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0" w:name="_Toc16267"/>
      <w:bookmarkStart w:id="1" w:name="_Toc2686"/>
      <w:bookmarkStart w:id="2" w:name="_Toc8864"/>
      <w:r>
        <w:rPr>
          <w:rFonts w:hint="eastAsia" w:ascii="方正小标宋简体" w:hAnsi="方正小标宋简体" w:eastAsia="方正小标宋简体" w:cs="方正小标宋简体"/>
          <w:sz w:val="44"/>
          <w:szCs w:val="44"/>
          <w:rtl w:val="0"/>
          <w:lang w:val="zh-TW" w:eastAsia="zh-TW"/>
        </w:rPr>
        <w:t>“科创中国”</w:t>
      </w:r>
      <w:r>
        <w:rPr>
          <w:rFonts w:hint="eastAsia" w:ascii="方正小标宋简体" w:hAnsi="方正小标宋简体" w:eastAsia="方正小标宋简体" w:cs="方正小标宋简体"/>
          <w:sz w:val="44"/>
          <w:szCs w:val="44"/>
        </w:rPr>
        <w:t>深圳创新创业投资大会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龙岗分会场</w:t>
      </w:r>
      <w:r>
        <w:rPr>
          <w:rFonts w:hint="eastAsia" w:ascii="方正小标宋简体" w:hAnsi="方正小标宋简体" w:eastAsia="方正小标宋简体" w:cs="方正小标宋简体"/>
          <w:sz w:val="44"/>
          <w:szCs w:val="44"/>
        </w:rPr>
        <w:t>工作方案</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28"/>
          <w:szCs w:val="28"/>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3" w:name="_Toc4192"/>
      <w:bookmarkStart w:id="4" w:name="_Toc20324"/>
      <w:r>
        <w:rPr>
          <w:rFonts w:hint="eastAsia" w:ascii="仿宋_GB2312" w:hAnsi="仿宋_GB2312" w:eastAsia="仿宋_GB2312" w:cs="仿宋_GB2312"/>
          <w:sz w:val="32"/>
          <w:szCs w:val="32"/>
        </w:rPr>
        <w:t>为深入贯彻习近平总书记出席深圳经济特区建立40周年庆祝大会和视察广东重要讲话、重要指示精神，抢抓“先行示范区”“粤港澳大湾区”双区建设和实施综合改革试点重大历史机遇，根据中国科协“科创中国”总体部署，在深圳创新创业投资大会的基础上打造“科创中国”全国性品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活动，发挥科协组织服务创新创业优势，促进创新创业项目与创业政策、创投资本、创业服务的有效对接，促进科技和经济深度融合发展，</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深圳市科学技术协会关于印发</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zh-TW" w:eastAsia="zh-TW"/>
        </w:rPr>
        <w:t>深圳市科学技术协会关于全面启动“科创中国”创新创业投资大会（</w:t>
      </w:r>
      <w:r>
        <w:rPr>
          <w:rFonts w:hint="eastAsia" w:ascii="仿宋_GB2312" w:hAnsi="仿宋_GB2312" w:eastAsia="仿宋_GB2312" w:cs="仿宋_GB2312"/>
          <w:sz w:val="32"/>
          <w:szCs w:val="32"/>
          <w:rtl w:val="0"/>
          <w:lang w:val="en-US"/>
        </w:rPr>
        <w:t>2021</w:t>
      </w:r>
      <w:r>
        <w:rPr>
          <w:rFonts w:hint="eastAsia" w:ascii="仿宋_GB2312" w:hAnsi="仿宋_GB2312" w:eastAsia="仿宋_GB2312" w:cs="仿宋_GB2312"/>
          <w:sz w:val="32"/>
          <w:szCs w:val="32"/>
          <w:rtl w:val="0"/>
          <w:lang w:val="zh-TW" w:eastAsia="zh-TW"/>
        </w:rPr>
        <w:t>）分会场工作的通知</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lang w:val="en-US" w:eastAsia="zh-CN"/>
        </w:rPr>
        <w:t>特制订本方案。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一、大会主题</w:t>
      </w:r>
      <w:bookmarkEnd w:id="3"/>
      <w:bookmarkEnd w:id="4"/>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5" w:name="_Toc26993"/>
      <w:bookmarkStart w:id="6" w:name="_Toc18948"/>
      <w:bookmarkStart w:id="7" w:name="_Toc10195"/>
      <w:r>
        <w:rPr>
          <w:rFonts w:hint="eastAsia" w:ascii="仿宋_GB2312" w:hAnsi="仿宋_GB2312" w:eastAsia="仿宋_GB2312" w:cs="仿宋_GB2312"/>
          <w:sz w:val="32"/>
          <w:szCs w:val="32"/>
        </w:rPr>
        <w:t>智创中国 点亮梦想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目标定位</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both"/>
        <w:textAlignment w:val="auto"/>
        <w:outlineLvl w:val="1"/>
        <w:rPr>
          <w:rFonts w:hint="eastAsia" w:ascii="楷体_GB2312" w:hAnsi="楷体_GB2312" w:eastAsia="楷体_GB2312" w:cs="楷体_GB2312"/>
          <w:b w:val="0"/>
          <w:bCs w:val="0"/>
          <w:color w:val="auto"/>
          <w:sz w:val="32"/>
          <w:szCs w:val="32"/>
          <w:lang w:eastAsia="zh-CN"/>
        </w:rPr>
      </w:pPr>
      <w:bookmarkStart w:id="8" w:name="_Toc8024"/>
      <w:bookmarkStart w:id="9" w:name="_Toc28130"/>
      <w:r>
        <w:rPr>
          <w:rFonts w:hint="eastAsia" w:ascii="楷体_GB2312" w:hAnsi="楷体_GB2312" w:eastAsia="楷体_GB2312" w:cs="楷体_GB2312"/>
          <w:b w:val="0"/>
          <w:bCs w:val="0"/>
          <w:color w:val="auto"/>
          <w:sz w:val="32"/>
          <w:szCs w:val="32"/>
        </w:rPr>
        <w:t>（一）以会引才</w:t>
      </w:r>
      <w:bookmarkEnd w:id="8"/>
      <w:bookmarkEnd w:id="9"/>
      <w:r>
        <w:rPr>
          <w:rFonts w:hint="eastAsia" w:ascii="楷体_GB2312" w:hAnsi="楷体_GB2312" w:eastAsia="楷体_GB2312" w:cs="楷体_GB2312"/>
          <w:b w:val="0"/>
          <w:bCs w:val="0"/>
          <w:color w:val="auto"/>
          <w:sz w:val="32"/>
          <w:szCs w:val="32"/>
          <w:lang w:eastAsia="zh-CN"/>
        </w:rPr>
        <w:t>：推动科技领军人才建设</w:t>
      </w:r>
    </w:p>
    <w:p>
      <w:pPr>
        <w:pStyle w:val="2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auto"/>
          <w:kern w:val="2"/>
          <w:sz w:val="28"/>
          <w:szCs w:val="28"/>
          <w:lang w:eastAsia="zh-CN"/>
        </w:rPr>
      </w:pPr>
      <w:r>
        <w:rPr>
          <w:rFonts w:ascii="仿宋" w:hAnsi="仿宋" w:eastAsia="仿宋" w:cs="仿宋"/>
          <w:color w:val="auto"/>
          <w:kern w:val="2"/>
          <w:sz w:val="28"/>
          <w:szCs w:val="28"/>
        </w:rPr>
        <w:t xml:space="preserve">  </w:t>
      </w:r>
      <w:r>
        <w:rPr>
          <w:rFonts w:hint="eastAsia" w:ascii="仿宋_GB2312" w:hAnsi="仿宋_GB2312" w:eastAsia="仿宋_GB2312" w:cs="仿宋_GB2312"/>
          <w:color w:val="auto"/>
          <w:kern w:val="2"/>
          <w:sz w:val="32"/>
          <w:szCs w:val="32"/>
          <w:lang w:val="en-US" w:eastAsia="zh-CN" w:bidi="ar-SA"/>
        </w:rPr>
        <w:t xml:space="preserve">  通过大会汇聚一批新一代信息技术、数字经济、生物医药、高端装备制造、新材料、绿色低碳等战略性新兴产业为重点的高水准人才团队，优化人才队伍结构和提升自主创新能力，加速高水准人才团队成长落地。</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both"/>
        <w:textAlignment w:val="auto"/>
        <w:outlineLvl w:val="1"/>
        <w:rPr>
          <w:rFonts w:hint="eastAsia" w:ascii="楷体_GB2312" w:hAnsi="楷体_GB2312" w:eastAsia="楷体_GB2312" w:cs="楷体_GB2312"/>
          <w:b w:val="0"/>
          <w:bCs w:val="0"/>
          <w:color w:val="auto"/>
          <w:sz w:val="32"/>
          <w:szCs w:val="32"/>
          <w:lang w:eastAsia="zh-CN"/>
        </w:rPr>
      </w:pPr>
      <w:bookmarkStart w:id="10" w:name="_Toc25634"/>
      <w:bookmarkStart w:id="11" w:name="_Toc850"/>
      <w:r>
        <w:rPr>
          <w:rFonts w:hint="eastAsia" w:ascii="楷体_GB2312" w:hAnsi="楷体_GB2312" w:eastAsia="楷体_GB2312" w:cs="楷体_GB2312"/>
          <w:b w:val="0"/>
          <w:bCs w:val="0"/>
          <w:color w:val="auto"/>
          <w:sz w:val="32"/>
          <w:szCs w:val="32"/>
        </w:rPr>
        <w:t>（二）</w:t>
      </w:r>
      <w:bookmarkEnd w:id="10"/>
      <w:bookmarkEnd w:id="11"/>
      <w:r>
        <w:rPr>
          <w:rFonts w:hint="eastAsia" w:ascii="楷体_GB2312" w:hAnsi="楷体_GB2312" w:eastAsia="楷体_GB2312" w:cs="楷体_GB2312"/>
          <w:b w:val="0"/>
          <w:bCs w:val="0"/>
          <w:color w:val="auto"/>
          <w:sz w:val="32"/>
          <w:szCs w:val="32"/>
        </w:rPr>
        <w:t>以会强服</w:t>
      </w:r>
      <w:r>
        <w:rPr>
          <w:rFonts w:hint="eastAsia" w:ascii="楷体_GB2312" w:hAnsi="楷体_GB2312" w:eastAsia="楷体_GB2312" w:cs="楷体_GB2312"/>
          <w:b w:val="0"/>
          <w:bCs w:val="0"/>
          <w:color w:val="auto"/>
          <w:sz w:val="32"/>
          <w:szCs w:val="32"/>
          <w:lang w:eastAsia="zh-CN"/>
        </w:rPr>
        <w:t>：促进科技项目落地转化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通过大会建立完整的项目成果交易服务体系，包含项目投融资服务和项目辅导、项目训练营、专家对接、媒体宣传等项目转化促进计划，推进国际创新创业服务平台建设，帮助创新创业项目健康发展。</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both"/>
        <w:textAlignment w:val="auto"/>
        <w:outlineLvl w:val="1"/>
        <w:rPr>
          <w:rFonts w:hint="eastAsia" w:ascii="楷体_GB2312" w:hAnsi="楷体_GB2312" w:eastAsia="楷体_GB2312" w:cs="楷体_GB2312"/>
          <w:b w:val="0"/>
          <w:bCs w:val="0"/>
          <w:color w:val="auto"/>
          <w:sz w:val="32"/>
          <w:szCs w:val="32"/>
          <w:lang w:eastAsia="zh-CN"/>
        </w:rPr>
      </w:pPr>
      <w:bookmarkStart w:id="12" w:name="_Toc31395"/>
      <w:bookmarkStart w:id="13" w:name="_Toc5624"/>
      <w:r>
        <w:rPr>
          <w:rFonts w:hint="eastAsia" w:ascii="楷体_GB2312" w:hAnsi="楷体_GB2312" w:eastAsia="楷体_GB2312" w:cs="楷体_GB2312"/>
          <w:b w:val="0"/>
          <w:bCs w:val="0"/>
          <w:color w:val="auto"/>
          <w:sz w:val="32"/>
          <w:szCs w:val="32"/>
        </w:rPr>
        <w:t>（三）</w:t>
      </w:r>
      <w:bookmarkEnd w:id="12"/>
      <w:bookmarkEnd w:id="13"/>
      <w:r>
        <w:rPr>
          <w:rFonts w:hint="eastAsia" w:ascii="楷体_GB2312" w:hAnsi="楷体_GB2312" w:eastAsia="楷体_GB2312" w:cs="楷体_GB2312"/>
          <w:b w:val="0"/>
          <w:bCs w:val="0"/>
          <w:color w:val="auto"/>
          <w:sz w:val="32"/>
          <w:szCs w:val="32"/>
        </w:rPr>
        <w:t>以会兴业</w:t>
      </w:r>
      <w:r>
        <w:rPr>
          <w:rFonts w:hint="eastAsia" w:ascii="楷体_GB2312" w:hAnsi="楷体_GB2312" w:eastAsia="楷体_GB2312" w:cs="楷体_GB2312"/>
          <w:b w:val="0"/>
          <w:bCs w:val="0"/>
          <w:color w:val="auto"/>
          <w:sz w:val="32"/>
          <w:szCs w:val="32"/>
          <w:lang w:eastAsia="zh-CN"/>
        </w:rPr>
        <w:t>：打造高成长产业集聚群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通过大会汇集一批顶尖项目、人才及投资机构，加快实施创新驱动发展战略，强化产学研深度融合的创新优势，形成高成长、高技术含量的产业集聚群，助推粤港澳大湾区建设。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三、大会亮点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（一）对接“科创中国”国家平台，多维度激发全社会创新热情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同步推进项目征集与</w:t>
      </w:r>
      <w:bookmarkStart w:id="37" w:name="_GoBack"/>
      <w:bookmarkEnd w:id="37"/>
      <w:r>
        <w:rPr>
          <w:rFonts w:hint="eastAsia" w:ascii="仿宋_GB2312" w:hAnsi="仿宋_GB2312" w:eastAsia="仿宋_GB2312" w:cs="仿宋_GB2312"/>
          <w:color w:val="auto"/>
          <w:kern w:val="2"/>
          <w:sz w:val="32"/>
          <w:szCs w:val="32"/>
          <w:lang w:val="en-US" w:eastAsia="zh-CN" w:bidi="ar-SA"/>
        </w:rPr>
        <w:t>密集路演，历时长达一年，不断积聚话题热度，多维度激励创新创意，助力优秀创新成果和创新人才脱颖而出。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（二）以点带面辐射全国，激活区域经济，让创新没有孤岛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以深圳为中心，以北京、上海、杭州、苏州、武汉等重要城市为支点，以点带面辐射周边地边，纵深激发区域创新活力，为我国经济全面复苏赋能。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（三）全资源、全要素、全方位，支持科技项目落地转化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政产学研金服用全资源要素介入并有机融合，全方位给予配套支持，打通技术转移转化堵点，构建配置优化、运转高效的创新生态。</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320" w:firstLineChars="1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（四）年终两会合璧盛大颁奖，拓展国际合作空间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年末将在大湾区科技大会（GBAS）上举行盛大颁奖典礼，与诺贝尔奖得主、国际巨头企业家等顶级科技领袖同台对话、项目对接，以国际化的视野高度拓展更广阔发展空间。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、大会时间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2021年5月-11月</w:t>
      </w:r>
    </w:p>
    <w:bookmarkEnd w:id="5"/>
    <w:bookmarkEnd w:id="6"/>
    <w:bookmarkEnd w:id="7"/>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rPr>
      </w:pPr>
      <w:bookmarkStart w:id="14" w:name="_Toc27573"/>
      <w:bookmarkStart w:id="15" w:name="_Toc24297"/>
      <w:r>
        <w:rPr>
          <w:rFonts w:hint="eastAsia" w:ascii="黑体" w:hAnsi="黑体" w:eastAsia="黑体" w:cs="黑体"/>
          <w:sz w:val="32"/>
          <w:szCs w:val="32"/>
          <w:lang w:val="en-US" w:eastAsia="zh-CN"/>
        </w:rPr>
        <w:t>五</w:t>
      </w:r>
      <w:r>
        <w:rPr>
          <w:rFonts w:hint="eastAsia" w:ascii="黑体" w:hAnsi="黑体" w:eastAsia="黑体" w:cs="黑体"/>
          <w:sz w:val="32"/>
          <w:szCs w:val="32"/>
        </w:rPr>
        <w:t>、组织单位</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指导单位：</w:t>
      </w:r>
      <w:r>
        <w:rPr>
          <w:rFonts w:hint="eastAsia" w:ascii="仿宋_GB2312" w:hAnsi="仿宋_GB2312" w:eastAsia="仿宋_GB2312" w:cs="仿宋_GB2312"/>
          <w:color w:val="auto"/>
          <w:kern w:val="2"/>
          <w:sz w:val="32"/>
          <w:szCs w:val="32"/>
          <w:lang w:val="en-US" w:eastAsia="zh-CN" w:bidi="ar-SA"/>
        </w:rPr>
        <w:t>深圳市科学技术协会 龙岗区人民政府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主办单位：</w:t>
      </w:r>
      <w:r>
        <w:rPr>
          <w:rFonts w:hint="eastAsia" w:ascii="仿宋_GB2312" w:hAnsi="仿宋_GB2312" w:eastAsia="仿宋_GB2312" w:cs="仿宋_GB2312"/>
          <w:color w:val="auto"/>
          <w:kern w:val="2"/>
          <w:sz w:val="32"/>
          <w:szCs w:val="32"/>
          <w:lang w:val="en-US" w:eastAsia="zh-CN" w:bidi="ar-SA"/>
        </w:rPr>
        <w:t>龙岗区科技创新局 龙岗区科学技术协会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承办单位：</w:t>
      </w:r>
      <w:r>
        <w:rPr>
          <w:rFonts w:hint="eastAsia" w:ascii="仿宋_GB2312" w:hAnsi="仿宋_GB2312" w:eastAsia="仿宋_GB2312" w:cs="仿宋_GB2312"/>
          <w:color w:val="auto"/>
          <w:kern w:val="2"/>
          <w:sz w:val="32"/>
          <w:szCs w:val="32"/>
          <w:lang w:val="en-US" w:eastAsia="zh-CN" w:bidi="ar-SA"/>
        </w:rPr>
        <w:t>龙岗区科学技术协会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rPr>
      </w:pPr>
      <w:bookmarkStart w:id="16" w:name="_Toc26605"/>
      <w:bookmarkStart w:id="17" w:name="_Toc18689"/>
      <w:r>
        <w:rPr>
          <w:rFonts w:hint="eastAsia" w:ascii="黑体" w:hAnsi="黑体" w:eastAsia="黑体" w:cs="黑体"/>
          <w:sz w:val="32"/>
          <w:szCs w:val="32"/>
          <w:lang w:val="en-US" w:eastAsia="zh-CN"/>
        </w:rPr>
        <w:t>六</w:t>
      </w:r>
      <w:r>
        <w:rPr>
          <w:rFonts w:hint="eastAsia" w:ascii="黑体" w:hAnsi="黑体" w:eastAsia="黑体" w:cs="黑体"/>
          <w:sz w:val="32"/>
          <w:szCs w:val="32"/>
        </w:rPr>
        <w:t>、大会内容</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bookmarkStart w:id="18" w:name="_Toc17504"/>
      <w:bookmarkStart w:id="19" w:name="_Toc19476"/>
      <w:r>
        <w:rPr>
          <w:rFonts w:hint="eastAsia" w:ascii="楷体_GB2312" w:hAnsi="楷体_GB2312" w:eastAsia="楷体_GB2312" w:cs="楷体_GB2312"/>
          <w:b w:val="0"/>
          <w:bCs w:val="0"/>
          <w:color w:val="auto"/>
          <w:kern w:val="2"/>
          <w:sz w:val="32"/>
          <w:szCs w:val="32"/>
          <w:lang w:val="en-US" w:eastAsia="zh-CN" w:bidi="ar-SA"/>
        </w:rPr>
        <w:t>（一）大会环节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次大会以项目落地、转化、合作为目的，充分整合项目与资金、产业链上下游、政策服务、空间载体等资源的对接。大会分为新闻发布会、项目征集、配套活动、分会场初审会、专家终审会、材料审查与奖项确定、闭门对接会&amp;项目展示、颁奖典礼、会后服务9个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bookmarkStart w:id="20" w:name="_Toc31196"/>
      <w:r>
        <w:rPr>
          <w:rFonts w:hint="eastAsia" w:ascii="楷体_GB2312" w:hAnsi="楷体_GB2312" w:eastAsia="楷体_GB2312" w:cs="楷体_GB2312"/>
          <w:b w:val="0"/>
          <w:bCs w:val="0"/>
          <w:color w:val="auto"/>
          <w:kern w:val="2"/>
          <w:sz w:val="32"/>
          <w:szCs w:val="32"/>
          <w:lang w:val="en-US" w:eastAsia="zh-CN" w:bidi="ar-SA"/>
        </w:rPr>
        <w:t>（二）大会领域</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color w:val="auto"/>
          <w:kern w:val="2"/>
          <w:sz w:val="32"/>
          <w:szCs w:val="32"/>
          <w:lang w:val="en-US" w:eastAsia="zh-CN" w:bidi="ar-SA"/>
        </w:rPr>
        <w:t>此次大会设置6个行业领域的项目对接，分别为</w:t>
      </w:r>
      <w:r>
        <w:rPr>
          <w:rFonts w:hint="eastAsia" w:ascii="仿宋_GB2312" w:hAnsi="仿宋_GB2312" w:eastAsia="仿宋_GB2312" w:cs="仿宋_GB2312"/>
          <w:b/>
          <w:bCs/>
          <w:color w:val="auto"/>
          <w:kern w:val="2"/>
          <w:sz w:val="32"/>
          <w:szCs w:val="32"/>
          <w:lang w:val="en-US" w:eastAsia="zh-CN" w:bidi="ar-SA"/>
        </w:rPr>
        <w:t>新一代信息技术、生物医药、高端装备制造、新材料、绿色低碳、数字经济。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仿宋" w:hAnsi="仿宋" w:eastAsia="仿宋" w:cs="仿宋"/>
          <w:b/>
          <w:bCs/>
          <w:sz w:val="32"/>
          <w:szCs w:val="32"/>
        </w:rPr>
      </w:pPr>
      <w:bookmarkStart w:id="21" w:name="_Toc21550"/>
      <w:bookmarkStart w:id="22" w:name="_Toc8921"/>
      <w:r>
        <w:rPr>
          <w:rFonts w:hint="eastAsia" w:ascii="黑体" w:hAnsi="黑体" w:eastAsia="黑体" w:cs="黑体"/>
          <w:sz w:val="32"/>
          <w:szCs w:val="32"/>
          <w:lang w:val="en-US" w:eastAsia="zh-CN"/>
        </w:rPr>
        <w:t>七</w:t>
      </w:r>
      <w:r>
        <w:rPr>
          <w:rFonts w:hint="eastAsia" w:ascii="黑体" w:hAnsi="黑体" w:eastAsia="黑体" w:cs="黑体"/>
          <w:sz w:val="32"/>
          <w:szCs w:val="32"/>
        </w:rPr>
        <w:t>、</w:t>
      </w:r>
      <w:bookmarkEnd w:id="21"/>
      <w:bookmarkEnd w:id="22"/>
      <w:r>
        <w:rPr>
          <w:rFonts w:ascii="黑体" w:hAnsi="黑体" w:eastAsia="黑体" w:cs="黑体"/>
          <w:sz w:val="32"/>
          <w:szCs w:val="32"/>
        </w:rPr>
        <w:t>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本届大会报名分为企业组和团队组两类: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（一）企业组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（1）企业具有创新能力和高成长潜力，主要从事高新技术产品研发、制造、生产及服务等方面业务，拥有知识产权且无产权纠纷。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（2）在中国注册且符合国家划型标准的科技型中小微企业（非沪深证券交易所上市企业）。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（3）企业经营规范、社会信誉良好、无不良记录。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（4）企业2020年销售收入不超过10亿元。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（二）团队组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（1）在大会报名截止日前尚未注册成立企业的、拥有科技创新成果和创业计划的创业团队（如海外留学回国创业人员、进入创业实施阶段的优秀科技团队、大学生创业团队等）。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（2）核心团队成员不少于3人。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（3）报名项目中的产品、技术、专利归属参会团队，且无产权纠纷。</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大会流程及时间安排</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具</w:t>
      </w:r>
      <w:r>
        <w:rPr>
          <w:rFonts w:hint="eastAsia" w:ascii="仿宋_GB2312" w:hAnsi="仿宋_GB2312" w:eastAsia="仿宋_GB2312" w:cs="仿宋_GB2312"/>
          <w:b/>
          <w:bCs/>
          <w:color w:val="auto"/>
          <w:kern w:val="2"/>
          <w:sz w:val="32"/>
          <w:szCs w:val="32"/>
          <w:lang w:val="en-US" w:eastAsia="zh-CN" w:bidi="ar-SA"/>
        </w:rPr>
        <w:t>体时间可根据推进情况进行调整</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bookmarkStart w:id="23" w:name="_Toc2340"/>
      <w:bookmarkStart w:id="24" w:name="_Toc22914"/>
      <w:r>
        <w:rPr>
          <w:rFonts w:hint="eastAsia" w:ascii="楷体_GB2312" w:hAnsi="楷体_GB2312" w:eastAsia="楷体_GB2312" w:cs="楷体_GB2312"/>
          <w:b w:val="0"/>
          <w:bCs w:val="0"/>
          <w:color w:val="auto"/>
          <w:kern w:val="2"/>
          <w:sz w:val="32"/>
          <w:szCs w:val="32"/>
          <w:lang w:val="en-US" w:eastAsia="zh-CN" w:bidi="ar-SA"/>
        </w:rPr>
        <w:t>（一）</w:t>
      </w:r>
      <w:bookmarkEnd w:id="23"/>
      <w:bookmarkEnd w:id="24"/>
      <w:r>
        <w:rPr>
          <w:rFonts w:hint="eastAsia" w:ascii="楷体_GB2312" w:hAnsi="楷体_GB2312" w:eastAsia="楷体_GB2312" w:cs="楷体_GB2312"/>
          <w:b w:val="0"/>
          <w:bCs w:val="0"/>
          <w:color w:val="auto"/>
          <w:kern w:val="2"/>
          <w:sz w:val="32"/>
          <w:szCs w:val="32"/>
          <w:lang w:val="en-US" w:eastAsia="zh-CN" w:bidi="ar-SA"/>
        </w:rPr>
        <w:t>项目征集（2021年5月-8月下旬）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参会项目在</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月31日前统一登录大会官方网站报名。报名者应提供完整报名资料，并对所提供参会信息的准确性和真实性负责。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（二）材料初审（2021年5月-8月下旬）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sz w:val="32"/>
          <w:szCs w:val="32"/>
        </w:rPr>
      </w:pPr>
      <w:r>
        <w:rPr>
          <w:rFonts w:hint="eastAsia" w:ascii="仿宋_GB2312" w:hAnsi="仿宋_GB2312" w:eastAsia="仿宋_GB2312" w:cs="仿宋_GB2312"/>
          <w:color w:val="auto"/>
          <w:kern w:val="2"/>
          <w:sz w:val="32"/>
          <w:szCs w:val="32"/>
          <w:lang w:val="en-US" w:eastAsia="zh-CN" w:bidi="ar-SA"/>
        </w:rPr>
        <w:t>分会场在报名期间将同步对其报名项目的材料齐全性进行审核，并在5个工作日内反馈报名结果。报名项目未通过资格审核的，可在报名截止日前补充、修改材料。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（三）分会场初审会（2021年5月-9月中旬）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由大会协办单位举办各分会场初审会，参照项目评审办法对其项目进行初步评审，最终评审出各分会场各行业排名得分前25%的项目进入专家终审会。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（四）配套活动（2021年5月-11月上旬）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大会各分会场承办单位、协办单位以及各项目征集渠道组织需以“科创中国”创新创业投资大会的名义开展至少1场以上配套活动（不局限于项目对接会、项目路演、企业对接专场等）。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在开展配套活动前，承办单位需提前向组委会说明，活动结束后需将相关照片、新闻稿、数据等提交至组委会。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bookmarkStart w:id="25" w:name="_Toc22163"/>
      <w:bookmarkStart w:id="26" w:name="_Toc2732"/>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、征集目标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b/>
          <w:color w:val="000000"/>
          <w:sz w:val="32"/>
          <w:szCs w:val="32"/>
          <w:lang w:eastAsia="zh-CN"/>
        </w:rPr>
      </w:pPr>
      <w:r>
        <w:rPr>
          <w:rFonts w:hint="eastAsia" w:ascii="仿宋_GB2312" w:hAnsi="仿宋_GB2312" w:eastAsia="仿宋_GB2312" w:cs="仿宋_GB2312"/>
          <w:color w:val="auto"/>
          <w:kern w:val="2"/>
          <w:sz w:val="32"/>
          <w:szCs w:val="32"/>
          <w:lang w:val="en-US" w:eastAsia="zh-CN" w:bidi="ar-SA"/>
        </w:rPr>
        <w:t xml:space="preserve">六个行业新一代信息技术(电子信息）、数字经济（互联网和移动互联网）、生物医药、高端装备制造（先进制造）、新材料、绿色低碳（新能源和节能环保）的报名总数不低于400个。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仿宋" w:hAnsi="仿宋" w:eastAsia="仿宋" w:cs="仿宋"/>
          <w:b/>
          <w:bCs/>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、大会保障及服务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rPr>
      </w:pPr>
      <w:bookmarkStart w:id="27" w:name="_Toc11762"/>
      <w:r>
        <w:rPr>
          <w:rFonts w:hint="eastAsia" w:ascii="楷体_GB2312" w:hAnsi="楷体_GB2312" w:eastAsia="楷体_GB2312" w:cs="楷体_GB2312"/>
          <w:sz w:val="32"/>
          <w:szCs w:val="32"/>
        </w:rPr>
        <w:t>（一）科技经理人服务</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深圳国际创新创业平台将建立技术经理人制度，建全项目全流程服务体系，技术经理人将在会中、会后持续对本次大会的项目进行跟踪，提供政府政策宣讲、项目投融资路演、专家对接、成果转化等服务，重点聚焦优质项目常态化路演，帮助项目寻求资金、推动项目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rPr>
      </w:pPr>
      <w:bookmarkStart w:id="28" w:name="_Toc30307"/>
      <w:r>
        <w:rPr>
          <w:rFonts w:hint="eastAsia" w:ascii="楷体_GB2312" w:hAnsi="楷体_GB2312" w:eastAsia="楷体_GB2312" w:cs="楷体_GB2312"/>
          <w:sz w:val="32"/>
          <w:szCs w:val="32"/>
        </w:rPr>
        <w:t>（二）投融资服务</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大会将成立国际创新创业投资联盟，该联盟成员包含各大知名投资机构、银行机构。投资联盟拟将针对大会获奖项目的投资成立专项投资基金，投资基金规模10个亿，首期基金规模5个亿。同时也还将联动银行机构，对大会获奖项目提供优质债权资金服务。大会同时与中国科协“科创中国”平台对接，将优质项目纳入“科创中国”项目库，汇聚线上资源促进项目健康快速发展，降低创新创业成本，促进创新要素有序高效流动，形成线上线下相结合的协同创新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rPr>
      </w:pPr>
      <w:bookmarkStart w:id="29" w:name="_Toc9569"/>
      <w:r>
        <w:rPr>
          <w:rFonts w:hint="eastAsia" w:ascii="楷体_GB2312" w:hAnsi="楷体_GB2312" w:eastAsia="楷体_GB2312" w:cs="楷体_GB2312"/>
          <w:sz w:val="32"/>
          <w:szCs w:val="32"/>
        </w:rPr>
        <w:t>（三）银行授信服务</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大会将联合知名银行，针对本次大会中的报名项目专门设计抵押贷、信用贷、信用授信等债权融资的优惠方案，为有债权融资需求的项目提供银行服务。拟总授信额度100亿。目前拟合作银行包括中国银行、中国农业银行、中国工商银行、光大银行、广发银行、交通银行、渣打银行、花旗银行、华夏银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rPr>
      </w:pPr>
      <w:bookmarkStart w:id="30" w:name="_Toc227"/>
      <w:r>
        <w:rPr>
          <w:rFonts w:hint="eastAsia" w:ascii="楷体_GB2312" w:hAnsi="楷体_GB2312" w:eastAsia="楷体_GB2312" w:cs="楷体_GB2312"/>
          <w:sz w:val="32"/>
          <w:szCs w:val="32"/>
        </w:rPr>
        <w:t>（四）政策支持服务</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更好地提供政策支持服务，组委会成立政策服务中心，针对大会报名项目的不同需求，于会中会后为其规划相关政策申报方案，包括但不限于人才补贴、住房保障、启动资金补助、免费办公场所等扶持政策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rPr>
      </w:pPr>
      <w:bookmarkStart w:id="31" w:name="_Toc28827"/>
      <w:r>
        <w:rPr>
          <w:rFonts w:hint="eastAsia" w:ascii="楷体_GB2312" w:hAnsi="楷体_GB2312" w:eastAsia="楷体_GB2312" w:cs="楷体_GB2312"/>
          <w:sz w:val="32"/>
          <w:szCs w:val="32"/>
        </w:rPr>
        <w:t>（五）创业服务</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大会打造“1+N”服务为大会优质项目提供除投融资外的其他创业相关服务，并根据不同的创业服务建立不同的服务中心，具体包括：人才服务中心、项目空间服务中心、资源对接服务中心、商业企划服务中心、房屋租赁服务中心、法律服务中心、财税规划服务中心、管理咨询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rPr>
      </w:pPr>
      <w:bookmarkStart w:id="32" w:name="_Toc10152"/>
      <w:r>
        <w:rPr>
          <w:rFonts w:hint="eastAsia" w:ascii="楷体_GB2312" w:hAnsi="楷体_GB2312" w:eastAsia="楷体_GB2312" w:cs="楷体_GB2312"/>
          <w:sz w:val="32"/>
          <w:szCs w:val="32"/>
        </w:rPr>
        <w:t>（六）挖掘提升服务</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深圳国际创新创业平台将建立政、产、学、研、金、介、用协同创新共享机制，为科技创新成果的转化、落地提供各项保障，并将持续充分挖掘企业（团队）潜力，提升企业（团队）科技创新成果的转化效率。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sz w:val="32"/>
          <w:szCs w:val="32"/>
        </w:rPr>
      </w:pPr>
      <w:bookmarkStart w:id="33" w:name="_Toc19291"/>
      <w:bookmarkStart w:id="34" w:name="_Toc26883"/>
      <w:bookmarkStart w:id="35" w:name="_Toc1274"/>
      <w:bookmarkStart w:id="36" w:name="_Toc2325"/>
      <w:r>
        <w:rPr>
          <w:rFonts w:hint="eastAsia" w:ascii="黑体" w:hAnsi="黑体" w:eastAsia="黑体" w:cs="黑体"/>
          <w:sz w:val="32"/>
          <w:szCs w:val="32"/>
          <w:lang w:val="en-US" w:eastAsia="zh-CN"/>
        </w:rPr>
        <w:t>十一、其他</w:t>
      </w:r>
      <w:r>
        <w:rPr>
          <w:rFonts w:hint="eastAsia" w:ascii="黑体" w:hAnsi="黑体" w:eastAsia="黑体" w:cs="黑体"/>
          <w:sz w:val="32"/>
          <w:szCs w:val="32"/>
        </w:rPr>
        <w:t>支持</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1.政策支持：</w:t>
      </w:r>
      <w:r>
        <w:rPr>
          <w:rFonts w:hint="eastAsia" w:ascii="仿宋_GB2312" w:hAnsi="仿宋_GB2312" w:eastAsia="仿宋_GB2312" w:cs="仿宋_GB2312"/>
          <w:color w:val="auto"/>
          <w:kern w:val="2"/>
          <w:sz w:val="32"/>
          <w:szCs w:val="32"/>
          <w:lang w:val="en-US" w:eastAsia="zh-CN" w:bidi="ar-SA"/>
        </w:rPr>
        <w:t>对落地获奖企业（团队），由深圳国际创新创业服务平台协调市委人才办、人社局组织申报优秀人才及优秀创业团队和项目认定，根据认定情况向优秀人才提供津补贴、住房保障、活动资助等配套政策，及向优秀创业团队和项目提供启动资金补助、免费办公场所、风险投资等扶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2.资本对接：</w:t>
      </w:r>
      <w:r>
        <w:rPr>
          <w:rFonts w:hint="eastAsia" w:ascii="仿宋_GB2312" w:hAnsi="仿宋_GB2312" w:eastAsia="仿宋_GB2312" w:cs="仿宋_GB2312"/>
          <w:b w:val="0"/>
          <w:bCs w:val="0"/>
          <w:color w:val="auto"/>
          <w:kern w:val="2"/>
          <w:sz w:val="32"/>
          <w:szCs w:val="32"/>
          <w:lang w:val="en-US" w:eastAsia="zh-CN" w:bidi="ar-SA"/>
        </w:rPr>
        <w:t>大会组委会拟组建配套投资基金，基金计划总盘子不低于10个亿，该配套投资基金对大会优质项目进行投资。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3.银行授信：</w:t>
      </w:r>
      <w:r>
        <w:rPr>
          <w:rFonts w:hint="eastAsia" w:ascii="仿宋_GB2312" w:hAnsi="仿宋_GB2312" w:eastAsia="仿宋_GB2312" w:cs="仿宋_GB2312"/>
          <w:b w:val="0"/>
          <w:bCs w:val="0"/>
          <w:color w:val="auto"/>
          <w:kern w:val="2"/>
          <w:sz w:val="32"/>
          <w:szCs w:val="32"/>
          <w:lang w:val="en-US" w:eastAsia="zh-CN" w:bidi="ar-SA"/>
        </w:rPr>
        <w:t>组委会联动众多银行机构深度参与大会项目对接，银行机构对于大会获奖项目、优质项目优先安排相关配套资金。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4.创业服务：</w:t>
      </w:r>
      <w:r>
        <w:rPr>
          <w:rFonts w:hint="eastAsia" w:ascii="仿宋_GB2312" w:hAnsi="仿宋_GB2312" w:eastAsia="仿宋_GB2312" w:cs="仿宋_GB2312"/>
          <w:b w:val="0"/>
          <w:bCs w:val="0"/>
          <w:color w:val="auto"/>
          <w:kern w:val="2"/>
          <w:sz w:val="32"/>
          <w:szCs w:val="32"/>
          <w:lang w:val="en-US" w:eastAsia="zh-CN" w:bidi="ar-SA"/>
        </w:rPr>
        <w:t>落地的获奖企业（团队）优先享受市相关职能部门提供的创业培训、管理咨询、导师辅导、专利申请、创新资源共享等配套服务，同时可享受平台联系园区优先入驻和创新孵化扶持等一系列配套优惠政策。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5.个人荣誉：</w:t>
      </w:r>
      <w:r>
        <w:rPr>
          <w:rFonts w:hint="eastAsia" w:ascii="仿宋_GB2312" w:hAnsi="仿宋_GB2312" w:eastAsia="仿宋_GB2312" w:cs="仿宋_GB2312"/>
          <w:b w:val="0"/>
          <w:bCs w:val="0"/>
          <w:color w:val="auto"/>
          <w:kern w:val="2"/>
          <w:sz w:val="32"/>
          <w:szCs w:val="32"/>
          <w:lang w:val="en-US" w:eastAsia="zh-CN" w:bidi="ar-SA"/>
        </w:rPr>
        <w:t>对于落地获奖企业（团队）的核心团队成员经认定符合条件的，颁发深圳市科协“高科技人才”证书；特殊高顶尖人才由平台推荐参评“青年科学家”，并推荐成为深圳对应学会委员。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楷体_GB2312" w:hAnsi="楷体_GB2312" w:eastAsia="楷体_GB2312" w:cs="楷体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6.其他：</w:t>
      </w:r>
      <w:r>
        <w:rPr>
          <w:rFonts w:hint="eastAsia" w:ascii="仿宋_GB2312" w:hAnsi="仿宋_GB2312" w:eastAsia="仿宋_GB2312" w:cs="仿宋_GB2312"/>
          <w:b w:val="0"/>
          <w:bCs w:val="0"/>
          <w:color w:val="auto"/>
          <w:kern w:val="2"/>
          <w:sz w:val="32"/>
          <w:szCs w:val="32"/>
          <w:lang w:val="en-US" w:eastAsia="zh-CN" w:bidi="ar-SA"/>
        </w:rPr>
        <w:t>对于未获奖的企业（团队），可根据项目具体情况推荐入驻相关产业园区，并享受市相关鼓励扶持政策。</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十</w:t>
      </w:r>
      <w:r>
        <w:rPr>
          <w:rFonts w:hint="eastAsia" w:ascii="黑体" w:hAnsi="黑体" w:cs="黑体"/>
          <w:bCs w:val="0"/>
          <w:kern w:val="2"/>
          <w:sz w:val="32"/>
          <w:szCs w:val="32"/>
          <w:lang w:val="en-US" w:eastAsia="zh-CN" w:bidi="ar-SA"/>
        </w:rPr>
        <w:t>二</w:t>
      </w:r>
      <w:r>
        <w:rPr>
          <w:rFonts w:hint="eastAsia" w:ascii="黑体" w:hAnsi="黑体" w:eastAsia="黑体" w:cs="黑体"/>
          <w:bCs w:val="0"/>
          <w:kern w:val="2"/>
          <w:sz w:val="32"/>
          <w:szCs w:val="32"/>
          <w:lang w:val="en-US" w:eastAsia="zh-CN" w:bidi="ar-SA"/>
        </w:rPr>
        <w:t>、疫情防控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针对赛事安排制定相应防控工作方案并部署实施，制定突发公共卫生事件报告与处理工作应急预案。安排专职人员负责分会场期间的疫情防控相关工作，分会场各项活动组织管理需严格按照市、区疫情防控要求执行，做好疫情防控工作的实施和指导，制定疫情防控工作方案，及时处置涉疫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kern w:val="2"/>
          <w:sz w:val="32"/>
          <w:szCs w:val="32"/>
          <w:lang w:val="en-US" w:eastAsia="zh-CN" w:bidi="ar-SA"/>
        </w:rPr>
      </w:pPr>
    </w:p>
    <w:bookmarkEnd w:id="18"/>
    <w:bookmarkEnd w:id="19"/>
    <w:bookmarkEnd w:id="25"/>
    <w:bookmarkEnd w:id="26"/>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深圳市龙岗区科学技术协会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2021年5月9日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Neue">
    <w:altName w:val="MingLiU-ExtB"/>
    <w:panose1 w:val="00000000000000000000"/>
    <w:charset w:val="00"/>
    <w:family w:val="auto"/>
    <w:pitch w:val="default"/>
    <w:sig w:usb0="00000000" w:usb1="00000000" w:usb2="0000001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209550" cy="16256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9550" cy="162560"/>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16.5pt;mso-position-horizontal:inside;mso-position-horizontal-relative:margin;mso-wrap-style:none;z-index:251659264;mso-width-relative:page;mso-height-relative:page;" filled="f" stroked="f" coordsize="21600,21600" o:gfxdata="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8+QS0QAAAAMBAAAPAAAAAAAAAAEA&#10;IAAAACIAAABkcnMvZG93bnJldi54bWxQSwECFAAUAAAACACHTuJAnmkEUN0BAACzAwAADgAAAAAA&#10;AAABACAAAAAgAQAAZHJzL2Uyb0RvYy54bWxQSwUGAAAAAAYABgBZAQAAbwUAAAAA&#10;">
              <v:fill on="f" focussize="0,0"/>
              <v:stroke on="f"/>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9838D"/>
    <w:multiLevelType w:val="multilevel"/>
    <w:tmpl w:val="5349838D"/>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C9"/>
    <w:rsid w:val="00010F23"/>
    <w:rsid w:val="000223A6"/>
    <w:rsid w:val="00025664"/>
    <w:rsid w:val="000349EC"/>
    <w:rsid w:val="00056A4E"/>
    <w:rsid w:val="0006196E"/>
    <w:rsid w:val="00065234"/>
    <w:rsid w:val="00071144"/>
    <w:rsid w:val="000779CE"/>
    <w:rsid w:val="000937D0"/>
    <w:rsid w:val="000A67A2"/>
    <w:rsid w:val="000B0C35"/>
    <w:rsid w:val="000F3166"/>
    <w:rsid w:val="0010662F"/>
    <w:rsid w:val="00126F0D"/>
    <w:rsid w:val="00132302"/>
    <w:rsid w:val="0013323E"/>
    <w:rsid w:val="001623EB"/>
    <w:rsid w:val="00193A26"/>
    <w:rsid w:val="001A0D79"/>
    <w:rsid w:val="001B2A88"/>
    <w:rsid w:val="001D1F93"/>
    <w:rsid w:val="001F4890"/>
    <w:rsid w:val="00202F57"/>
    <w:rsid w:val="0020620F"/>
    <w:rsid w:val="00220443"/>
    <w:rsid w:val="002205A9"/>
    <w:rsid w:val="00223569"/>
    <w:rsid w:val="00283A17"/>
    <w:rsid w:val="00293776"/>
    <w:rsid w:val="002A6C15"/>
    <w:rsid w:val="002C18AD"/>
    <w:rsid w:val="00301124"/>
    <w:rsid w:val="00303518"/>
    <w:rsid w:val="003065E7"/>
    <w:rsid w:val="00310BB9"/>
    <w:rsid w:val="00332E49"/>
    <w:rsid w:val="00343C78"/>
    <w:rsid w:val="00343F6A"/>
    <w:rsid w:val="00352335"/>
    <w:rsid w:val="00356505"/>
    <w:rsid w:val="003812A2"/>
    <w:rsid w:val="00381BF0"/>
    <w:rsid w:val="00383A29"/>
    <w:rsid w:val="003865C5"/>
    <w:rsid w:val="003967AD"/>
    <w:rsid w:val="00397EC0"/>
    <w:rsid w:val="003B200E"/>
    <w:rsid w:val="003C66F9"/>
    <w:rsid w:val="003D1A2C"/>
    <w:rsid w:val="003E571E"/>
    <w:rsid w:val="003F1087"/>
    <w:rsid w:val="004224D3"/>
    <w:rsid w:val="00464E9A"/>
    <w:rsid w:val="00482672"/>
    <w:rsid w:val="004B2061"/>
    <w:rsid w:val="004B6C91"/>
    <w:rsid w:val="004D638F"/>
    <w:rsid w:val="004F54EB"/>
    <w:rsid w:val="00521A5C"/>
    <w:rsid w:val="00537785"/>
    <w:rsid w:val="005467B6"/>
    <w:rsid w:val="0059266C"/>
    <w:rsid w:val="005A430A"/>
    <w:rsid w:val="005B2C48"/>
    <w:rsid w:val="006175B8"/>
    <w:rsid w:val="00620B40"/>
    <w:rsid w:val="00631D22"/>
    <w:rsid w:val="00646D27"/>
    <w:rsid w:val="00686E24"/>
    <w:rsid w:val="006A406F"/>
    <w:rsid w:val="006C3BB8"/>
    <w:rsid w:val="006F145C"/>
    <w:rsid w:val="00753DF8"/>
    <w:rsid w:val="00762B2D"/>
    <w:rsid w:val="00762E44"/>
    <w:rsid w:val="00777973"/>
    <w:rsid w:val="00780F89"/>
    <w:rsid w:val="00784BB5"/>
    <w:rsid w:val="007856DD"/>
    <w:rsid w:val="007A7305"/>
    <w:rsid w:val="007B1882"/>
    <w:rsid w:val="007D07B1"/>
    <w:rsid w:val="007D580D"/>
    <w:rsid w:val="007E1E15"/>
    <w:rsid w:val="00804EC2"/>
    <w:rsid w:val="0083166C"/>
    <w:rsid w:val="00834FB9"/>
    <w:rsid w:val="008455BC"/>
    <w:rsid w:val="0086624A"/>
    <w:rsid w:val="00866791"/>
    <w:rsid w:val="00877549"/>
    <w:rsid w:val="0087792E"/>
    <w:rsid w:val="008810F1"/>
    <w:rsid w:val="0088606C"/>
    <w:rsid w:val="00887011"/>
    <w:rsid w:val="008C6100"/>
    <w:rsid w:val="00914832"/>
    <w:rsid w:val="00932F27"/>
    <w:rsid w:val="009635BA"/>
    <w:rsid w:val="00970AD1"/>
    <w:rsid w:val="009720B2"/>
    <w:rsid w:val="009C3662"/>
    <w:rsid w:val="009E4CD4"/>
    <w:rsid w:val="009F1403"/>
    <w:rsid w:val="00A0753C"/>
    <w:rsid w:val="00A1614A"/>
    <w:rsid w:val="00A310ED"/>
    <w:rsid w:val="00A41B82"/>
    <w:rsid w:val="00A51A38"/>
    <w:rsid w:val="00AD51FE"/>
    <w:rsid w:val="00AE5620"/>
    <w:rsid w:val="00B04565"/>
    <w:rsid w:val="00B04F3B"/>
    <w:rsid w:val="00B25E87"/>
    <w:rsid w:val="00B76336"/>
    <w:rsid w:val="00BA3E2E"/>
    <w:rsid w:val="00BE06EB"/>
    <w:rsid w:val="00BE2B06"/>
    <w:rsid w:val="00BE313C"/>
    <w:rsid w:val="00BE3E1C"/>
    <w:rsid w:val="00BF166C"/>
    <w:rsid w:val="00C00512"/>
    <w:rsid w:val="00C5098C"/>
    <w:rsid w:val="00C50E59"/>
    <w:rsid w:val="00C67880"/>
    <w:rsid w:val="00CC0DAD"/>
    <w:rsid w:val="00CD1538"/>
    <w:rsid w:val="00CD7417"/>
    <w:rsid w:val="00CF124D"/>
    <w:rsid w:val="00CF45D9"/>
    <w:rsid w:val="00CF6C10"/>
    <w:rsid w:val="00D11A51"/>
    <w:rsid w:val="00D15EF7"/>
    <w:rsid w:val="00D53CB4"/>
    <w:rsid w:val="00D57BFF"/>
    <w:rsid w:val="00D74B36"/>
    <w:rsid w:val="00D915D2"/>
    <w:rsid w:val="00D9688B"/>
    <w:rsid w:val="00D975AB"/>
    <w:rsid w:val="00E116C9"/>
    <w:rsid w:val="00E1344D"/>
    <w:rsid w:val="00E24CA3"/>
    <w:rsid w:val="00E26659"/>
    <w:rsid w:val="00E36EFB"/>
    <w:rsid w:val="00E52D43"/>
    <w:rsid w:val="00E7272F"/>
    <w:rsid w:val="00E76D67"/>
    <w:rsid w:val="00E9057A"/>
    <w:rsid w:val="00EB6219"/>
    <w:rsid w:val="00ED28D5"/>
    <w:rsid w:val="00ED477E"/>
    <w:rsid w:val="00ED6EA0"/>
    <w:rsid w:val="00F328E8"/>
    <w:rsid w:val="00F41A9F"/>
    <w:rsid w:val="00F60B48"/>
    <w:rsid w:val="00F65F9F"/>
    <w:rsid w:val="00F663AE"/>
    <w:rsid w:val="00F82D7F"/>
    <w:rsid w:val="00FA7DE9"/>
    <w:rsid w:val="00FE601B"/>
    <w:rsid w:val="01DA082C"/>
    <w:rsid w:val="023F5148"/>
    <w:rsid w:val="025E5A5E"/>
    <w:rsid w:val="02F51BCE"/>
    <w:rsid w:val="034D4411"/>
    <w:rsid w:val="035C52F3"/>
    <w:rsid w:val="03F72D67"/>
    <w:rsid w:val="04123DE6"/>
    <w:rsid w:val="04295C7E"/>
    <w:rsid w:val="04397CDE"/>
    <w:rsid w:val="04756F8D"/>
    <w:rsid w:val="0645169E"/>
    <w:rsid w:val="064749CD"/>
    <w:rsid w:val="074B4F13"/>
    <w:rsid w:val="07E53B59"/>
    <w:rsid w:val="080345EC"/>
    <w:rsid w:val="08D359D5"/>
    <w:rsid w:val="093D38FD"/>
    <w:rsid w:val="09C8332F"/>
    <w:rsid w:val="0A6C74EF"/>
    <w:rsid w:val="0B570ACE"/>
    <w:rsid w:val="0B6F7CBE"/>
    <w:rsid w:val="0BC41C7A"/>
    <w:rsid w:val="0EF06710"/>
    <w:rsid w:val="0F75010B"/>
    <w:rsid w:val="10196303"/>
    <w:rsid w:val="1038236F"/>
    <w:rsid w:val="10841264"/>
    <w:rsid w:val="110F01B9"/>
    <w:rsid w:val="116768D4"/>
    <w:rsid w:val="13841B16"/>
    <w:rsid w:val="138F4C90"/>
    <w:rsid w:val="13BC76E1"/>
    <w:rsid w:val="141B7D21"/>
    <w:rsid w:val="14E81B70"/>
    <w:rsid w:val="153A3780"/>
    <w:rsid w:val="16955614"/>
    <w:rsid w:val="16985C9B"/>
    <w:rsid w:val="177E4685"/>
    <w:rsid w:val="17DC121D"/>
    <w:rsid w:val="17E2BE98"/>
    <w:rsid w:val="186B48B4"/>
    <w:rsid w:val="193C0A3F"/>
    <w:rsid w:val="198034CA"/>
    <w:rsid w:val="1ADF15F4"/>
    <w:rsid w:val="1B0F48DA"/>
    <w:rsid w:val="1B284332"/>
    <w:rsid w:val="1B456D8B"/>
    <w:rsid w:val="1B7B5EDB"/>
    <w:rsid w:val="1CC03C3F"/>
    <w:rsid w:val="1DFA3496"/>
    <w:rsid w:val="1ED2602F"/>
    <w:rsid w:val="1EEE616B"/>
    <w:rsid w:val="201C5096"/>
    <w:rsid w:val="206828FD"/>
    <w:rsid w:val="21354D6B"/>
    <w:rsid w:val="21B778E3"/>
    <w:rsid w:val="21FB46CE"/>
    <w:rsid w:val="221109D0"/>
    <w:rsid w:val="2268443B"/>
    <w:rsid w:val="23111D28"/>
    <w:rsid w:val="233E0C34"/>
    <w:rsid w:val="236967AC"/>
    <w:rsid w:val="23A074F8"/>
    <w:rsid w:val="2437487E"/>
    <w:rsid w:val="247B6B9B"/>
    <w:rsid w:val="25547BE4"/>
    <w:rsid w:val="26A56C30"/>
    <w:rsid w:val="27256B2E"/>
    <w:rsid w:val="27F046ED"/>
    <w:rsid w:val="288055CA"/>
    <w:rsid w:val="28863E60"/>
    <w:rsid w:val="29BF67BF"/>
    <w:rsid w:val="29FD737F"/>
    <w:rsid w:val="2ADC5ABA"/>
    <w:rsid w:val="2AE70554"/>
    <w:rsid w:val="2C771086"/>
    <w:rsid w:val="2CD27ED0"/>
    <w:rsid w:val="2CE838AA"/>
    <w:rsid w:val="2D686AE3"/>
    <w:rsid w:val="2D83584C"/>
    <w:rsid w:val="2D9E6E29"/>
    <w:rsid w:val="2DE30E8A"/>
    <w:rsid w:val="2DFB1FBD"/>
    <w:rsid w:val="2E321D32"/>
    <w:rsid w:val="2F8B147B"/>
    <w:rsid w:val="2FB329F3"/>
    <w:rsid w:val="2FBC6C69"/>
    <w:rsid w:val="3060338B"/>
    <w:rsid w:val="307256D2"/>
    <w:rsid w:val="314503E3"/>
    <w:rsid w:val="31833508"/>
    <w:rsid w:val="318C4C1F"/>
    <w:rsid w:val="3292090A"/>
    <w:rsid w:val="32E87E8B"/>
    <w:rsid w:val="332F4094"/>
    <w:rsid w:val="33CD633F"/>
    <w:rsid w:val="33ED0167"/>
    <w:rsid w:val="349847C8"/>
    <w:rsid w:val="354B2EF9"/>
    <w:rsid w:val="35DB078E"/>
    <w:rsid w:val="36B54E44"/>
    <w:rsid w:val="37262685"/>
    <w:rsid w:val="377F6195"/>
    <w:rsid w:val="37BB7BE2"/>
    <w:rsid w:val="37EF80E6"/>
    <w:rsid w:val="38A14A31"/>
    <w:rsid w:val="3937253D"/>
    <w:rsid w:val="3984115C"/>
    <w:rsid w:val="39E675E2"/>
    <w:rsid w:val="39FBD654"/>
    <w:rsid w:val="3AC00011"/>
    <w:rsid w:val="3AE7C374"/>
    <w:rsid w:val="3B3ACA8B"/>
    <w:rsid w:val="3B7FC868"/>
    <w:rsid w:val="3BDD44B2"/>
    <w:rsid w:val="3BF6B3AF"/>
    <w:rsid w:val="3CE13D53"/>
    <w:rsid w:val="3CEF3151"/>
    <w:rsid w:val="3CFF5D15"/>
    <w:rsid w:val="3CFF94D3"/>
    <w:rsid w:val="3D0664E1"/>
    <w:rsid w:val="3D9F6419"/>
    <w:rsid w:val="3DF7CB69"/>
    <w:rsid w:val="3F292D9F"/>
    <w:rsid w:val="3F9720A6"/>
    <w:rsid w:val="3FBD1F13"/>
    <w:rsid w:val="3FF80213"/>
    <w:rsid w:val="3FFBBBF2"/>
    <w:rsid w:val="3FFE7E8C"/>
    <w:rsid w:val="3FFFDF6D"/>
    <w:rsid w:val="3FFFF832"/>
    <w:rsid w:val="401058CB"/>
    <w:rsid w:val="4086533E"/>
    <w:rsid w:val="424A3607"/>
    <w:rsid w:val="42A6417E"/>
    <w:rsid w:val="433A460D"/>
    <w:rsid w:val="43E70812"/>
    <w:rsid w:val="4543100A"/>
    <w:rsid w:val="459B56C1"/>
    <w:rsid w:val="46776DE4"/>
    <w:rsid w:val="48776E37"/>
    <w:rsid w:val="48E00F0C"/>
    <w:rsid w:val="48E91BC1"/>
    <w:rsid w:val="4A1C55E4"/>
    <w:rsid w:val="4A4B4BF4"/>
    <w:rsid w:val="4AB91009"/>
    <w:rsid w:val="4AD4448C"/>
    <w:rsid w:val="4C2B3826"/>
    <w:rsid w:val="4DB64725"/>
    <w:rsid w:val="4E11395C"/>
    <w:rsid w:val="4E4D5FFD"/>
    <w:rsid w:val="4FBB5DA8"/>
    <w:rsid w:val="4FD725FD"/>
    <w:rsid w:val="4FDC24A0"/>
    <w:rsid w:val="4FF619C7"/>
    <w:rsid w:val="4FFDB1D6"/>
    <w:rsid w:val="50153ECF"/>
    <w:rsid w:val="523443C7"/>
    <w:rsid w:val="52984CA7"/>
    <w:rsid w:val="52EE3D8B"/>
    <w:rsid w:val="535E019F"/>
    <w:rsid w:val="53CB1720"/>
    <w:rsid w:val="53FFF519"/>
    <w:rsid w:val="54747E6A"/>
    <w:rsid w:val="54A02E4E"/>
    <w:rsid w:val="54CC7A53"/>
    <w:rsid w:val="551D58E8"/>
    <w:rsid w:val="55F130EF"/>
    <w:rsid w:val="57BB6466"/>
    <w:rsid w:val="57F32A3E"/>
    <w:rsid w:val="5B1A074E"/>
    <w:rsid w:val="5B353AA1"/>
    <w:rsid w:val="5B9F8575"/>
    <w:rsid w:val="5BEFCE71"/>
    <w:rsid w:val="5C14490A"/>
    <w:rsid w:val="5CDF9360"/>
    <w:rsid w:val="5DFC59ED"/>
    <w:rsid w:val="5E3903D4"/>
    <w:rsid w:val="5E8E6BAD"/>
    <w:rsid w:val="5EFF8301"/>
    <w:rsid w:val="5F4E169E"/>
    <w:rsid w:val="5F631F63"/>
    <w:rsid w:val="5FBF5025"/>
    <w:rsid w:val="5FFBE554"/>
    <w:rsid w:val="5FFF71B8"/>
    <w:rsid w:val="60B82297"/>
    <w:rsid w:val="614900E2"/>
    <w:rsid w:val="61640CD6"/>
    <w:rsid w:val="636BE116"/>
    <w:rsid w:val="63956E4B"/>
    <w:rsid w:val="63ED5BCE"/>
    <w:rsid w:val="642C66F8"/>
    <w:rsid w:val="6483394D"/>
    <w:rsid w:val="649A1085"/>
    <w:rsid w:val="6940151D"/>
    <w:rsid w:val="6A28750A"/>
    <w:rsid w:val="6A930C09"/>
    <w:rsid w:val="6B7833F5"/>
    <w:rsid w:val="6B7B2EA5"/>
    <w:rsid w:val="6BFF36C4"/>
    <w:rsid w:val="6CCD1F3A"/>
    <w:rsid w:val="6D221749"/>
    <w:rsid w:val="6D3B2A4C"/>
    <w:rsid w:val="6DDA9D15"/>
    <w:rsid w:val="6DFB337B"/>
    <w:rsid w:val="6E3D4EE9"/>
    <w:rsid w:val="6EC36974"/>
    <w:rsid w:val="6F6FEE13"/>
    <w:rsid w:val="6F7BF067"/>
    <w:rsid w:val="6FAF2B5F"/>
    <w:rsid w:val="6FFFFD43"/>
    <w:rsid w:val="703D61B5"/>
    <w:rsid w:val="704D6735"/>
    <w:rsid w:val="70C14782"/>
    <w:rsid w:val="715B059D"/>
    <w:rsid w:val="71DD67B0"/>
    <w:rsid w:val="72F7644F"/>
    <w:rsid w:val="72FB41CE"/>
    <w:rsid w:val="734F2F14"/>
    <w:rsid w:val="73BC0C79"/>
    <w:rsid w:val="74A32AA7"/>
    <w:rsid w:val="75AB780C"/>
    <w:rsid w:val="75CE4E18"/>
    <w:rsid w:val="76956F57"/>
    <w:rsid w:val="776839CE"/>
    <w:rsid w:val="77E43EC6"/>
    <w:rsid w:val="77EFABDC"/>
    <w:rsid w:val="77F7143A"/>
    <w:rsid w:val="78605D28"/>
    <w:rsid w:val="78681799"/>
    <w:rsid w:val="78D833DA"/>
    <w:rsid w:val="7920416A"/>
    <w:rsid w:val="792B4A60"/>
    <w:rsid w:val="79E72A81"/>
    <w:rsid w:val="7AB7431E"/>
    <w:rsid w:val="7ADB7E37"/>
    <w:rsid w:val="7AE14361"/>
    <w:rsid w:val="7AFF3248"/>
    <w:rsid w:val="7B3D5D6C"/>
    <w:rsid w:val="7B3ED55A"/>
    <w:rsid w:val="7B5BCD86"/>
    <w:rsid w:val="7B7F6681"/>
    <w:rsid w:val="7BB74445"/>
    <w:rsid w:val="7BE91FD7"/>
    <w:rsid w:val="7C051B64"/>
    <w:rsid w:val="7C4104EE"/>
    <w:rsid w:val="7C7D0D3A"/>
    <w:rsid w:val="7CAD77C2"/>
    <w:rsid w:val="7CBD6D0D"/>
    <w:rsid w:val="7CDBEA27"/>
    <w:rsid w:val="7D7EB3D4"/>
    <w:rsid w:val="7DEF8801"/>
    <w:rsid w:val="7E1F2B96"/>
    <w:rsid w:val="7E636FE3"/>
    <w:rsid w:val="7ED5052D"/>
    <w:rsid w:val="7EDCAF9B"/>
    <w:rsid w:val="7EDFACEE"/>
    <w:rsid w:val="7EFD98D6"/>
    <w:rsid w:val="7F7FDEC1"/>
    <w:rsid w:val="7FBD2009"/>
    <w:rsid w:val="7FDFE3B4"/>
    <w:rsid w:val="7FEE27DA"/>
    <w:rsid w:val="7FF73BA7"/>
    <w:rsid w:val="7FFC51D0"/>
    <w:rsid w:val="7FFEE022"/>
    <w:rsid w:val="7FFF3AAB"/>
    <w:rsid w:val="8FDE427B"/>
    <w:rsid w:val="97F5BC32"/>
    <w:rsid w:val="ADFBC33E"/>
    <w:rsid w:val="AFBDFD86"/>
    <w:rsid w:val="B2BFC753"/>
    <w:rsid w:val="B3FEFDC4"/>
    <w:rsid w:val="B7ED2192"/>
    <w:rsid w:val="BBF9A085"/>
    <w:rsid w:val="BDFC0B82"/>
    <w:rsid w:val="BDFF56FE"/>
    <w:rsid w:val="BECF9BB9"/>
    <w:rsid w:val="BF3E4E40"/>
    <w:rsid w:val="BF637D78"/>
    <w:rsid w:val="BF77A6EA"/>
    <w:rsid w:val="BFFF6A4C"/>
    <w:rsid w:val="C967BB8E"/>
    <w:rsid w:val="CFBE8DC1"/>
    <w:rsid w:val="D2EF687C"/>
    <w:rsid w:val="D9B73AE4"/>
    <w:rsid w:val="DB7EA28D"/>
    <w:rsid w:val="DD7C867A"/>
    <w:rsid w:val="DFDBA08A"/>
    <w:rsid w:val="DFFFB004"/>
    <w:rsid w:val="E2FEF639"/>
    <w:rsid w:val="E8C71309"/>
    <w:rsid w:val="EAF5C1DE"/>
    <w:rsid w:val="EAFED56F"/>
    <w:rsid w:val="EB2FBE70"/>
    <w:rsid w:val="EBFE9431"/>
    <w:rsid w:val="EF6B38D2"/>
    <w:rsid w:val="EFDE45B3"/>
    <w:rsid w:val="F3F9B368"/>
    <w:rsid w:val="F3FE0EA2"/>
    <w:rsid w:val="F5F75992"/>
    <w:rsid w:val="F607407A"/>
    <w:rsid w:val="F67FBAE8"/>
    <w:rsid w:val="F6E63F84"/>
    <w:rsid w:val="F7B5E583"/>
    <w:rsid w:val="F7DFA749"/>
    <w:rsid w:val="F7EE8E6B"/>
    <w:rsid w:val="F7FF5F6B"/>
    <w:rsid w:val="F9F762A1"/>
    <w:rsid w:val="F9FF01CC"/>
    <w:rsid w:val="FAD72535"/>
    <w:rsid w:val="FAF4BA2F"/>
    <w:rsid w:val="FB3346C8"/>
    <w:rsid w:val="FB9F45EA"/>
    <w:rsid w:val="FBBF85A3"/>
    <w:rsid w:val="FC63DB61"/>
    <w:rsid w:val="FDE17043"/>
    <w:rsid w:val="FEB7DF7E"/>
    <w:rsid w:val="FEBB8691"/>
    <w:rsid w:val="FEDC4F0B"/>
    <w:rsid w:val="FF1DAEDE"/>
    <w:rsid w:val="FF7CA0F5"/>
    <w:rsid w:val="FFB4CF85"/>
    <w:rsid w:val="FFFCBB6F"/>
    <w:rsid w:val="FFFDAE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widowControl/>
      <w:spacing w:line="240" w:lineRule="auto"/>
      <w:jc w:val="left"/>
      <w:outlineLvl w:val="0"/>
    </w:pPr>
    <w:rPr>
      <w:rFonts w:eastAsia="黑体"/>
      <w:bCs/>
      <w:szCs w:val="28"/>
    </w:rPr>
  </w:style>
  <w:style w:type="paragraph" w:styleId="5">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numPr>
        <w:ilvl w:val="3"/>
        <w:numId w:val="1"/>
      </w:numPr>
      <w:spacing w:beforeLines="50" w:line="360" w:lineRule="auto"/>
      <w:ind w:firstLine="480" w:firstLineChars="200"/>
      <w:outlineLvl w:val="3"/>
    </w:pPr>
    <w:rPr>
      <w:rFonts w:ascii="Arial" w:hAnsi="Arial" w:eastAsia="宋体"/>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overflowPunct w:val="0"/>
      <w:autoSpaceDE w:val="0"/>
      <w:autoSpaceDN w:val="0"/>
      <w:adjustRightInd w:val="0"/>
      <w:spacing w:line="580" w:lineRule="exact"/>
      <w:ind w:right="23" w:rightChars="11" w:firstLine="538" w:firstLineChars="168"/>
      <w:textAlignment w:val="bottom"/>
    </w:pPr>
    <w:rPr>
      <w:rFonts w:eastAsia="仿宋_GB2312"/>
      <w:sz w:val="32"/>
    </w:rPr>
  </w:style>
  <w:style w:type="paragraph" w:styleId="8">
    <w:name w:val="annotation text"/>
    <w:basedOn w:val="1"/>
    <w:qFormat/>
    <w:uiPriority w:val="0"/>
    <w:pPr>
      <w:jc w:val="left"/>
    </w:p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99"/>
    <w:pPr>
      <w:widowControl/>
      <w:ind w:firstLine="0" w:firstLineChars="0"/>
      <w:jc w:val="center"/>
    </w:pPr>
    <w:rPr>
      <w:rFonts w:eastAsia="黑体"/>
      <w:b/>
      <w:bCs/>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Emphasis"/>
    <w:basedOn w:val="19"/>
    <w:qFormat/>
    <w:uiPriority w:val="0"/>
    <w:rPr>
      <w:i/>
    </w:rPr>
  </w:style>
  <w:style w:type="character" w:styleId="21">
    <w:name w:val="Hyperlink"/>
    <w:basedOn w:val="19"/>
    <w:qFormat/>
    <w:uiPriority w:val="0"/>
    <w:rPr>
      <w:color w:val="0000FF"/>
      <w:u w:val="single"/>
    </w:rPr>
  </w:style>
  <w:style w:type="paragraph" w:customStyle="1" w:styleId="22">
    <w:name w:val="列表段落1"/>
    <w:basedOn w:val="1"/>
    <w:qFormat/>
    <w:uiPriority w:val="99"/>
    <w:pPr>
      <w:ind w:firstLine="420" w:firstLineChars="200"/>
    </w:pPr>
  </w:style>
  <w:style w:type="paragraph" w:customStyle="1" w:styleId="23">
    <w:name w:val="彩色列表 - 强调文字颜色 11"/>
    <w:basedOn w:val="1"/>
    <w:qFormat/>
    <w:uiPriority w:val="34"/>
    <w:pPr>
      <w:widowControl/>
      <w:ind w:firstLine="420" w:firstLineChars="200"/>
      <w:jc w:val="left"/>
    </w:pPr>
    <w:rPr>
      <w:rFonts w:ascii="Calibri" w:hAnsi="Calibri"/>
      <w:kern w:val="0"/>
      <w:sz w:val="24"/>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p1"/>
    <w:basedOn w:val="1"/>
    <w:qFormat/>
    <w:uiPriority w:val="0"/>
    <w:pPr>
      <w:spacing w:line="285" w:lineRule="atLeast"/>
      <w:jc w:val="left"/>
    </w:pPr>
    <w:rPr>
      <w:rFonts w:ascii="Helvetica Neue" w:hAnsi="Helvetica Neue" w:eastAsia="Helvetica Neue" w:cs="Times New Roman"/>
      <w:color w:val="000000"/>
      <w:kern w:val="0"/>
      <w:sz w:val="19"/>
      <w:szCs w:val="19"/>
    </w:rPr>
  </w:style>
  <w:style w:type="character" w:customStyle="1" w:styleId="27">
    <w:name w:val="批注框文本 Char"/>
    <w:basedOn w:val="19"/>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950</Words>
  <Characters>5418</Characters>
  <Lines>45</Lines>
  <Paragraphs>12</Paragraphs>
  <TotalTime>170</TotalTime>
  <ScaleCrop>false</ScaleCrop>
  <LinksUpToDate>false</LinksUpToDate>
  <CharactersWithSpaces>6356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2020-05-09T09:58:00Z</dcterms:created>
  <dc:creator>Administrator</dc:creator>
  <cp:lastModifiedBy>蒋立</cp:lastModifiedBy>
  <cp:lastPrinted>2021-05-07T07:16:00Z</cp:lastPrinted>
  <dcterms:modified xsi:type="dcterms:W3CDTF">2021-05-10T01:42:50Z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