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2020年度循环经济及节能减排类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专项资金扶持企业名单</w:t>
      </w:r>
    </w:p>
    <w:tbl>
      <w:tblPr>
        <w:tblStyle w:val="4"/>
        <w:tblpPr w:leftFromText="180" w:rightFromText="180" w:vertAnchor="text" w:horzAnchor="page" w:tblpXSpec="center" w:tblpY="576"/>
        <w:tblOverlap w:val="never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4420"/>
        <w:gridCol w:w="2228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绿色制造体系试点创建及绿色制造系统集成项目扶持计划项目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2228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扶持</w:t>
            </w: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val="en-US" w:eastAsia="zh-CN"/>
              </w:rPr>
              <w:t>金额</w:t>
            </w: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信义汽车玻璃（深圳）有限公司</w:t>
            </w:r>
          </w:p>
        </w:tc>
        <w:tc>
          <w:tcPr>
            <w:tcW w:w="2228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60.00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深圳市海能达通信有限公司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60.00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伯恩光学（深圳）有限公司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60.00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深圳市聚飞光电股份有限公司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60.00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30"/>
                <w:szCs w:val="30"/>
              </w:rPr>
              <w:t>能效对标项目扶持计划项目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2228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扶持</w:t>
            </w: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val="en-US" w:eastAsia="zh-CN"/>
              </w:rPr>
              <w:t>金额</w:t>
            </w: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川亿电脑（深圳）有限公司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1.899997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伯恩光学（深圳）有限公司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3.0500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维达力实业（深圳）有限公司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深圳娃哈哈荣泰实业有限公司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深圳市金洲精工科技股份有限公司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深圳方正微电子有限公司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深圳市布吉供水有限公司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泰祥汽车配件（深圳）有限公司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3.4450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新辉开科技（深圳）有限公司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1.0750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比亚迪精密制造有限公司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深圳市百事可乐饮料有限公司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3.7500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深圳和美科技有限公司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30"/>
                <w:szCs w:val="30"/>
              </w:rPr>
              <w:t>能源审计项目扶持计划项目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2228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扶持</w:t>
            </w: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val="en-US" w:eastAsia="zh-CN"/>
              </w:rPr>
              <w:t>金额</w:t>
            </w: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彩丽电子（深圳）有限公司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深圳市金洲精工科技股份有限公司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华行玩具（深圳）有限公司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皇亿纺织（深圳）有限公司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30"/>
                <w:szCs w:val="30"/>
              </w:rPr>
              <w:t>自愿性清洁生产项目扶持计划项目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2228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扶持</w:t>
            </w: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val="en-US" w:eastAsia="zh-CN"/>
              </w:rPr>
              <w:t>金额</w:t>
            </w: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深圳市铭恒达精密五金有限公司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深圳市合隆智慧城市服务有限公司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深圳市广药医药有限公司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深圳市中裕塑胶制品有限公司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深圳市三湘源电子科技有限公司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深圳市永旋电子有限公司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深圳市鸿南电子有限公司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深圳市荣源电子科技有限公司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深圳德润恩科技发展有限公司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深圳市新旺珠宝有限公司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深圳市业盛印刷有限公司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深圳市三湘源塑胶有限公司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深圳市诚昱鑫科技有限公司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深圳市联迈达电热制品有限公司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深圳市旅行家科技有限公司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深圳市鼎品电器有限公司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爱奥乐医疗器械（深圳）有限公司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深圳市南方水务有限公司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深圳市坂雪岗污水处理有限公司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深圳北控创新投资有限公司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深圳北控丰泰投资有限公司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深圳北控环源环保科技有限公司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深圳市麦司特酒店管理有限公司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深圳市绅士酒店管理有限公司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深圳市银泰酒店管理有限公司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深圳市金豪泰酒店管理有限公司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深圳市五海君临酒店有限公司（简称：五海君临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深圳市金民安酒店投资管理有限公司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深圳市大与文体度假中心有限公司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深圳市世纪华茂百货有限公司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深圳市恩智胜科技有限公司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深圳市史丹福袋业有限公司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深圳市腾跃兴科技有限公司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深圳市东圣达塑胶五金制品有限公司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深圳日辉达电源股份有限公司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深圳市河利通商业经营有限公司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深圳市城安佳园物业管理有限公司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深圳市星河雅创投资发展有限公司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深圳市雪霖物业管理有限公司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深圳市颐安物业服务有限公司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深圳市合荣物业管理有限公司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深圳市幸福当家物业管理有限公司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深圳市宇宏物业服务有限公司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深圳市汇龙城物业管理有限公司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深圳市联美新天地物业管理有限公司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深圳市摩尔城物业管理有限公司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深圳市仁恒物业管理有限公司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深圳市信佳物业服务有限公司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凤珍实业发展（深圳）有限公司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深圳市雅庭丰年酒店管理有限公司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深圳市明天酒店有限公司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深圳市心心足酒店有限公司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深圳市半山酒店管理有限公司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深圳市赵宏海酒店有限公司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深圳市金泽精品酒店有限责任公司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深圳市保佳利物业管理有限公司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深圳市乐华物业管理有限公司（龙园大观）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深圳市新力达汽车贸易有限公司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tblHeader/>
          <w:jc w:val="center"/>
        </w:trPr>
        <w:tc>
          <w:tcPr>
            <w:tcW w:w="869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4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深圳市深水龙岗水务集团有限公司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  <w:tblHeader/>
          <w:jc w:val="center"/>
        </w:trPr>
        <w:tc>
          <w:tcPr>
            <w:tcW w:w="52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专项扶持计划资金累计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1164.749997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pStyle w:val="2"/>
        <w:jc w:val="both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276DC"/>
    <w:rsid w:val="0F861747"/>
    <w:rsid w:val="12F64475"/>
    <w:rsid w:val="147D10AB"/>
    <w:rsid w:val="158B5615"/>
    <w:rsid w:val="320E45A8"/>
    <w:rsid w:val="353276DC"/>
    <w:rsid w:val="39327C13"/>
    <w:rsid w:val="3A937A7C"/>
    <w:rsid w:val="3EC54CCA"/>
    <w:rsid w:val="3FADA9F1"/>
    <w:rsid w:val="57065FDA"/>
    <w:rsid w:val="57DDF573"/>
    <w:rsid w:val="67626B6C"/>
    <w:rsid w:val="70672E00"/>
    <w:rsid w:val="743745E6"/>
    <w:rsid w:val="75CD5F1B"/>
    <w:rsid w:val="7E1C5AAF"/>
    <w:rsid w:val="7EFFF7E2"/>
    <w:rsid w:val="87EF0AF2"/>
    <w:rsid w:val="B0348C92"/>
    <w:rsid w:val="E3DF0348"/>
    <w:rsid w:val="E76CE7C8"/>
    <w:rsid w:val="EED95EA8"/>
    <w:rsid w:val="EFFA3F93"/>
    <w:rsid w:val="FDBEE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2020-11-17T10:29:00Z</dcterms:created>
  <dc:creator>吴焕圳</dc:creator>
  <cp:lastModifiedBy>lggyhxxj-016</cp:lastModifiedBy>
  <dcterms:modified xsi:type="dcterms:W3CDTF">2021-10-18T16:38:11Z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