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line="560" w:lineRule="exact"/>
        <w:jc w:val="both"/>
        <w:rPr>
          <w:rFonts w:hint="default" w:ascii="仿宋" w:hAnsi="仿宋" w:eastAsia="仿宋"/>
          <w:b w:val="0"/>
          <w:bCs/>
          <w:sz w:val="30"/>
          <w:szCs w:val="30"/>
          <w:lang w:val="en-US" w:eastAsia="zh-CN"/>
        </w:rPr>
      </w:pPr>
      <w:r>
        <w:rPr>
          <w:rFonts w:hint="eastAsia" w:ascii="仿宋" w:hAnsi="仿宋" w:eastAsia="仿宋"/>
          <w:b w:val="0"/>
          <w:bCs/>
          <w:sz w:val="30"/>
          <w:szCs w:val="30"/>
          <w:lang w:eastAsia="zh-CN"/>
        </w:rPr>
        <w:t>附件</w:t>
      </w:r>
      <w:r>
        <w:rPr>
          <w:rFonts w:hint="eastAsia" w:ascii="仿宋" w:hAnsi="仿宋" w:eastAsia="仿宋"/>
          <w:b w:val="0"/>
          <w:bCs/>
          <w:sz w:val="30"/>
          <w:szCs w:val="30"/>
          <w:lang w:val="en-US" w:eastAsia="zh-CN"/>
        </w:rPr>
        <w:t>1</w:t>
      </w:r>
      <w:bookmarkStart w:id="0" w:name="_GoBack"/>
      <w:bookmarkEnd w:id="0"/>
    </w:p>
    <w:p>
      <w:pPr>
        <w:pStyle w:val="9"/>
        <w:widowControl/>
        <w:spacing w:line="560" w:lineRule="exact"/>
        <w:rPr>
          <w:rFonts w:hint="eastAsia"/>
        </w:rPr>
      </w:pPr>
      <w:r>
        <w:rPr>
          <w:rFonts w:ascii="仿宋" w:hAnsi="仿宋" w:eastAsia="仿宋"/>
          <w:b/>
          <w:sz w:val="44"/>
          <w:szCs w:val="44"/>
        </w:rPr>
        <w:t>综合评审表</w:t>
      </w:r>
    </w:p>
    <w:tbl>
      <w:tblPr>
        <w:tblStyle w:val="6"/>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2670"/>
        <w:gridCol w:w="1761"/>
        <w:gridCol w:w="1546"/>
        <w:gridCol w:w="1179"/>
        <w:gridCol w:w="2281"/>
        <w:gridCol w:w="2280"/>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0" w:hRule="atLeast"/>
        </w:trPr>
        <w:tc>
          <w:tcPr>
            <w:tcW w:w="403" w:type="dxa"/>
            <w:vAlign w:val="center"/>
          </w:tcPr>
          <w:p>
            <w:pPr>
              <w:pStyle w:val="10"/>
              <w:spacing w:line="360" w:lineRule="exact"/>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670" w:type="dxa"/>
            <w:vAlign w:val="center"/>
          </w:tcPr>
          <w:p>
            <w:pPr>
              <w:pStyle w:val="10"/>
              <w:spacing w:line="360" w:lineRule="exact"/>
              <w:ind w:firstLine="0" w:firstLineChars="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w:t>
            </w: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在深圳市住房和建设局工程建设诚信档案中没有处于红色警示公示期内的企业为优</w:t>
            </w:r>
          </w:p>
        </w:tc>
        <w:tc>
          <w:tcPr>
            <w:tcW w:w="1546"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近3年内（从公告截止之日起倒算）无行政处罚记录的企业为优</w:t>
            </w:r>
          </w:p>
        </w:tc>
        <w:tc>
          <w:tcPr>
            <w:tcW w:w="1179"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横向对比下浮率最大的为优</w:t>
            </w:r>
          </w:p>
        </w:tc>
        <w:tc>
          <w:tcPr>
            <w:tcW w:w="228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近3年内（从公告截止之日起倒算）有3个及以上电缆铺设或电力迁改项目业绩的为优</w:t>
            </w:r>
          </w:p>
        </w:tc>
        <w:tc>
          <w:tcPr>
            <w:tcW w:w="228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近3年内（从公告截止之日起倒算）响应单位或者其法定代表人在中国裁判文书网查询没有行贿犯罪记录的为优</w:t>
            </w:r>
          </w:p>
        </w:tc>
        <w:tc>
          <w:tcPr>
            <w:tcW w:w="238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横向对比项目实施方案，根据项目实际情况，从工期、施工人员配置、安全质量保证措施、应急预案等方面综合评价，横向选取一名优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3" w:type="dxa"/>
            <w:vAlign w:val="center"/>
          </w:tcPr>
          <w:p>
            <w:pPr>
              <w:pStyle w:val="10"/>
              <w:spacing w:line="360" w:lineRule="exact"/>
              <w:ind w:firstLine="0" w:firstLineChars="0"/>
              <w:jc w:val="both"/>
              <w:rPr>
                <w:rFonts w:hint="eastAsia" w:asciiTheme="minorEastAsia" w:hAnsiTheme="minorEastAsia" w:eastAsiaTheme="minorEastAsia" w:cstheme="minorEastAsia"/>
                <w:sz w:val="24"/>
                <w:szCs w:val="24"/>
              </w:rPr>
            </w:pPr>
          </w:p>
        </w:tc>
        <w:tc>
          <w:tcPr>
            <w:tcW w:w="2670" w:type="dxa"/>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p>
        </w:tc>
        <w:tc>
          <w:tcPr>
            <w:tcW w:w="1546"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1179"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1"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0"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388" w:type="dxa"/>
            <w:vAlign w:val="center"/>
          </w:tcPr>
          <w:p>
            <w:pPr>
              <w:widowControl/>
              <w:jc w:val="center"/>
              <w:textAlignment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3" w:type="dxa"/>
            <w:vAlign w:val="center"/>
          </w:tcPr>
          <w:p>
            <w:pPr>
              <w:pStyle w:val="10"/>
              <w:spacing w:line="360" w:lineRule="exact"/>
              <w:ind w:firstLine="0" w:firstLineChars="0"/>
              <w:jc w:val="both"/>
              <w:rPr>
                <w:rFonts w:hint="eastAsia" w:asciiTheme="minorEastAsia" w:hAnsiTheme="minorEastAsia" w:eastAsiaTheme="minorEastAsia" w:cstheme="minorEastAsia"/>
                <w:sz w:val="24"/>
                <w:szCs w:val="24"/>
              </w:rPr>
            </w:pPr>
          </w:p>
        </w:tc>
        <w:tc>
          <w:tcPr>
            <w:tcW w:w="2670" w:type="dxa"/>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p>
        </w:tc>
        <w:tc>
          <w:tcPr>
            <w:tcW w:w="1546"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1179"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1"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0"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388" w:type="dxa"/>
            <w:vAlign w:val="center"/>
          </w:tcPr>
          <w:p>
            <w:pPr>
              <w:widowControl/>
              <w:jc w:val="center"/>
              <w:textAlignment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3" w:type="dxa"/>
            <w:vAlign w:val="center"/>
          </w:tcPr>
          <w:p>
            <w:pPr>
              <w:pStyle w:val="10"/>
              <w:spacing w:line="360" w:lineRule="exact"/>
              <w:ind w:firstLine="0" w:firstLineChars="0"/>
              <w:jc w:val="both"/>
              <w:rPr>
                <w:rFonts w:hint="eastAsia" w:asciiTheme="minorEastAsia" w:hAnsiTheme="minorEastAsia" w:eastAsiaTheme="minorEastAsia" w:cstheme="minorEastAsia"/>
                <w:sz w:val="24"/>
                <w:szCs w:val="24"/>
              </w:rPr>
            </w:pPr>
          </w:p>
        </w:tc>
        <w:tc>
          <w:tcPr>
            <w:tcW w:w="2670" w:type="dxa"/>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p>
        </w:tc>
        <w:tc>
          <w:tcPr>
            <w:tcW w:w="1546"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1179"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1"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0"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388" w:type="dxa"/>
            <w:vAlign w:val="center"/>
          </w:tcPr>
          <w:p>
            <w:pPr>
              <w:widowControl/>
              <w:jc w:val="center"/>
              <w:textAlignment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3" w:type="dxa"/>
            <w:vAlign w:val="center"/>
          </w:tcPr>
          <w:p>
            <w:pPr>
              <w:pStyle w:val="10"/>
              <w:spacing w:line="360" w:lineRule="exact"/>
              <w:ind w:firstLine="0" w:firstLineChars="0"/>
              <w:jc w:val="both"/>
              <w:rPr>
                <w:rFonts w:hint="eastAsia" w:asciiTheme="minorEastAsia" w:hAnsiTheme="minorEastAsia" w:eastAsiaTheme="minorEastAsia" w:cstheme="minorEastAsia"/>
                <w:sz w:val="24"/>
                <w:szCs w:val="24"/>
              </w:rPr>
            </w:pPr>
          </w:p>
        </w:tc>
        <w:tc>
          <w:tcPr>
            <w:tcW w:w="2670" w:type="dxa"/>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p>
        </w:tc>
        <w:tc>
          <w:tcPr>
            <w:tcW w:w="1546"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1179"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1"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0"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388" w:type="dxa"/>
            <w:vAlign w:val="center"/>
          </w:tcPr>
          <w:p>
            <w:pPr>
              <w:widowControl/>
              <w:jc w:val="center"/>
              <w:textAlignment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03" w:type="dxa"/>
            <w:vAlign w:val="center"/>
          </w:tcPr>
          <w:p>
            <w:pPr>
              <w:pStyle w:val="10"/>
              <w:spacing w:line="360" w:lineRule="exact"/>
              <w:ind w:firstLine="0" w:firstLineChars="0"/>
              <w:jc w:val="both"/>
              <w:rPr>
                <w:rFonts w:hint="eastAsia" w:asciiTheme="minorEastAsia" w:hAnsiTheme="minorEastAsia" w:eastAsiaTheme="minorEastAsia" w:cstheme="minorEastAsia"/>
                <w:sz w:val="24"/>
                <w:szCs w:val="24"/>
              </w:rPr>
            </w:pPr>
          </w:p>
        </w:tc>
        <w:tc>
          <w:tcPr>
            <w:tcW w:w="2670" w:type="dxa"/>
            <w:vAlign w:val="center"/>
          </w:tcPr>
          <w:p>
            <w:pPr>
              <w:jc w:val="center"/>
              <w:rPr>
                <w:rFonts w:hint="eastAsia" w:asciiTheme="minorEastAsia" w:hAnsiTheme="minorEastAsia" w:eastAsiaTheme="minorEastAsia" w:cstheme="minorEastAsia"/>
                <w:kern w:val="2"/>
                <w:sz w:val="24"/>
                <w:szCs w:val="24"/>
                <w:lang w:val="en-US" w:eastAsia="zh-CN" w:bidi="ar-SA"/>
              </w:rPr>
            </w:pPr>
          </w:p>
        </w:tc>
        <w:tc>
          <w:tcPr>
            <w:tcW w:w="176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Theme="minorEastAsia" w:hAnsiTheme="minorEastAsia" w:eastAsiaTheme="minorEastAsia" w:cstheme="minorEastAsia"/>
                <w:kern w:val="2"/>
                <w:sz w:val="24"/>
                <w:szCs w:val="24"/>
                <w:lang w:val="en-US" w:eastAsia="zh-CN" w:bidi="ar-SA"/>
              </w:rPr>
            </w:pPr>
          </w:p>
        </w:tc>
        <w:tc>
          <w:tcPr>
            <w:tcW w:w="1546"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1179"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1"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280" w:type="dxa"/>
            <w:vAlign w:val="center"/>
          </w:tcPr>
          <w:p>
            <w:pPr>
              <w:widowControl/>
              <w:jc w:val="center"/>
              <w:textAlignment w:val="center"/>
              <w:rPr>
                <w:rFonts w:hint="eastAsia" w:asciiTheme="minorEastAsia" w:hAnsiTheme="minorEastAsia" w:eastAsiaTheme="minorEastAsia" w:cstheme="minorEastAsia"/>
                <w:sz w:val="24"/>
                <w:szCs w:val="24"/>
              </w:rPr>
            </w:pPr>
          </w:p>
        </w:tc>
        <w:tc>
          <w:tcPr>
            <w:tcW w:w="2388" w:type="dxa"/>
            <w:vAlign w:val="center"/>
          </w:tcPr>
          <w:p>
            <w:pPr>
              <w:widowControl/>
              <w:jc w:val="center"/>
              <w:textAlignment w:val="center"/>
              <w:rPr>
                <w:rFonts w:hint="eastAsia" w:asciiTheme="minorEastAsia" w:hAnsiTheme="minorEastAsia" w:eastAsiaTheme="minorEastAsia" w:cstheme="minorEastAsia"/>
                <w:sz w:val="24"/>
                <w:szCs w:val="24"/>
              </w:rPr>
            </w:pPr>
          </w:p>
        </w:tc>
      </w:tr>
    </w:tbl>
    <w:p>
      <w:pPr>
        <w:rPr>
          <w:rFonts w:ascii="仿宋" w:hAnsi="仿宋" w:eastAsia="仿宋"/>
          <w:b/>
          <w:sz w:val="30"/>
          <w:szCs w:val="30"/>
        </w:rPr>
      </w:pPr>
    </w:p>
    <w:sectPr>
      <w:pgSz w:w="16839" w:h="11907" w:orient="landscape"/>
      <w:pgMar w:top="1440" w:right="1803"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ZhYWUxMDgxODE0ZTk4NTJhOTVkYmEwNThkNjQzYjcifQ=="/>
  </w:docVars>
  <w:rsids>
    <w:rsidRoot w:val="00993FBF"/>
    <w:rsid w:val="000649A2"/>
    <w:rsid w:val="00156FE1"/>
    <w:rsid w:val="00164D9B"/>
    <w:rsid w:val="001A6950"/>
    <w:rsid w:val="001C51F7"/>
    <w:rsid w:val="001D3002"/>
    <w:rsid w:val="001F7FAF"/>
    <w:rsid w:val="0022640E"/>
    <w:rsid w:val="003E0012"/>
    <w:rsid w:val="00494CAE"/>
    <w:rsid w:val="005205CA"/>
    <w:rsid w:val="00547CB3"/>
    <w:rsid w:val="0056259D"/>
    <w:rsid w:val="005B4656"/>
    <w:rsid w:val="005C6CD5"/>
    <w:rsid w:val="007A7327"/>
    <w:rsid w:val="008055BF"/>
    <w:rsid w:val="00916C9D"/>
    <w:rsid w:val="009801C1"/>
    <w:rsid w:val="00990ACC"/>
    <w:rsid w:val="00993FBF"/>
    <w:rsid w:val="00A3776F"/>
    <w:rsid w:val="00B31C1F"/>
    <w:rsid w:val="00C90F2D"/>
    <w:rsid w:val="00C91F05"/>
    <w:rsid w:val="00D121AE"/>
    <w:rsid w:val="00D34A95"/>
    <w:rsid w:val="00DA365A"/>
    <w:rsid w:val="00E15BED"/>
    <w:rsid w:val="00EC693B"/>
    <w:rsid w:val="00EE3283"/>
    <w:rsid w:val="00F97038"/>
    <w:rsid w:val="00FA4E23"/>
    <w:rsid w:val="02432863"/>
    <w:rsid w:val="04357D9E"/>
    <w:rsid w:val="05B31BB6"/>
    <w:rsid w:val="07FC1D96"/>
    <w:rsid w:val="082840D3"/>
    <w:rsid w:val="0B0A5387"/>
    <w:rsid w:val="1683496B"/>
    <w:rsid w:val="16DA6555"/>
    <w:rsid w:val="175A7AF7"/>
    <w:rsid w:val="179D1A5D"/>
    <w:rsid w:val="1AD80FFE"/>
    <w:rsid w:val="1B740D26"/>
    <w:rsid w:val="2062356A"/>
    <w:rsid w:val="21C70193"/>
    <w:rsid w:val="232142F5"/>
    <w:rsid w:val="2C7663BC"/>
    <w:rsid w:val="2E344220"/>
    <w:rsid w:val="33EF4F96"/>
    <w:rsid w:val="35447564"/>
    <w:rsid w:val="391F250C"/>
    <w:rsid w:val="397F0DF6"/>
    <w:rsid w:val="39B07C56"/>
    <w:rsid w:val="3D351588"/>
    <w:rsid w:val="42C615B8"/>
    <w:rsid w:val="45B63B66"/>
    <w:rsid w:val="47A03007"/>
    <w:rsid w:val="482747BF"/>
    <w:rsid w:val="4C213D03"/>
    <w:rsid w:val="529808A8"/>
    <w:rsid w:val="52D778A8"/>
    <w:rsid w:val="5641747C"/>
    <w:rsid w:val="5C207B33"/>
    <w:rsid w:val="5F2B2821"/>
    <w:rsid w:val="61D24B0F"/>
    <w:rsid w:val="64AD268B"/>
    <w:rsid w:val="66D7199B"/>
    <w:rsid w:val="6B0B7C00"/>
    <w:rsid w:val="6B947BF6"/>
    <w:rsid w:val="6FCA6573"/>
    <w:rsid w:val="728016E4"/>
    <w:rsid w:val="771827FC"/>
    <w:rsid w:val="796F1FE2"/>
    <w:rsid w:val="7B51165F"/>
    <w:rsid w:val="7C330A5D"/>
    <w:rsid w:val="7C833A9B"/>
    <w:rsid w:val="7EDD4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3"/>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next w:val="3"/>
    <w:autoRedefine/>
    <w:unhideWhenUsed/>
    <w:qFormat/>
    <w:uiPriority w:val="99"/>
    <w:rPr>
      <w:rFonts w:ascii="宋体" w:cs="Courier New"/>
      <w:szCs w:val="21"/>
    </w:rPr>
  </w:style>
  <w:style w:type="paragraph" w:styleId="3">
    <w:name w:val="index 8"/>
    <w:basedOn w:val="1"/>
    <w:next w:val="1"/>
    <w:autoRedefine/>
    <w:qFormat/>
    <w:uiPriority w:val="0"/>
    <w:pPr>
      <w:ind w:left="1400" w:leftChars="140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p3"/>
    <w:basedOn w:val="1"/>
    <w:autoRedefine/>
    <w:qFormat/>
    <w:uiPriority w:val="0"/>
    <w:pPr>
      <w:spacing w:line="30" w:lineRule="atLeast"/>
      <w:jc w:val="center"/>
    </w:pPr>
    <w:rPr>
      <w:rFonts w:hint="eastAsia" w:ascii="宋体" w:hAnsi="宋体" w:cs="宋体"/>
      <w:kern w:val="0"/>
      <w:sz w:val="36"/>
      <w:szCs w:val="36"/>
    </w:rPr>
  </w:style>
  <w:style w:type="paragraph" w:styleId="10">
    <w:name w:val="List Paragraph"/>
    <w:basedOn w:val="1"/>
    <w:autoRedefine/>
    <w:qFormat/>
    <w:uiPriority w:val="34"/>
    <w:pPr>
      <w:ind w:firstLine="420" w:firstLineChars="200"/>
    </w:pPr>
  </w:style>
  <w:style w:type="character" w:customStyle="1" w:styleId="11">
    <w:name w:val="页眉 Char"/>
    <w:basedOn w:val="8"/>
    <w:link w:val="5"/>
    <w:autoRedefine/>
    <w:qFormat/>
    <w:uiPriority w:val="0"/>
    <w:rPr>
      <w:rFonts w:ascii="Calibri" w:hAnsi="Calibri"/>
      <w:kern w:val="2"/>
      <w:sz w:val="18"/>
      <w:szCs w:val="18"/>
    </w:rPr>
  </w:style>
  <w:style w:type="character" w:customStyle="1" w:styleId="12">
    <w:name w:val="页脚 Char"/>
    <w:basedOn w:val="8"/>
    <w:link w:val="4"/>
    <w:autoRedefine/>
    <w:qFormat/>
    <w:uiPriority w:val="0"/>
    <w:rPr>
      <w:rFonts w:ascii="Calibri" w:hAnsi="Calibri"/>
      <w:kern w:val="2"/>
      <w:sz w:val="18"/>
      <w:szCs w:val="18"/>
    </w:rPr>
  </w:style>
  <w:style w:type="character" w:customStyle="1" w:styleId="13">
    <w:name w:val="NormalCharacter"/>
    <w:link w:val="1"/>
    <w:autoRedefine/>
    <w:semiHidden/>
    <w:qFormat/>
    <w:uiPriority w:val="0"/>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Concise</Company>
  <Pages>1</Pages>
  <Words>315</Words>
  <Characters>321</Characters>
  <Lines>2</Lines>
  <Paragraphs>1</Paragraphs>
  <TotalTime>1</TotalTime>
  <ScaleCrop>false</ScaleCrop>
  <LinksUpToDate>false</LinksUpToDate>
  <CharactersWithSpaces>390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戴刚勇1</cp:lastModifiedBy>
  <cp:lastPrinted>2022-08-18T09:37:00Z</cp:lastPrinted>
  <dcterms:modified xsi:type="dcterms:W3CDTF">2024-04-26T07:49:14Z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5EA47E98EF8A4EDCADDFF7A14DD46D2E</vt:lpwstr>
  </property>
</Properties>
</file>