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龙岗区应急管理监测预警指挥中心项目（一期）</w:t>
      </w:r>
      <w:r>
        <w:rPr>
          <w:rFonts w:hint="eastAsia" w:ascii="方正小标宋简体" w:hAnsi="黑体" w:eastAsia="方正小标宋简体" w:cs="黑体"/>
          <w:sz w:val="44"/>
          <w:szCs w:val="44"/>
          <w:lang w:val="en-US" w:eastAsia="zh-CN"/>
        </w:rPr>
        <w:t>网络安全等级保护</w:t>
      </w:r>
      <w:r>
        <w:rPr>
          <w:rFonts w:hint="eastAsia" w:ascii="方正小标宋简体" w:hAnsi="黑体" w:eastAsia="方正小标宋简体" w:cs="黑体"/>
          <w:sz w:val="44"/>
          <w:szCs w:val="44"/>
        </w:rPr>
        <w:t>测评服务采购项目公告</w:t>
      </w:r>
    </w:p>
    <w:p>
      <w:pPr>
        <w:pStyle w:val="3"/>
        <w:spacing w:line="560" w:lineRule="exact"/>
        <w:ind w:firstLine="0"/>
        <w:rPr>
          <w:rFonts w:ascii="黑体" w:hAnsi="黑体" w:eastAsia="黑体" w:cs="黑体"/>
          <w:sz w:val="44"/>
          <w:szCs w:val="44"/>
        </w:rPr>
      </w:pPr>
    </w:p>
    <w:p>
      <w:pPr>
        <w:pStyle w:val="3"/>
        <w:spacing w:line="560" w:lineRule="exact"/>
      </w:pPr>
    </w:p>
    <w:p>
      <w:pPr>
        <w:widowControl/>
        <w:spacing w:line="240" w:lineRule="auto"/>
        <w:ind w:firstLine="640" w:firstLineChars="200"/>
        <w:jc w:val="left"/>
        <w:rPr>
          <w:rFonts w:ascii="仿宋_GB2312" w:hAnsi="仿宋_GB2312" w:eastAsia="仿宋_GB2312" w:cs="仿宋_GB2312"/>
          <w:color w:val="000000"/>
          <w:sz w:val="32"/>
          <w:szCs w:val="32"/>
        </w:rPr>
      </w:pPr>
      <w:r>
        <w:rPr>
          <w:rFonts w:hint="eastAsia" w:ascii="仿宋" w:hAnsi="仿宋" w:eastAsia="仿宋"/>
          <w:sz w:val="32"/>
          <w:szCs w:val="32"/>
          <w:lang w:val="en-US" w:eastAsia="zh-CN"/>
        </w:rPr>
        <w:t>为做好</w:t>
      </w:r>
      <w:r>
        <w:rPr>
          <w:rFonts w:hint="eastAsia" w:ascii="仿宋" w:hAnsi="仿宋" w:eastAsia="仿宋"/>
          <w:sz w:val="32"/>
          <w:szCs w:val="32"/>
        </w:rPr>
        <w:t>龙岗区应急管理监测预警指挥中心项目（一期）</w:t>
      </w:r>
      <w:r>
        <w:rPr>
          <w:rFonts w:hint="eastAsia" w:ascii="仿宋" w:hAnsi="仿宋" w:eastAsia="仿宋"/>
          <w:sz w:val="32"/>
          <w:szCs w:val="32"/>
          <w:lang w:eastAsia="zh-CN"/>
        </w:rPr>
        <w:t>竣工验收工作，</w:t>
      </w:r>
      <w:r>
        <w:rPr>
          <w:rFonts w:hint="eastAsia" w:ascii="仿宋" w:hAnsi="仿宋" w:eastAsia="仿宋"/>
          <w:sz w:val="32"/>
          <w:szCs w:val="32"/>
        </w:rPr>
        <w:t>根据《深圳市政务信息化项目检测与验收管理办法》（深政数〔202</w:t>
      </w:r>
      <w:r>
        <w:rPr>
          <w:rFonts w:hint="default" w:ascii="仿宋" w:hAnsi="仿宋" w:eastAsia="仿宋"/>
          <w:sz w:val="32"/>
          <w:szCs w:val="32"/>
          <w:lang w:val="en-US"/>
        </w:rPr>
        <w:t>2</w:t>
      </w:r>
      <w:r>
        <w:rPr>
          <w:rFonts w:hint="eastAsia" w:ascii="仿宋" w:hAnsi="仿宋" w:eastAsia="仿宋"/>
          <w:sz w:val="32"/>
          <w:szCs w:val="32"/>
        </w:rPr>
        <w:t>〕1</w:t>
      </w:r>
      <w:r>
        <w:rPr>
          <w:rFonts w:hint="default" w:ascii="仿宋" w:hAnsi="仿宋" w:eastAsia="仿宋"/>
          <w:sz w:val="32"/>
          <w:szCs w:val="32"/>
          <w:lang w:val="en-US"/>
        </w:rPr>
        <w:t>36</w:t>
      </w:r>
      <w:r>
        <w:rPr>
          <w:rFonts w:hint="eastAsia" w:ascii="仿宋" w:hAnsi="仿宋" w:eastAsia="仿宋"/>
          <w:sz w:val="32"/>
          <w:szCs w:val="32"/>
        </w:rPr>
        <w:t>号）</w:t>
      </w:r>
      <w:r>
        <w:rPr>
          <w:rFonts w:hint="eastAsia" w:ascii="仿宋" w:hAnsi="仿宋" w:eastAsia="仿宋" w:cs="Times New Roman"/>
          <w:color w:val="auto"/>
          <w:kern w:val="2"/>
          <w:sz w:val="32"/>
          <w:szCs w:val="32"/>
          <w:lang w:val="en-US" w:eastAsia="zh-CN" w:bidi="ar"/>
        </w:rPr>
        <w:t>第十四条规定</w:t>
      </w:r>
      <w:r>
        <w:rPr>
          <w:rFonts w:hint="eastAsia" w:ascii="仿宋_GB2312" w:hAnsi="仿宋_GB2312" w:eastAsia="仿宋_GB2312" w:cs="仿宋_GB2312"/>
          <w:color w:val="000000"/>
          <w:kern w:val="0"/>
          <w:sz w:val="31"/>
          <w:szCs w:val="31"/>
          <w:lang w:val="en-US" w:eastAsia="zh-CN" w:bidi="ar"/>
        </w:rPr>
        <w:t>的相关要求</w:t>
      </w:r>
      <w:r>
        <w:rPr>
          <w:rFonts w:hint="eastAsia" w:ascii="仿宋" w:hAnsi="仿宋" w:eastAsia="仿宋"/>
          <w:sz w:val="32"/>
          <w:szCs w:val="32"/>
          <w:lang w:val="en-US" w:eastAsia="zh-CN"/>
        </w:rPr>
        <w:t>，</w:t>
      </w:r>
      <w:r>
        <w:rPr>
          <w:rFonts w:hint="eastAsia" w:ascii="仿宋_GB2312" w:hAnsi="仿宋_GB2312" w:eastAsia="仿宋_GB2312" w:cs="仿宋_GB2312"/>
          <w:color w:val="000000"/>
          <w:sz w:val="32"/>
          <w:szCs w:val="32"/>
        </w:rPr>
        <w:t>现向社会公开征集网络安全等级测评服务认证资质的机构</w:t>
      </w:r>
      <w:r>
        <w:rPr>
          <w:rFonts w:hint="eastAsia" w:ascii="仿宋_GB2312" w:hAnsi="仿宋_GB2312" w:eastAsia="仿宋_GB2312" w:cs="仿宋_GB2312"/>
          <w:color w:val="000000"/>
          <w:sz w:val="32"/>
          <w:szCs w:val="32"/>
          <w:lang w:eastAsia="zh-CN"/>
        </w:rPr>
        <w:t>开展项目等级保护测评服务</w:t>
      </w:r>
      <w:r>
        <w:rPr>
          <w:rFonts w:hint="eastAsia" w:ascii="仿宋_GB2312" w:hAnsi="仿宋_GB2312" w:eastAsia="仿宋_GB2312" w:cs="仿宋_GB2312"/>
          <w:color w:val="000000"/>
          <w:sz w:val="32"/>
          <w:szCs w:val="32"/>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一、服务名称</w:t>
      </w:r>
    </w:p>
    <w:p>
      <w:pPr>
        <w:spacing w:line="560" w:lineRule="exact"/>
        <w:ind w:firstLine="640" w:firstLineChars="200"/>
      </w:pPr>
      <w:r>
        <w:rPr>
          <w:rFonts w:hint="eastAsia" w:ascii="仿宋_GB2312" w:hAnsi="仿宋_GB2312" w:eastAsia="仿宋_GB2312" w:cs="仿宋_GB2312"/>
          <w:color w:val="000000"/>
          <w:sz w:val="32"/>
          <w:szCs w:val="32"/>
        </w:rPr>
        <w:t>龙岗区应急管理监测预警指挥中心项目（一期）</w:t>
      </w:r>
      <w:r>
        <w:rPr>
          <w:rFonts w:hint="eastAsia" w:ascii="仿宋_GB2312" w:hAnsi="仿宋_GB2312" w:eastAsia="仿宋_GB2312" w:cs="仿宋_GB2312"/>
          <w:color w:val="000000"/>
          <w:sz w:val="32"/>
          <w:szCs w:val="32"/>
          <w:lang w:val="en-US" w:eastAsia="zh-CN"/>
        </w:rPr>
        <w:t>网络安全等级保护测评</w:t>
      </w:r>
      <w:r>
        <w:rPr>
          <w:rFonts w:hint="eastAsia" w:ascii="仿宋_GB2312" w:hAnsi="仿宋_GB2312" w:eastAsia="仿宋_GB2312" w:cs="仿宋_GB2312"/>
          <w:color w:val="000000"/>
          <w:sz w:val="32"/>
          <w:szCs w:val="32"/>
        </w:rPr>
        <w:t>服务。</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二、服务内容和要求</w:t>
      </w:r>
    </w:p>
    <w:p>
      <w:pPr>
        <w:spacing w:line="560" w:lineRule="exact"/>
        <w:ind w:firstLine="640" w:firstLineChars="200"/>
        <w:outlineLvl w:val="1"/>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（一）服务内容</w:t>
      </w:r>
    </w:p>
    <w:p>
      <w:pPr>
        <w:pStyle w:val="9"/>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龙岗区应急管理局的</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二级</w:t>
      </w:r>
      <w:r>
        <w:rPr>
          <w:rFonts w:hint="eastAsia" w:ascii="仿宋_GB2312" w:hAnsi="仿宋_GB2312" w:eastAsia="仿宋_GB2312" w:cs="仿宋_GB2312"/>
          <w:color w:val="000000"/>
          <w:sz w:val="32"/>
          <w:szCs w:val="32"/>
        </w:rPr>
        <w:t>信息系统</w:t>
      </w:r>
      <w:r>
        <w:rPr>
          <w:rFonts w:hint="eastAsia" w:ascii="仿宋_GB2312" w:hAnsi="仿宋_GB2312" w:eastAsia="仿宋_GB2312" w:cs="仿宋_GB2312"/>
          <w:color w:val="000000"/>
          <w:sz w:val="32"/>
          <w:szCs w:val="32"/>
          <w:lang w:eastAsia="zh-CN"/>
        </w:rPr>
        <w:t>提供二级网络</w:t>
      </w:r>
      <w:r>
        <w:rPr>
          <w:rFonts w:hint="eastAsia" w:ascii="仿宋_GB2312" w:hAnsi="仿宋_GB2312" w:eastAsia="仿宋_GB2312" w:cs="仿宋_GB2312"/>
          <w:color w:val="000000"/>
          <w:sz w:val="32"/>
          <w:szCs w:val="32"/>
        </w:rPr>
        <w:t>安全等级保护测评</w:t>
      </w:r>
      <w:r>
        <w:rPr>
          <w:rFonts w:hint="eastAsia" w:ascii="仿宋_GB2312" w:hAnsi="仿宋_GB2312" w:eastAsia="仿宋_GB2312" w:cs="仿宋_GB2312"/>
          <w:color w:val="000000"/>
          <w:sz w:val="32"/>
          <w:szCs w:val="32"/>
          <w:lang w:eastAsia="zh-CN"/>
        </w:rPr>
        <w:t>服务</w:t>
      </w:r>
      <w:r>
        <w:rPr>
          <w:rFonts w:hint="eastAsia" w:ascii="仿宋_GB2312" w:hAnsi="仿宋_GB2312" w:eastAsia="仿宋_GB2312" w:cs="仿宋_GB2312"/>
          <w:color w:val="000000"/>
          <w:sz w:val="32"/>
          <w:szCs w:val="32"/>
        </w:rPr>
        <w:t>，测评内容包括管理测评、物理测评、网络状况测评、网络设备测评、主机设备测评、数据安全及备份恢复测评、应用系统测评等，并要求于202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日前完成项目验收。</w:t>
      </w:r>
    </w:p>
    <w:p>
      <w:pPr>
        <w:pStyle w:val="9"/>
        <w:spacing w:line="560" w:lineRule="exact"/>
        <w:ind w:firstLine="640"/>
        <w:outlineLvl w:val="1"/>
        <w:rPr>
          <w:rFonts w:hint="eastAsia" w:ascii="楷体_GB2312" w:eastAsia="楷体_GB2312"/>
        </w:rPr>
      </w:pPr>
      <w:r>
        <w:rPr>
          <w:rFonts w:hint="eastAsia" w:ascii="楷体_GB2312" w:hAnsi="仿宋_GB2312" w:eastAsia="楷体_GB2312" w:cs="仿宋_GB2312"/>
          <w:color w:val="000000"/>
          <w:sz w:val="32"/>
          <w:szCs w:val="32"/>
        </w:rPr>
        <w:t>（二）服务要求</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1.对信息系统进行整体、全面、公正的评估，对不符合项进行风险分析，组织专家评审，编写安全等级保护测评报告，最终完成验收测评工作，达到国家规定的</w:t>
      </w:r>
      <w:r>
        <w:rPr>
          <w:rFonts w:hint="eastAsia" w:ascii="仿宋_GB2312" w:hAnsi="仿宋_GB2312" w:eastAsia="仿宋_GB2312" w:cs="仿宋_GB2312"/>
          <w:color w:val="000000"/>
          <w:sz w:val="32"/>
          <w:szCs w:val="32"/>
          <w:lang w:eastAsia="zh-CN"/>
        </w:rPr>
        <w:t>网络</w:t>
      </w:r>
      <w:r>
        <w:rPr>
          <w:rFonts w:hint="eastAsia" w:ascii="仿宋_GB2312" w:hAnsi="仿宋_GB2312" w:eastAsia="仿宋_GB2312" w:cs="仿宋_GB2312"/>
          <w:color w:val="000000"/>
          <w:sz w:val="32"/>
          <w:szCs w:val="32"/>
        </w:rPr>
        <w:t>安全要求，并完成向市公安局提交验收测评备案。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.严格遵守</w:t>
      </w:r>
      <w:r>
        <w:rPr>
          <w:rFonts w:hint="eastAsia" w:ascii="仿宋_GB2312" w:hAnsi="仿宋_GB2312" w:eastAsia="仿宋_GB2312" w:cs="仿宋_GB2312"/>
          <w:color w:val="000000"/>
          <w:sz w:val="32"/>
          <w:szCs w:val="32"/>
          <w:lang w:eastAsia="zh-CN"/>
        </w:rPr>
        <w:t>网络</w:t>
      </w:r>
      <w:r>
        <w:rPr>
          <w:rFonts w:ascii="仿宋_GB2312" w:hAnsi="仿宋_GB2312" w:eastAsia="仿宋_GB2312" w:cs="仿宋_GB2312"/>
          <w:color w:val="000000"/>
          <w:sz w:val="32"/>
          <w:szCs w:val="32"/>
        </w:rPr>
        <w:t>安全保密制度，做好数据在存储、传输过程中的保密措施，不得泄露项目的一切信息</w:t>
      </w:r>
      <w:r>
        <w:rPr>
          <w:rFonts w:hint="eastAsia" w:ascii="仿宋_GB2312" w:hAnsi="仿宋_GB2312" w:eastAsia="仿宋_GB2312" w:cs="仿宋_GB2312"/>
          <w:color w:val="000000"/>
          <w:sz w:val="32"/>
          <w:szCs w:val="32"/>
        </w:rPr>
        <w:t>。</w:t>
      </w:r>
    </w:p>
    <w:p>
      <w:pPr>
        <w:pStyle w:val="2"/>
        <w:spacing w:line="560" w:lineRule="exact"/>
      </w:pPr>
      <w:r>
        <w:rPr>
          <w:rFonts w:ascii="仿宋_GB2312" w:hAnsi="仿宋_GB2312" w:eastAsia="仿宋_GB2312" w:cs="仿宋_GB2312"/>
          <w:color w:val="000000"/>
          <w:sz w:val="32"/>
          <w:szCs w:val="32"/>
        </w:rPr>
        <w:t xml:space="preserve">    3.服务过程应做好风险预防措施，测评人员应该仅以发现系统安全问</w:t>
      </w:r>
      <w:r>
        <w:rPr>
          <w:rFonts w:hint="eastAsia" w:ascii="仿宋_GB2312" w:hAnsi="仿宋_GB2312" w:eastAsia="仿宋_GB2312" w:cs="仿宋_GB2312"/>
          <w:color w:val="000000"/>
          <w:sz w:val="32"/>
          <w:szCs w:val="32"/>
          <w:lang w:val="en-US" w:eastAsia="zh-CN"/>
        </w:rPr>
        <w:t>题</w:t>
      </w:r>
      <w:r>
        <w:rPr>
          <w:rFonts w:ascii="仿宋_GB2312" w:hAnsi="仿宋_GB2312" w:eastAsia="仿宋_GB2312" w:cs="仿宋_GB2312"/>
          <w:color w:val="000000"/>
          <w:sz w:val="32"/>
          <w:szCs w:val="32"/>
        </w:rPr>
        <w:t>为目的，不得采取对被测系统带有破坏性的信息安全测试。</w:t>
      </w:r>
    </w:p>
    <w:p>
      <w:pPr>
        <w:spacing w:line="560" w:lineRule="exact"/>
        <w:ind w:firstLine="640" w:firstLineChars="200"/>
        <w:outlineLvl w:val="0"/>
        <w:rPr>
          <w:rFonts w:hint="eastAsia" w:ascii="黑体" w:hAnsi="黑体" w:eastAsia="黑体" w:cs="黑体"/>
          <w:kern w:val="2"/>
          <w:sz w:val="32"/>
          <w:szCs w:val="32"/>
          <w:highlight w:val="none"/>
          <w:lang w:val="en-US" w:eastAsia="zh-CN" w:bidi="ar-SA"/>
        </w:rPr>
      </w:pPr>
      <w:r>
        <w:rPr>
          <w:rFonts w:hint="eastAsia" w:ascii="黑体" w:hAnsi="黑体" w:eastAsia="黑体" w:cs="黑体"/>
          <w:color w:val="000000"/>
          <w:sz w:val="32"/>
          <w:szCs w:val="32"/>
        </w:rPr>
        <w:t>三、</w:t>
      </w:r>
      <w:r>
        <w:rPr>
          <w:rFonts w:hint="eastAsia" w:ascii="黑体" w:hAnsi="黑体" w:eastAsia="黑体" w:cs="黑体"/>
          <w:kern w:val="2"/>
          <w:sz w:val="32"/>
          <w:szCs w:val="32"/>
          <w:highlight w:val="none"/>
          <w:lang w:val="en-US" w:eastAsia="zh-CN" w:bidi="ar-SA"/>
        </w:rPr>
        <w:t>项目服务期限</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合同</w:t>
      </w:r>
      <w:r>
        <w:rPr>
          <w:rFonts w:hint="eastAsia" w:ascii="仿宋_GB2312" w:hAnsi="仿宋_GB2312" w:eastAsia="仿宋_GB2312" w:cs="仿宋_GB2312"/>
          <w:color w:val="000000"/>
          <w:sz w:val="32"/>
          <w:szCs w:val="32"/>
          <w:highlight w:val="none"/>
          <w:lang w:eastAsia="zh-CN"/>
        </w:rPr>
        <w:t>签订</w:t>
      </w:r>
      <w:r>
        <w:rPr>
          <w:rFonts w:hint="eastAsia" w:ascii="仿宋_GB2312" w:hAnsi="仿宋_GB2312" w:eastAsia="仿宋_GB2312" w:cs="仿宋_GB2312"/>
          <w:color w:val="000000"/>
          <w:sz w:val="32"/>
          <w:szCs w:val="32"/>
          <w:highlight w:val="none"/>
        </w:rPr>
        <w:t>之日起</w:t>
      </w:r>
      <w:r>
        <w:rPr>
          <w:rFonts w:hint="eastAsia" w:ascii="仿宋_GB2312" w:hAnsi="仿宋_GB2312" w:eastAsia="仿宋_GB2312" w:cs="仿宋_GB2312"/>
          <w:color w:val="000000"/>
          <w:sz w:val="32"/>
          <w:szCs w:val="32"/>
          <w:highlight w:val="none"/>
          <w:lang w:eastAsia="zh-CN"/>
        </w:rPr>
        <w:t>至本项目验收完成</w:t>
      </w:r>
      <w:r>
        <w:rPr>
          <w:rFonts w:hint="eastAsia" w:ascii="仿宋_GB2312" w:hAnsi="仿宋_GB2312" w:eastAsia="仿宋_GB2312" w:cs="仿宋_GB2312"/>
          <w:color w:val="000000"/>
          <w:sz w:val="32"/>
          <w:szCs w:val="32"/>
          <w:highlight w:val="none"/>
        </w:rPr>
        <w:t>。</w:t>
      </w:r>
    </w:p>
    <w:p>
      <w:pPr>
        <w:numPr>
          <w:ilvl w:val="0"/>
          <w:numId w:val="1"/>
        </w:numPr>
        <w:spacing w:line="560" w:lineRule="exact"/>
        <w:ind w:firstLine="640" w:firstLineChars="200"/>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费用预算：</w:t>
      </w:r>
    </w:p>
    <w:p>
      <w:pPr>
        <w:spacing w:line="560" w:lineRule="exact"/>
        <w:ind w:firstLine="640" w:firstLineChars="200"/>
        <w:outlineLvl w:val="9"/>
        <w:rPr>
          <w:rFonts w:hint="eastAsia" w:ascii="仿宋_GB2312" w:hAnsi="仿宋_GB2312" w:eastAsia="仿宋_GB2312" w:cs="仿宋_GB2312"/>
          <w:color w:val="000000"/>
          <w:sz w:val="32"/>
          <w:szCs w:val="32"/>
          <w:highlight w:val="none"/>
          <w:lang w:eastAsia="zh-CN"/>
        </w:rPr>
      </w:pPr>
      <w:r>
        <w:rPr>
          <w:rFonts w:hint="default" w:ascii="仿宋_GB2312" w:hAnsi="仿宋_GB2312" w:eastAsia="仿宋_GB2312" w:cs="仿宋_GB2312"/>
          <w:color w:val="000000"/>
          <w:sz w:val="32"/>
          <w:szCs w:val="32"/>
          <w:highlight w:val="none"/>
          <w:lang w:val="en-US" w:eastAsia="zh-CN"/>
        </w:rPr>
        <w:t>18.42</w:t>
      </w:r>
      <w:r>
        <w:rPr>
          <w:rFonts w:hint="eastAsia" w:ascii="仿宋_GB2312" w:hAnsi="仿宋_GB2312" w:eastAsia="仿宋_GB2312" w:cs="仿宋_GB2312"/>
          <w:color w:val="000000"/>
          <w:sz w:val="32"/>
          <w:szCs w:val="32"/>
          <w:highlight w:val="none"/>
        </w:rPr>
        <w:t>万元人民币以内</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含税</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、供应商的资格要求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必须是在中华人民共和国境内注册并合法运作的独立法人机构；</w:t>
      </w:r>
    </w:p>
    <w:p>
      <w:pPr>
        <w:pStyle w:val="2"/>
        <w:spacing w:line="560" w:lineRule="exact"/>
      </w:pPr>
      <w:r>
        <w:rPr>
          <w:rFonts w:ascii="仿宋_GB2312" w:hAnsi="仿宋_GB2312" w:eastAsia="仿宋_GB2312" w:cs="仿宋_GB2312"/>
          <w:color w:val="000000"/>
          <w:sz w:val="32"/>
          <w:szCs w:val="32"/>
        </w:rPr>
        <w:t xml:space="preserve">    2.</w:t>
      </w:r>
      <w:bookmarkStart w:id="0" w:name="_GoBack"/>
      <w:bookmarkEnd w:id="0"/>
      <w:r>
        <w:rPr>
          <w:rFonts w:hint="eastAsia" w:ascii="仿宋_GB2312" w:hAnsi="仿宋_GB2312" w:eastAsia="仿宋_GB2312" w:cs="仿宋_GB2312"/>
          <w:color w:val="000000"/>
          <w:sz w:val="32"/>
          <w:szCs w:val="32"/>
        </w:rPr>
        <w:t>必须具有公安部第三研究所颁发的《网络安全等级测评与检测评估机构服务认证证书》</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信誉良好，近三年内没有违法行为或不良记录（提供“信用中国”（信用中国）信用查询报告）；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未被列入失信被执行人、重大税收违法案件当事人名单、政府采购严重违法失信行为记录名单（提供《深圳市政府采购监管网》查询报告）；</w:t>
      </w:r>
      <w:r>
        <w:rPr>
          <w:rFonts w:ascii="仿宋_GB2312" w:hAnsi="仿宋_GB2312" w:eastAsia="仿宋_GB2312" w:cs="仿宋_GB2312"/>
          <w:color w:val="000000"/>
          <w:sz w:val="32"/>
          <w:szCs w:val="32"/>
        </w:rPr>
        <w:t xml:space="preserve"> </w:t>
      </w:r>
    </w:p>
    <w:p>
      <w:pPr>
        <w:spacing w:line="560" w:lineRule="exact"/>
        <w:ind w:firstLine="640" w:firstLineChars="20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参与本项目政府采购活动时不存在被有关部门禁止参与政府采购活动且在有效期内的情况（提供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中国政府采购网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查询报告）；</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参加</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项目的不同供应商的法定代表人、主要经营负责人、项目投标授权代表人、项目负责人、主要技术人员不能为同一人、不能属同一单位或者在同一单位缴纳社会保险，参加</w:t>
      </w: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项目的不同供应商之间不存在直接控股或管理关系；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本项目不接受分包、转包及联合体应答。</w:t>
      </w:r>
    </w:p>
    <w:p>
      <w:pPr>
        <w:pStyle w:val="3"/>
        <w:spacing w:line="560" w:lineRule="exact"/>
        <w:ind w:firstLine="0"/>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color w:val="000000"/>
          <w:sz w:val="32"/>
          <w:szCs w:val="32"/>
        </w:rPr>
        <w:t xml:space="preserve">   注：“信用中国”、“中国政府采购网”以及“深圳市政府采购监管网”为供应商信用信息的查询渠道，相关信息以中标通知书发出前的查询结果为准。</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、受理时间和方式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公示期为</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个工作日。请有意向合作的单位于202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日18:00前将以下材料直接送达龙岗区应急管理局（深圳市龙岗区愉龙路3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号3</w:t>
      </w:r>
      <w:r>
        <w:rPr>
          <w:rFonts w:ascii="仿宋_GB2312" w:hAnsi="仿宋_GB2312" w:eastAsia="仿宋_GB2312" w:cs="仿宋_GB2312"/>
          <w:color w:val="000000"/>
          <w:sz w:val="32"/>
          <w:szCs w:val="32"/>
        </w:rPr>
        <w:t>07</w:t>
      </w:r>
      <w:r>
        <w:rPr>
          <w:rFonts w:hint="eastAsia" w:ascii="仿宋_GB2312" w:hAnsi="仿宋_GB2312" w:eastAsia="仿宋_GB2312" w:cs="仿宋_GB2312"/>
          <w:color w:val="000000"/>
          <w:sz w:val="32"/>
          <w:szCs w:val="32"/>
        </w:rPr>
        <w:t>室，联系人：</w:t>
      </w:r>
      <w:r>
        <w:rPr>
          <w:rFonts w:hint="eastAsia" w:ascii="仿宋_GB2312" w:hAnsi="仿宋_GB2312" w:eastAsia="仿宋_GB2312" w:cs="仿宋_GB2312"/>
          <w:color w:val="000000"/>
          <w:sz w:val="32"/>
          <w:szCs w:val="32"/>
          <w:lang w:eastAsia="zh-CN"/>
        </w:rPr>
        <w:t>吕元洪，</w:t>
      </w:r>
      <w:r>
        <w:rPr>
          <w:rFonts w:hint="eastAsia" w:ascii="仿宋_GB2312" w:hAnsi="仿宋_GB2312" w:eastAsia="仿宋_GB2312" w:cs="仿宋_GB2312"/>
          <w:color w:val="000000"/>
          <w:sz w:val="32"/>
          <w:szCs w:val="32"/>
        </w:rPr>
        <w:t>联系电话：</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8938855030</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材料清单如下：</w:t>
      </w:r>
    </w:p>
    <w:p>
      <w:pPr>
        <w:spacing w:line="560" w:lineRule="exact"/>
        <w:ind w:firstLine="640" w:firstLineChars="200"/>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营业执照复印件；</w:t>
      </w:r>
    </w:p>
    <w:p>
      <w:pPr>
        <w:pStyle w:val="3"/>
        <w:spacing w:line="560" w:lineRule="exact"/>
        <w:ind w:firstLine="640"/>
        <w:outlineLvl w:val="1"/>
        <w:rPr>
          <w:rFonts w:hint="eastAsia" w:ascii="仿宋_GB2312" w:hAnsi="仿宋_GB2312" w:eastAsia="仿宋_GB2312" w:cs="仿宋_GB2312"/>
          <w:color w:val="000000"/>
          <w:kern w:val="0"/>
          <w:sz w:val="32"/>
          <w:szCs w:val="32"/>
          <w:highlight w:val="none"/>
          <w:lang w:val="en-US" w:eastAsia="zh-CN" w:bidi="ar"/>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highlight w:val="none"/>
          <w:lang w:val="en-US" w:eastAsia="zh-CN" w:bidi="ar"/>
        </w:rPr>
        <w:t>资质情况；</w:t>
      </w:r>
    </w:p>
    <w:p>
      <w:pPr>
        <w:pStyle w:val="3"/>
        <w:spacing w:line="560" w:lineRule="exact"/>
        <w:ind w:firstLine="640"/>
        <w:outlineLvl w:val="1"/>
        <w:rPr>
          <w:rFonts w:hint="eastAsia" w:ascii="仿宋" w:hAnsi="仿宋" w:eastAsia="仿宋" w:cs="华文仿宋"/>
          <w:sz w:val="32"/>
          <w:szCs w:val="32"/>
          <w:lang w:eastAsia="zh-CN"/>
        </w:rPr>
      </w:pPr>
      <w:r>
        <w:rPr>
          <w:rFonts w:hint="eastAsia" w:ascii="仿宋_GB2312" w:hAnsi="仿宋_GB2312" w:eastAsia="仿宋_GB2312" w:cs="仿宋_GB2312"/>
          <w:color w:val="000000"/>
          <w:kern w:val="0"/>
          <w:sz w:val="32"/>
          <w:szCs w:val="32"/>
          <w:highlight w:val="none"/>
          <w:lang w:val="en-US" w:eastAsia="zh-CN" w:bidi="ar"/>
        </w:rPr>
        <w:t>3.</w:t>
      </w:r>
      <w:r>
        <w:rPr>
          <w:rFonts w:hint="eastAsia" w:ascii="仿宋" w:hAnsi="仿宋" w:eastAsia="仿宋" w:cs="华文仿宋"/>
          <w:sz w:val="32"/>
          <w:szCs w:val="32"/>
        </w:rPr>
        <w:t>诚信承诺</w:t>
      </w:r>
      <w:r>
        <w:rPr>
          <w:rFonts w:hint="eastAsia" w:ascii="仿宋" w:hAnsi="仿宋" w:eastAsia="仿宋" w:cs="华文仿宋"/>
          <w:sz w:val="32"/>
          <w:szCs w:val="32"/>
          <w:lang w:eastAsia="zh-CN"/>
        </w:rPr>
        <w:t>（详见附件）；</w:t>
      </w:r>
    </w:p>
    <w:p>
      <w:pPr>
        <w:pStyle w:val="3"/>
        <w:spacing w:line="560" w:lineRule="exact"/>
        <w:ind w:firstLine="640"/>
        <w:outlineLvl w:val="1"/>
        <w:rPr>
          <w:rFonts w:hint="eastAsia" w:ascii="仿宋_GB2312" w:hAnsi="仿宋_GB2312" w:eastAsia="仿宋_GB2312" w:cs="仿宋_GB2312"/>
          <w:color w:val="000000"/>
          <w:sz w:val="32"/>
          <w:szCs w:val="32"/>
        </w:rPr>
      </w:pPr>
      <w:r>
        <w:rPr>
          <w:rFonts w:hint="eastAsia" w:ascii="仿宋" w:hAnsi="仿宋" w:eastAsia="仿宋" w:cs="华文仿宋"/>
          <w:sz w:val="32"/>
          <w:szCs w:val="32"/>
          <w:lang w:val="en-US" w:eastAsia="zh-CN"/>
        </w:rPr>
        <w:t>4.</w:t>
      </w:r>
      <w:r>
        <w:rPr>
          <w:rFonts w:hint="eastAsia" w:ascii="仿宋_GB2312" w:hAnsi="仿宋_GB2312" w:eastAsia="仿宋_GB2312" w:cs="仿宋_GB2312"/>
          <w:color w:val="000000"/>
          <w:sz w:val="32"/>
          <w:szCs w:val="32"/>
        </w:rPr>
        <w:t>诚信证明报告；</w:t>
      </w:r>
    </w:p>
    <w:p>
      <w:pPr>
        <w:spacing w:line="56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政府采购严重违法失信行为信息记录</w:t>
      </w:r>
      <w:r>
        <w:rPr>
          <w:rFonts w:hint="eastAsia" w:ascii="仿宋_GB2312" w:hAnsi="仿宋_GB2312" w:eastAsia="仿宋_GB2312" w:cs="仿宋_GB2312"/>
          <w:color w:val="000000"/>
          <w:kern w:val="0"/>
          <w:sz w:val="32"/>
          <w:szCs w:val="32"/>
          <w:highlight w:val="none"/>
          <w:lang w:val="en-US" w:eastAsia="zh-CN" w:bidi="ar"/>
        </w:rPr>
        <w:t>；</w:t>
      </w:r>
    </w:p>
    <w:p>
      <w:pPr>
        <w:pStyle w:val="3"/>
        <w:spacing w:line="560" w:lineRule="exact"/>
        <w:ind w:firstLine="640"/>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6.报价清单；</w:t>
      </w:r>
    </w:p>
    <w:p>
      <w:pPr>
        <w:pStyle w:val="3"/>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.近三年（20</w:t>
      </w:r>
      <w:r>
        <w:rPr>
          <w:rFonts w:hint="default"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年-至今）</w:t>
      </w:r>
      <w:r>
        <w:rPr>
          <w:rFonts w:hint="eastAsia" w:ascii="仿宋_GB2312" w:hAnsi="仿宋_GB2312" w:eastAsia="仿宋_GB2312" w:cs="仿宋_GB2312"/>
          <w:color w:val="000000"/>
          <w:sz w:val="32"/>
          <w:szCs w:val="32"/>
          <w:lang w:val="en-US" w:eastAsia="zh-CN"/>
        </w:rPr>
        <w:t>同类</w:t>
      </w:r>
      <w:r>
        <w:rPr>
          <w:rFonts w:hint="eastAsia" w:ascii="仿宋_GB2312" w:hAnsi="仿宋_GB2312" w:eastAsia="仿宋_GB2312" w:cs="仿宋_GB2312"/>
          <w:color w:val="000000"/>
          <w:sz w:val="32"/>
          <w:szCs w:val="32"/>
        </w:rPr>
        <w:t>业绩证明；</w:t>
      </w:r>
    </w:p>
    <w:p>
      <w:pPr>
        <w:pStyle w:val="3"/>
        <w:spacing w:line="560" w:lineRule="exact"/>
        <w:ind w:firstLine="640"/>
        <w:rPr>
          <w:rFonts w:hint="eastAsia" w:ascii="仿宋_GB2312" w:hAnsi="仿宋_GB2312" w:eastAsia="仿宋" w:cs="仿宋_GB2312"/>
          <w:color w:val="000000"/>
          <w:sz w:val="32"/>
          <w:szCs w:val="32"/>
          <w:lang w:eastAsia="zh-CN"/>
        </w:rPr>
      </w:pPr>
      <w:r>
        <w:rPr>
          <w:rFonts w:hint="eastAsia" w:ascii="仿宋" w:hAnsi="仿宋" w:eastAsia="仿宋" w:cs="华文仿宋"/>
          <w:sz w:val="32"/>
          <w:szCs w:val="32"/>
          <w:lang w:val="en-US" w:eastAsia="zh-CN"/>
        </w:rPr>
        <w:t>8</w:t>
      </w:r>
      <w:r>
        <w:rPr>
          <w:rFonts w:hint="eastAsia" w:ascii="仿宋_GB2312" w:hAnsi="仿宋_GB2312" w:eastAsia="仿宋_GB2312" w:cs="仿宋_GB2312"/>
          <w:color w:val="000000"/>
          <w:sz w:val="32"/>
          <w:szCs w:val="32"/>
        </w:rPr>
        <w:t>.</w:t>
      </w:r>
      <w:r>
        <w:rPr>
          <w:rFonts w:hint="eastAsia" w:ascii="仿宋" w:hAnsi="仿宋" w:eastAsia="仿宋" w:cs="华文仿宋"/>
          <w:sz w:val="32"/>
          <w:szCs w:val="32"/>
          <w:lang w:val="en-US" w:eastAsia="zh-CN"/>
        </w:rPr>
        <w:t>项目团队情况</w:t>
      </w:r>
      <w:r>
        <w:rPr>
          <w:rFonts w:hint="eastAsia" w:ascii="仿宋" w:hAnsi="仿宋" w:eastAsia="仿宋" w:cs="华文仿宋"/>
          <w:sz w:val="32"/>
          <w:szCs w:val="32"/>
          <w:lang w:eastAsia="zh-CN"/>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以上材料需加盖单位公章并按顺序打印装订后，装入密封文件袋，并在文件袋外注明：</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（1）应标的项目名称；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（2）应标的单位名称；</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（3）联系人的姓名及联系方式。</w:t>
      </w:r>
    </w:p>
    <w:p>
      <w:pPr>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、评选方法</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综合评分</w:t>
      </w:r>
      <w:r>
        <w:rPr>
          <w:rFonts w:hint="eastAsia" w:ascii="仿宋_GB2312" w:hAnsi="仿宋_GB2312" w:eastAsia="仿宋_GB2312" w:cs="仿宋_GB2312"/>
          <w:color w:val="000000"/>
          <w:sz w:val="32"/>
          <w:szCs w:val="32"/>
        </w:rPr>
        <w:t>法。</w:t>
      </w:r>
    </w:p>
    <w:p>
      <w:p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附件：参与政府采购活动及履约承诺函（模板）</w:t>
      </w: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ind w:firstLine="2720" w:firstLineChars="8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深圳市龙岗区应急管理局</w:t>
      </w:r>
    </w:p>
    <w:p>
      <w:pPr>
        <w:spacing w:line="560" w:lineRule="exact"/>
        <w:ind w:right="320"/>
        <w:jc w:val="right"/>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09ED5"/>
    <w:multiLevelType w:val="singleLevel"/>
    <w:tmpl w:val="75609ED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2M0YTEyMWNkODhlODVmNGRhNDg3YjM2NWI0MjIifQ=="/>
  </w:docVars>
  <w:rsids>
    <w:rsidRoot w:val="00823C09"/>
    <w:rsid w:val="001F19B4"/>
    <w:rsid w:val="004D754D"/>
    <w:rsid w:val="00611497"/>
    <w:rsid w:val="00823C09"/>
    <w:rsid w:val="06E72E95"/>
    <w:rsid w:val="0BFDEBF1"/>
    <w:rsid w:val="105E02AA"/>
    <w:rsid w:val="133901B2"/>
    <w:rsid w:val="1B02632E"/>
    <w:rsid w:val="1C351BA0"/>
    <w:rsid w:val="1D701C4C"/>
    <w:rsid w:val="208F1ED9"/>
    <w:rsid w:val="27D45EEE"/>
    <w:rsid w:val="2A3366B9"/>
    <w:rsid w:val="2E6115DE"/>
    <w:rsid w:val="2FA37867"/>
    <w:rsid w:val="2FC1A9FE"/>
    <w:rsid w:val="3BFF1599"/>
    <w:rsid w:val="3EB7D8AE"/>
    <w:rsid w:val="45A577FD"/>
    <w:rsid w:val="47A01A27"/>
    <w:rsid w:val="4D7B6524"/>
    <w:rsid w:val="4FFE866A"/>
    <w:rsid w:val="4FFEF1D2"/>
    <w:rsid w:val="564156CE"/>
    <w:rsid w:val="58CF1423"/>
    <w:rsid w:val="5CBA16BD"/>
    <w:rsid w:val="5FFC3569"/>
    <w:rsid w:val="60E13EC6"/>
    <w:rsid w:val="62E72C0F"/>
    <w:rsid w:val="672EAFFE"/>
    <w:rsid w:val="6ABB9798"/>
    <w:rsid w:val="6BD35585"/>
    <w:rsid w:val="72602D12"/>
    <w:rsid w:val="73756346"/>
    <w:rsid w:val="755F28AD"/>
    <w:rsid w:val="75F40856"/>
    <w:rsid w:val="76D41E88"/>
    <w:rsid w:val="7BA6E149"/>
    <w:rsid w:val="7BDA28E0"/>
    <w:rsid w:val="7BE0517B"/>
    <w:rsid w:val="7BFF6787"/>
    <w:rsid w:val="7D086CAB"/>
    <w:rsid w:val="7D97F051"/>
    <w:rsid w:val="7E4DF16D"/>
    <w:rsid w:val="7EA41B58"/>
    <w:rsid w:val="7EEE04F9"/>
    <w:rsid w:val="9E8D39BC"/>
    <w:rsid w:val="ACFF3AE2"/>
    <w:rsid w:val="BC36A380"/>
    <w:rsid w:val="BDF5B0E6"/>
    <w:rsid w:val="BDFE1051"/>
    <w:rsid w:val="BF7F7D15"/>
    <w:rsid w:val="C1CF5036"/>
    <w:rsid w:val="DFABED40"/>
    <w:rsid w:val="DFFD3331"/>
    <w:rsid w:val="EBF61768"/>
    <w:rsid w:val="F8FFA10C"/>
    <w:rsid w:val="FBFD47A8"/>
    <w:rsid w:val="FC7BD870"/>
    <w:rsid w:val="FCF99355"/>
    <w:rsid w:val="FDFAEE7C"/>
    <w:rsid w:val="FEEE1DC4"/>
    <w:rsid w:val="FEFC4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Indent"/>
    <w:basedOn w:val="1"/>
    <w:qFormat/>
    <w:uiPriority w:val="0"/>
    <w:pPr>
      <w:ind w:firstLine="4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_Style 1"/>
    <w:basedOn w:val="1"/>
    <w:qFormat/>
    <w:uiPriority w:val="34"/>
    <w:pPr>
      <w:ind w:firstLine="420" w:firstLineChars="200"/>
    </w:pPr>
  </w:style>
  <w:style w:type="paragraph" w:customStyle="1" w:styleId="10">
    <w:name w:val="列表段落1"/>
    <w:basedOn w:val="1"/>
    <w:qFormat/>
    <w:uiPriority w:val="34"/>
    <w:pPr>
      <w:ind w:firstLine="420" w:firstLineChars="200"/>
    </w:pPr>
  </w:style>
  <w:style w:type="character" w:customStyle="1" w:styleId="11">
    <w:name w:val="页眉 字符"/>
    <w:basedOn w:val="8"/>
    <w:link w:val="5"/>
    <w:qFormat/>
    <w:uiPriority w:val="0"/>
    <w:rPr>
      <w:rFonts w:ascii="Calibri" w:hAnsi="Calibri"/>
      <w:kern w:val="2"/>
      <w:sz w:val="18"/>
      <w:szCs w:val="18"/>
    </w:rPr>
  </w:style>
  <w:style w:type="character" w:customStyle="1" w:styleId="12">
    <w:name w:val="页脚 字符"/>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Words>
  <Characters>1067</Characters>
  <Lines>8</Lines>
  <Paragraphs>2</Paragraphs>
  <TotalTime>315</TotalTime>
  <ScaleCrop>false</ScaleCrop>
  <LinksUpToDate>false</LinksUpToDate>
  <CharactersWithSpaces>1252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2022-04-24T02:31:00Z</dcterms:created>
  <dc:creator>Administrator</dc:creator>
  <cp:lastModifiedBy>吕元洪</cp:lastModifiedBy>
  <dcterms:modified xsi:type="dcterms:W3CDTF">2024-04-25T18:04:34Z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AFE21B9DA4B24A1DA7DA5D05A0114BA2_13</vt:lpwstr>
  </property>
</Properties>
</file>