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auto"/>
        <w:adjustRightInd/>
        <w:snapToGrid/>
        <w:spacing w:line="300" w:lineRule="auto"/>
        <w:jc w:val="center"/>
        <w:rPr>
          <w:rFonts w:hint="eastAsia" w:cs="Times New Roman"/>
          <w:b/>
          <w:bCs/>
          <w:spacing w:val="26"/>
          <w:kern w:val="2"/>
          <w:sz w:val="52"/>
          <w:szCs w:val="52"/>
          <w:lang w:val="en-US" w:eastAsia="zh-CN"/>
        </w:rPr>
      </w:pPr>
    </w:p>
    <w:p>
      <w:pPr>
        <w:widowControl w:val="0"/>
        <w:shd w:val="clear" w:color="auto" w:fill="auto"/>
        <w:adjustRightInd/>
        <w:snapToGrid/>
        <w:spacing w:line="300" w:lineRule="auto"/>
        <w:jc w:val="center"/>
        <w:rPr>
          <w:rFonts w:hint="eastAsia" w:cs="Times New Roman"/>
          <w:b/>
          <w:bCs/>
          <w:spacing w:val="26"/>
          <w:kern w:val="2"/>
          <w:sz w:val="52"/>
          <w:szCs w:val="52"/>
          <w:lang w:val="en-US" w:eastAsia="zh-CN"/>
        </w:rPr>
      </w:pPr>
      <w:r>
        <w:rPr>
          <w:rFonts w:hint="eastAsia" w:cs="Times New Roman"/>
          <w:b/>
          <w:bCs/>
          <w:spacing w:val="26"/>
          <w:kern w:val="2"/>
          <w:sz w:val="52"/>
          <w:szCs w:val="52"/>
          <w:lang w:val="en-US" w:eastAsia="zh-CN"/>
        </w:rPr>
        <w:t>2024年工会会员春游服务项目</w:t>
      </w:r>
    </w:p>
    <w:p>
      <w:pPr>
        <w:widowControl w:val="0"/>
        <w:shd w:val="clear" w:color="auto" w:fill="auto"/>
        <w:adjustRightInd/>
        <w:snapToGrid/>
        <w:spacing w:line="300" w:lineRule="auto"/>
        <w:jc w:val="center"/>
        <w:rPr>
          <w:rFonts w:cs="Times New Roman"/>
          <w:b/>
          <w:bCs/>
          <w:spacing w:val="26"/>
          <w:kern w:val="2"/>
          <w:sz w:val="52"/>
          <w:szCs w:val="52"/>
        </w:rPr>
      </w:pPr>
      <w:r>
        <w:rPr>
          <w:rFonts w:hint="eastAsia" w:cs="Times New Roman"/>
          <w:b/>
          <w:bCs/>
          <w:spacing w:val="26"/>
          <w:kern w:val="2"/>
          <w:sz w:val="52"/>
          <w:szCs w:val="52"/>
        </w:rPr>
        <w:t>招标文件</w:t>
      </w:r>
    </w:p>
    <w:p>
      <w:pPr>
        <w:rPr>
          <w:b/>
          <w:bCs/>
        </w:rPr>
      </w:pPr>
    </w:p>
    <w:p/>
    <w:p/>
    <w:p>
      <w:pPr>
        <w:jc w:val="center"/>
        <w:rPr>
          <w:sz w:val="52"/>
          <w:szCs w:val="52"/>
        </w:rPr>
      </w:pPr>
      <w:r>
        <w:rPr>
          <w:rFonts w:hint="eastAsia"/>
          <w:sz w:val="52"/>
          <w:szCs w:val="52"/>
        </w:rPr>
        <w:t>【</w:t>
      </w:r>
      <w:r>
        <w:rPr>
          <w:rFonts w:hint="eastAsia"/>
          <w:sz w:val="52"/>
          <w:szCs w:val="52"/>
          <w:lang w:val="en-US" w:eastAsia="zh-CN"/>
        </w:rPr>
        <w:t>服务</w:t>
      </w:r>
      <w:r>
        <w:rPr>
          <w:rFonts w:hint="eastAsia"/>
          <w:sz w:val="52"/>
          <w:szCs w:val="52"/>
        </w:rPr>
        <w:t>类】</w:t>
      </w:r>
    </w:p>
    <w:p>
      <w:pPr>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widowControl w:val="0"/>
        <w:shd w:val="clear" w:color="auto" w:fill="auto"/>
        <w:adjustRightInd/>
        <w:snapToGrid/>
        <w:spacing w:line="300" w:lineRule="auto"/>
        <w:ind w:firstLine="300" w:firstLineChars="100"/>
        <w:jc w:val="left"/>
        <w:rPr>
          <w:rFonts w:hint="default" w:eastAsia="宋体"/>
          <w:color w:val="000000" w:themeColor="text1"/>
          <w:kern w:val="2"/>
          <w:sz w:val="30"/>
          <w:szCs w:val="30"/>
          <w:highlight w:val="none"/>
          <w:lang w:val="en-US" w:eastAsia="zh-CN"/>
          <w14:textFill>
            <w14:solidFill>
              <w14:schemeClr w14:val="tx1"/>
            </w14:solidFill>
          </w14:textFill>
        </w:rPr>
      </w:pPr>
      <w:r>
        <w:rPr>
          <w:rFonts w:hint="eastAsia"/>
          <w:kern w:val="2"/>
          <w:sz w:val="30"/>
          <w:szCs w:val="30"/>
          <w:highlight w:val="none"/>
        </w:rPr>
        <w:t>项目编码：</w:t>
      </w:r>
      <w:r>
        <w:rPr>
          <w:rFonts w:hint="eastAsia"/>
          <w:color w:val="000000" w:themeColor="text1"/>
          <w:kern w:val="2"/>
          <w:sz w:val="30"/>
          <w:szCs w:val="30"/>
          <w:highlight w:val="none"/>
          <w:lang w:val="en-US" w:eastAsia="zh-CN"/>
          <w14:textFill>
            <w14:solidFill>
              <w14:schemeClr w14:val="tx1"/>
            </w14:solidFill>
          </w14:textFill>
        </w:rPr>
        <w:t>ENT20240401</w:t>
      </w:r>
    </w:p>
    <w:p>
      <w:pPr>
        <w:widowControl w:val="0"/>
        <w:shd w:val="clear" w:color="auto" w:fill="auto"/>
        <w:adjustRightInd/>
        <w:snapToGrid/>
        <w:spacing w:line="300" w:lineRule="auto"/>
        <w:ind w:left="1500" w:hanging="1500" w:hangingChars="500"/>
        <w:rPr>
          <w:kern w:val="2"/>
          <w:sz w:val="30"/>
          <w:szCs w:val="30"/>
        </w:rPr>
      </w:pPr>
    </w:p>
    <w:p>
      <w:pPr>
        <w:widowControl w:val="0"/>
        <w:shd w:val="clear" w:color="auto" w:fill="auto"/>
        <w:adjustRightInd/>
        <w:snapToGrid/>
        <w:spacing w:line="300" w:lineRule="auto"/>
        <w:ind w:firstLine="300" w:firstLineChars="100"/>
        <w:jc w:val="left"/>
        <w:rPr>
          <w:rFonts w:hint="default" w:ascii="Times New Roman" w:hAnsi="Times New Roman" w:eastAsia="宋体" w:cs="Times New Roman"/>
          <w:kern w:val="2"/>
          <w:sz w:val="30"/>
          <w:szCs w:val="30"/>
          <w:lang w:val="en-US" w:eastAsia="zh-CN"/>
        </w:rPr>
      </w:pPr>
      <w:r>
        <w:rPr>
          <w:rFonts w:hint="eastAsia"/>
          <w:kern w:val="2"/>
          <w:sz w:val="30"/>
          <w:szCs w:val="30"/>
        </w:rPr>
        <w:t>项目名称：2024年工会</w:t>
      </w:r>
      <w:r>
        <w:rPr>
          <w:rFonts w:hint="eastAsia"/>
          <w:kern w:val="2"/>
          <w:sz w:val="30"/>
          <w:szCs w:val="30"/>
          <w:lang w:eastAsia="zh-CN"/>
        </w:rPr>
        <w:t>会员</w:t>
      </w:r>
      <w:r>
        <w:rPr>
          <w:rFonts w:hint="eastAsia"/>
          <w:kern w:val="2"/>
          <w:sz w:val="30"/>
          <w:szCs w:val="30"/>
        </w:rPr>
        <w:t>春游</w:t>
      </w:r>
      <w:r>
        <w:rPr>
          <w:rFonts w:hint="eastAsia"/>
          <w:kern w:val="2"/>
          <w:sz w:val="30"/>
          <w:szCs w:val="30"/>
          <w:lang w:val="en-US" w:eastAsia="zh-CN"/>
        </w:rPr>
        <w:t>服务</w:t>
      </w:r>
      <w:r>
        <w:rPr>
          <w:rFonts w:hint="eastAsia"/>
          <w:kern w:val="2"/>
          <w:sz w:val="30"/>
          <w:szCs w:val="30"/>
        </w:rPr>
        <w:t>项目</w:t>
      </w: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pStyle w:val="21"/>
        <w:rPr>
          <w:kern w:val="2"/>
          <w:sz w:val="30"/>
          <w:szCs w:val="30"/>
        </w:rPr>
      </w:pPr>
    </w:p>
    <w:p>
      <w:pPr>
        <w:pStyle w:val="21"/>
        <w:rPr>
          <w:kern w:val="2"/>
          <w:sz w:val="30"/>
          <w:szCs w:val="30"/>
        </w:rPr>
      </w:pPr>
    </w:p>
    <w:p>
      <w:pPr>
        <w:pStyle w:val="17"/>
        <w:tabs>
          <w:tab w:val="clear" w:pos="426"/>
        </w:tabs>
      </w:pPr>
      <w:bookmarkStart w:id="0" w:name="_Toc76544496"/>
      <w:r>
        <w:rPr>
          <w:rFonts w:hint="eastAsia"/>
        </w:rPr>
        <w:t>项目关键信息</w:t>
      </w:r>
      <w:bookmarkEnd w:id="0"/>
    </w:p>
    <w:tbl>
      <w:tblPr>
        <w:tblStyle w:val="22"/>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rFonts w:hint="eastAsia"/>
                <w:sz w:val="24"/>
                <w:szCs w:val="21"/>
              </w:rPr>
              <w:t>项目名称</w:t>
            </w:r>
          </w:p>
        </w:tc>
        <w:tc>
          <w:tcPr>
            <w:tcW w:w="6602" w:type="dxa"/>
            <w:noWrap w:val="0"/>
            <w:vAlign w:val="center"/>
          </w:tcPr>
          <w:p>
            <w:pPr>
              <w:adjustRightInd/>
              <w:snapToGrid/>
              <w:spacing w:line="240" w:lineRule="auto"/>
              <w:rPr>
                <w:rFonts w:hint="default" w:eastAsia="宋体"/>
                <w:sz w:val="24"/>
                <w:szCs w:val="21"/>
                <w:lang w:val="en-US" w:eastAsia="zh-CN"/>
              </w:rPr>
            </w:pPr>
            <w:r>
              <w:rPr>
                <w:rFonts w:hint="default" w:eastAsia="宋体"/>
                <w:sz w:val="24"/>
                <w:szCs w:val="21"/>
                <w:lang w:val="en-US" w:eastAsia="zh-CN"/>
              </w:rPr>
              <w:t>2024年工会</w:t>
            </w:r>
            <w:r>
              <w:rPr>
                <w:rFonts w:hint="eastAsia"/>
                <w:sz w:val="24"/>
                <w:szCs w:val="21"/>
                <w:lang w:val="en-US" w:eastAsia="zh-CN"/>
              </w:rPr>
              <w:t>会员</w:t>
            </w:r>
            <w:r>
              <w:rPr>
                <w:rFonts w:hint="default" w:eastAsia="宋体"/>
                <w:sz w:val="24"/>
                <w:szCs w:val="21"/>
                <w:lang w:val="en-US" w:eastAsia="zh-CN"/>
              </w:rPr>
              <w:t>春游</w:t>
            </w:r>
            <w:r>
              <w:rPr>
                <w:rFonts w:hint="eastAsia"/>
                <w:sz w:val="24"/>
                <w:szCs w:val="21"/>
                <w:lang w:val="en-US" w:eastAsia="zh-CN"/>
              </w:rPr>
              <w:t>服务</w:t>
            </w:r>
            <w:r>
              <w:rPr>
                <w:rFonts w:hint="default" w:eastAsia="宋体"/>
                <w:sz w:val="24"/>
                <w:szCs w:val="21"/>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sz w:val="24"/>
                <w:szCs w:val="21"/>
              </w:rPr>
              <w:t>项目类型</w:t>
            </w:r>
          </w:p>
        </w:tc>
        <w:tc>
          <w:tcPr>
            <w:tcW w:w="6602" w:type="dxa"/>
            <w:noWrap w:val="0"/>
            <w:vAlign w:val="center"/>
          </w:tcPr>
          <w:p>
            <w:pPr>
              <w:adjustRightInd/>
              <w:snapToGrid/>
              <w:spacing w:line="240" w:lineRule="auto"/>
              <w:rPr>
                <w:sz w:val="24"/>
                <w:szCs w:val="21"/>
              </w:rPr>
            </w:pPr>
            <w:r>
              <w:rPr>
                <w:rFonts w:hint="eastAsia"/>
                <w:sz w:val="24"/>
                <w:szCs w:val="21"/>
                <w:lang w:val="en-US" w:eastAsia="zh-CN"/>
              </w:rPr>
              <w:t>服务</w:t>
            </w:r>
            <w:r>
              <w:rPr>
                <w:rFonts w:hint="eastAsia"/>
                <w:sz w:val="24"/>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highlight w:val="none"/>
              </w:rPr>
            </w:pPr>
            <w:r>
              <w:rPr>
                <w:sz w:val="24"/>
                <w:szCs w:val="21"/>
                <w:highlight w:val="none"/>
              </w:rPr>
              <w:t>采购方式</w:t>
            </w:r>
          </w:p>
        </w:tc>
        <w:tc>
          <w:tcPr>
            <w:tcW w:w="6602" w:type="dxa"/>
            <w:noWrap w:val="0"/>
            <w:vAlign w:val="center"/>
          </w:tcPr>
          <w:p>
            <w:pPr>
              <w:adjustRightInd/>
              <w:snapToGrid/>
              <w:spacing w:line="240" w:lineRule="auto"/>
              <w:rPr>
                <w:rFonts w:hint="default" w:eastAsia="宋体"/>
                <w:sz w:val="24"/>
                <w:szCs w:val="21"/>
                <w:highlight w:val="none"/>
                <w:lang w:val="en-US" w:eastAsia="zh-CN"/>
              </w:rPr>
            </w:pPr>
            <w:r>
              <w:rPr>
                <w:rFonts w:hint="eastAsia"/>
                <w:sz w:val="24"/>
                <w:szCs w:val="21"/>
                <w:highlight w:val="none"/>
                <w:lang w:val="en-US" w:eastAsia="zh-CN"/>
              </w:rPr>
              <w:t>院内招标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sz w:val="24"/>
                <w:szCs w:val="21"/>
              </w:rPr>
              <w:t>货币类型</w:t>
            </w:r>
          </w:p>
        </w:tc>
        <w:tc>
          <w:tcPr>
            <w:tcW w:w="6602" w:type="dxa"/>
            <w:noWrap w:val="0"/>
            <w:vAlign w:val="center"/>
          </w:tcPr>
          <w:p>
            <w:pPr>
              <w:adjustRightInd/>
              <w:snapToGrid/>
              <w:spacing w:line="240" w:lineRule="auto"/>
              <w:rPr>
                <w:sz w:val="24"/>
                <w:szCs w:val="21"/>
              </w:rPr>
            </w:pPr>
            <w:r>
              <w:rPr>
                <w:sz w:val="24"/>
                <w:szCs w:val="21"/>
              </w:rPr>
              <w:t>人民币</w:t>
            </w:r>
          </w:p>
        </w:tc>
      </w:tr>
    </w:tbl>
    <w:p/>
    <w:p>
      <w:pPr>
        <w:pStyle w:val="11"/>
        <w:tabs>
          <w:tab w:val="left" w:pos="426"/>
        </w:tabs>
        <w:rPr>
          <w:sz w:val="30"/>
        </w:rPr>
      </w:pPr>
    </w:p>
    <w:p/>
    <w:p/>
    <w:p/>
    <w:p>
      <w:pPr>
        <w:pStyle w:val="17"/>
        <w:tabs>
          <w:tab w:val="clear" w:pos="426"/>
        </w:tabs>
      </w:pPr>
      <w:r>
        <w:br w:type="page"/>
      </w:r>
      <w:bookmarkStart w:id="1" w:name="_Toc76544498"/>
      <w:r>
        <w:rPr>
          <w:rFonts w:hint="eastAsia"/>
        </w:rPr>
        <w:t>评审办法</w:t>
      </w:r>
      <w:bookmarkEnd w:id="1"/>
    </w:p>
    <w:p>
      <w:pPr>
        <w:shd w:val="clear" w:color="auto" w:fill="auto"/>
        <w:tabs>
          <w:tab w:val="left" w:pos="567"/>
        </w:tabs>
        <w:ind w:firstLine="480" w:firstLineChars="200"/>
        <w:jc w:val="left"/>
        <w:textAlignment w:val="baseline"/>
        <w:rPr>
          <w:sz w:val="24"/>
          <w:szCs w:val="21"/>
        </w:rPr>
      </w:pPr>
    </w:p>
    <w:p>
      <w:pPr>
        <w:shd w:val="clear" w:color="auto" w:fill="auto"/>
        <w:tabs>
          <w:tab w:val="left" w:pos="567"/>
        </w:tabs>
        <w:ind w:firstLine="480" w:firstLineChars="200"/>
        <w:jc w:val="left"/>
        <w:textAlignment w:val="baseline"/>
        <w:rPr>
          <w:sz w:val="24"/>
          <w:szCs w:val="21"/>
        </w:rPr>
      </w:pPr>
      <w:r>
        <w:rPr>
          <w:rFonts w:hint="eastAsia"/>
          <w:sz w:val="24"/>
          <w:szCs w:val="21"/>
        </w:rPr>
        <w:t>一、本项目评审方法为：</w:t>
      </w:r>
      <w:r>
        <w:rPr>
          <w:rFonts w:hint="eastAsia"/>
          <w:color w:val="FF0000"/>
          <w:sz w:val="24"/>
          <w:szCs w:val="21"/>
        </w:rPr>
        <w:t>综合评分法</w:t>
      </w:r>
      <w:r>
        <w:rPr>
          <w:rFonts w:hint="eastAsia"/>
          <w:sz w:val="24"/>
          <w:szCs w:val="21"/>
        </w:rPr>
        <w:t>。</w:t>
      </w:r>
    </w:p>
    <w:p>
      <w:pPr>
        <w:shd w:val="clear" w:color="auto" w:fill="auto"/>
        <w:tabs>
          <w:tab w:val="left" w:pos="567"/>
        </w:tabs>
        <w:ind w:firstLine="480" w:firstLineChars="200"/>
        <w:jc w:val="left"/>
        <w:textAlignment w:val="baseline"/>
        <w:rPr>
          <w:sz w:val="24"/>
          <w:szCs w:val="21"/>
        </w:rPr>
      </w:pPr>
      <w:r>
        <w:rPr>
          <w:rFonts w:hint="eastAsia"/>
          <w:sz w:val="24"/>
          <w:szCs w:val="21"/>
        </w:rPr>
        <w:t>综合评分法，是指投标文件满足招标文件全部实质性要求，且按照评审因素的量化指标评审得分最高的投标人为中标候选人的评标方法。</w:t>
      </w:r>
    </w:p>
    <w:p>
      <w:pPr>
        <w:shd w:val="clear" w:color="auto" w:fill="auto"/>
        <w:tabs>
          <w:tab w:val="left" w:pos="567"/>
        </w:tabs>
        <w:ind w:firstLine="480" w:firstLineChars="200"/>
        <w:jc w:val="left"/>
        <w:textAlignment w:val="baseline"/>
        <w:rPr>
          <w:sz w:val="24"/>
          <w:szCs w:val="21"/>
        </w:rPr>
      </w:pPr>
      <w:r>
        <w:rPr>
          <w:rFonts w:hint="eastAsia"/>
          <w:sz w:val="24"/>
          <w:szCs w:val="21"/>
        </w:rPr>
        <w:t>二、评审标准：</w:t>
      </w:r>
    </w:p>
    <w:p>
      <w:pPr>
        <w:shd w:val="clear" w:color="auto" w:fill="auto"/>
        <w:tabs>
          <w:tab w:val="left" w:pos="567"/>
        </w:tabs>
        <w:ind w:firstLine="480" w:firstLineChars="200"/>
        <w:jc w:val="left"/>
        <w:textAlignment w:val="baseline"/>
        <w:rPr>
          <w:sz w:val="24"/>
          <w:szCs w:val="21"/>
        </w:rPr>
      </w:pPr>
      <w:r>
        <w:rPr>
          <w:rFonts w:hint="eastAsia"/>
          <w:sz w:val="24"/>
          <w:szCs w:val="21"/>
        </w:rPr>
        <w:t>评审小组对供应商响应文件进行资格审查，对审查合格的投标文件进行价格、技术及商务评估，综合比较与评价，</w:t>
      </w:r>
      <w:r>
        <w:rPr>
          <w:sz w:val="24"/>
          <w:szCs w:val="21"/>
        </w:rPr>
        <w:t>按综合</w:t>
      </w:r>
      <w:r>
        <w:rPr>
          <w:rFonts w:hint="eastAsia"/>
          <w:sz w:val="24"/>
          <w:szCs w:val="21"/>
        </w:rPr>
        <w:t>得分高低</w:t>
      </w:r>
      <w:r>
        <w:rPr>
          <w:sz w:val="24"/>
          <w:szCs w:val="21"/>
        </w:rPr>
        <w:t>排</w:t>
      </w:r>
      <w:r>
        <w:rPr>
          <w:rFonts w:hint="eastAsia"/>
          <w:sz w:val="24"/>
          <w:szCs w:val="21"/>
        </w:rPr>
        <w:t>序，</w:t>
      </w:r>
      <w:r>
        <w:rPr>
          <w:sz w:val="24"/>
          <w:szCs w:val="21"/>
        </w:rPr>
        <w:t>确定推荐的候选成交供应商</w:t>
      </w:r>
      <w:r>
        <w:rPr>
          <w:rFonts w:hint="eastAsia"/>
          <w:sz w:val="24"/>
          <w:szCs w:val="21"/>
        </w:rPr>
        <w:t>。具体技术、商务的评审因素详见《综合评分表》。</w:t>
      </w:r>
    </w:p>
    <w:p>
      <w:pPr>
        <w:shd w:val="clear" w:color="auto" w:fill="auto"/>
        <w:tabs>
          <w:tab w:val="left" w:pos="567"/>
        </w:tabs>
        <w:ind w:firstLine="480" w:firstLineChars="200"/>
        <w:jc w:val="left"/>
        <w:textAlignment w:val="baseline"/>
        <w:rPr>
          <w:sz w:val="24"/>
          <w:szCs w:val="21"/>
        </w:rPr>
      </w:pPr>
      <w:r>
        <w:rPr>
          <w:rFonts w:hint="eastAsia"/>
          <w:sz w:val="24"/>
          <w:szCs w:val="21"/>
        </w:rPr>
        <w:t>候选</w:t>
      </w:r>
      <w:r>
        <w:rPr>
          <w:sz w:val="24"/>
          <w:szCs w:val="21"/>
        </w:rPr>
        <w:t>成交</w:t>
      </w:r>
      <w:r>
        <w:rPr>
          <w:rFonts w:hint="eastAsia"/>
          <w:sz w:val="24"/>
          <w:szCs w:val="21"/>
        </w:rPr>
        <w:t>供应商评审总得分相同的，按投标报价由低到高顺序排列；得分且投标报价相同的，按技术指标或服务方案优劣顺序排列；得分且投标报价相同的且技术指标或服务方案优劣相同的，采取随机抽取方式确定候选中标供应商的推荐资格。</w:t>
      </w:r>
    </w:p>
    <w:p>
      <w:pPr>
        <w:shd w:val="clear" w:color="auto" w:fill="auto"/>
        <w:tabs>
          <w:tab w:val="left" w:pos="567"/>
        </w:tabs>
        <w:ind w:firstLine="480" w:firstLineChars="200"/>
        <w:jc w:val="left"/>
        <w:textAlignment w:val="baseline"/>
        <w:rPr>
          <w:sz w:val="24"/>
          <w:szCs w:val="21"/>
        </w:rPr>
      </w:pPr>
      <w:r>
        <w:rPr>
          <w:rFonts w:hint="eastAsia"/>
          <w:sz w:val="24"/>
          <w:szCs w:val="21"/>
        </w:rPr>
        <w:t>评审小组根据评审</w:t>
      </w:r>
      <w:r>
        <w:rPr>
          <w:sz w:val="24"/>
          <w:szCs w:val="21"/>
        </w:rPr>
        <w:t>情况出具</w:t>
      </w:r>
      <w:r>
        <w:rPr>
          <w:rFonts w:hint="eastAsia"/>
          <w:sz w:val="24"/>
          <w:szCs w:val="21"/>
        </w:rPr>
        <w:t>评审结果报告，评审结果报告经评审小组审查确认审定后，</w:t>
      </w:r>
      <w:r>
        <w:rPr>
          <w:sz w:val="24"/>
          <w:szCs w:val="21"/>
        </w:rPr>
        <w:t>并</w:t>
      </w:r>
      <w:r>
        <w:rPr>
          <w:rFonts w:hint="eastAsia"/>
          <w:sz w:val="24"/>
          <w:szCs w:val="21"/>
        </w:rPr>
        <w:t>将采购成交结果进行公示，公示</w:t>
      </w:r>
      <w:r>
        <w:rPr>
          <w:sz w:val="24"/>
          <w:szCs w:val="21"/>
        </w:rPr>
        <w:t>无</w:t>
      </w:r>
      <w:r>
        <w:rPr>
          <w:rFonts w:hint="eastAsia"/>
          <w:sz w:val="24"/>
          <w:szCs w:val="21"/>
        </w:rPr>
        <w:t>异议</w:t>
      </w:r>
      <w:r>
        <w:rPr>
          <w:sz w:val="24"/>
          <w:szCs w:val="21"/>
        </w:rPr>
        <w:t>后</w:t>
      </w:r>
      <w:r>
        <w:rPr>
          <w:rFonts w:hint="eastAsia"/>
          <w:sz w:val="24"/>
          <w:szCs w:val="21"/>
        </w:rPr>
        <w:t>，确定</w:t>
      </w:r>
      <w:r>
        <w:rPr>
          <w:sz w:val="24"/>
          <w:szCs w:val="21"/>
        </w:rPr>
        <w:t>为</w:t>
      </w:r>
      <w:r>
        <w:rPr>
          <w:rFonts w:hint="eastAsia"/>
          <w:sz w:val="24"/>
          <w:szCs w:val="21"/>
        </w:rPr>
        <w:t>中标（成交）供应商。</w:t>
      </w:r>
    </w:p>
    <w:p>
      <w:pPr>
        <w:shd w:val="clear" w:color="auto" w:fill="auto"/>
        <w:tabs>
          <w:tab w:val="left" w:pos="567"/>
        </w:tabs>
        <w:ind w:firstLine="480" w:firstLineChars="200"/>
        <w:jc w:val="left"/>
        <w:textAlignment w:val="baseline"/>
        <w:rPr>
          <w:sz w:val="24"/>
          <w:szCs w:val="21"/>
        </w:rPr>
      </w:pPr>
      <w:r>
        <w:rPr>
          <w:rFonts w:hint="eastAsia"/>
          <w:sz w:val="24"/>
          <w:szCs w:val="21"/>
          <w:lang w:val="en-US" w:eastAsia="zh-CN"/>
        </w:rPr>
        <w:t>三</w:t>
      </w:r>
      <w:r>
        <w:rPr>
          <w:sz w:val="24"/>
          <w:szCs w:val="21"/>
        </w:rPr>
        <w:t>、评</w:t>
      </w:r>
      <w:r>
        <w:rPr>
          <w:rFonts w:hint="eastAsia"/>
          <w:bCs/>
          <w:color w:val="333333"/>
          <w:sz w:val="24"/>
          <w:shd w:val="clear" w:color="auto" w:fill="FFFFFF"/>
        </w:rPr>
        <w:t>审原则：</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（1）坚持公开、公平、公正的基本原则；</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（2）实行科学评估、集体决策；</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（3）质量优先、诚实信用优先、价廉优先；</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（4）招标采购监督小组全程有效监督。</w:t>
      </w: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0" w:firstLineChars="0"/>
      </w:pPr>
    </w:p>
    <w:p>
      <w:pPr>
        <w:pStyle w:val="17"/>
        <w:numPr>
          <w:ilvl w:val="0"/>
          <w:numId w:val="0"/>
        </w:numPr>
        <w:tabs>
          <w:tab w:val="clear" w:pos="426"/>
        </w:tabs>
        <w:ind w:leftChars="0"/>
        <w:jc w:val="center"/>
      </w:pPr>
      <w:bookmarkStart w:id="2" w:name="_Toc76544499"/>
      <w:bookmarkStart w:id="3" w:name="_Toc432592813"/>
      <w:bookmarkStart w:id="4" w:name="_Toc265483798"/>
      <w:r>
        <w:rPr>
          <w:rFonts w:hint="eastAsia"/>
          <w:lang w:val="en-US" w:eastAsia="zh-CN"/>
        </w:rPr>
        <w:t xml:space="preserve">第一章  </w:t>
      </w:r>
      <w:r>
        <w:rPr>
          <w:rFonts w:hint="eastAsia"/>
        </w:rPr>
        <w:t>采购公告</w:t>
      </w:r>
      <w:bookmarkEnd w:id="2"/>
      <w:bookmarkEnd w:id="3"/>
      <w:bookmarkEnd w:id="4"/>
    </w:p>
    <w:p>
      <w:pPr>
        <w:keepNext w:val="0"/>
        <w:keepLines w:val="0"/>
        <w:pageBreakBefore w:val="0"/>
        <w:widowControl/>
        <w:tabs>
          <w:tab w:val="left" w:pos="426"/>
        </w:tabs>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根据《中华人民共和国政府采购法》和《深圳经济特区政府采购条例实施细则》的有关规定，我院拟对以下项目进行</w:t>
      </w:r>
      <w:r>
        <w:rPr>
          <w:rFonts w:hint="eastAsia" w:ascii="宋体" w:hAnsi="宋体" w:eastAsia="宋体" w:cs="宋体"/>
          <w:bCs/>
          <w:color w:val="333333"/>
          <w:sz w:val="24"/>
          <w:szCs w:val="24"/>
          <w:shd w:val="clear" w:color="auto" w:fill="FFFFFF"/>
          <w:lang w:val="en-US" w:eastAsia="zh-CN"/>
        </w:rPr>
        <w:t>院内招标采购</w:t>
      </w:r>
      <w:r>
        <w:rPr>
          <w:rFonts w:hint="eastAsia" w:ascii="宋体" w:hAnsi="宋体" w:eastAsia="宋体" w:cs="宋体"/>
          <w:bCs/>
          <w:color w:val="333333"/>
          <w:sz w:val="24"/>
          <w:szCs w:val="24"/>
          <w:shd w:val="clear" w:color="auto" w:fill="FFFFFF"/>
        </w:rPr>
        <w:t>，欢迎符合条件具有供应能力的供应商前来报名参加。</w:t>
      </w:r>
    </w:p>
    <w:p>
      <w:pPr>
        <w:pStyle w:val="35"/>
        <w:widowControl w:val="0"/>
        <w:numPr>
          <w:ilvl w:val="0"/>
          <w:numId w:val="0"/>
        </w:numPr>
        <w:shd w:val="clear" w:color="auto" w:fill="auto"/>
        <w:adjustRightInd/>
        <w:snapToGrid/>
        <w:spacing w:line="560" w:lineRule="exact"/>
        <w:ind w:leftChars="0"/>
        <w:rPr>
          <w:rFonts w:hint="eastAsia"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lang w:val="en-US" w:eastAsia="zh-CN"/>
        </w:rPr>
        <w:t>一、</w:t>
      </w:r>
      <w:r>
        <w:rPr>
          <w:rFonts w:hint="eastAsia" w:ascii="宋体" w:hAnsi="宋体" w:eastAsia="宋体" w:cs="宋体"/>
          <w:bCs/>
          <w:color w:val="333333"/>
          <w:sz w:val="24"/>
          <w:szCs w:val="24"/>
          <w:shd w:val="clear" w:color="auto" w:fill="FFFFFF"/>
        </w:rPr>
        <w:t>项目基本情况</w:t>
      </w:r>
    </w:p>
    <w:p>
      <w:pPr>
        <w:numPr>
          <w:ilvl w:val="0"/>
          <w:numId w:val="0"/>
        </w:numPr>
        <w:tabs>
          <w:tab w:val="left" w:pos="426"/>
        </w:tabs>
        <w:spacing w:line="560" w:lineRule="exact"/>
        <w:rPr>
          <w:rFonts w:hint="default"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1.</w:t>
      </w:r>
      <w:r>
        <w:rPr>
          <w:rFonts w:hint="eastAsia" w:ascii="宋体" w:hAnsi="宋体" w:eastAsia="宋体" w:cs="宋体"/>
          <w:bCs/>
          <w:color w:val="000000" w:themeColor="text1"/>
          <w:sz w:val="24"/>
          <w:szCs w:val="24"/>
          <w:highlight w:val="none"/>
          <w:shd w:val="clear" w:color="auto" w:fill="FFFFFF"/>
          <w14:textFill>
            <w14:solidFill>
              <w14:schemeClr w14:val="tx1"/>
            </w14:solidFill>
          </w14:textFill>
        </w:rPr>
        <w:t>项目编码：</w:t>
      </w: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ENT20240</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0</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1</w:t>
      </w:r>
    </w:p>
    <w:p>
      <w:pPr>
        <w:shd w:val="clear" w:color="auto" w:fill="FFFFFF"/>
        <w:tabs>
          <w:tab w:val="left" w:pos="426"/>
        </w:tabs>
        <w:spacing w:line="560" w:lineRule="exact"/>
        <w:rPr>
          <w:rFonts w:hint="eastAsia" w:ascii="Times New Roman" w:hAnsi="Times New Roman" w:eastAsia="宋体" w:cs="Times New Roman"/>
          <w:color w:val="000000" w:themeColor="text1"/>
          <w:sz w:val="24"/>
          <w:szCs w:val="21"/>
          <w:highlight w:val="none"/>
          <w:lang w:val="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2.</w:t>
      </w:r>
      <w:r>
        <w:rPr>
          <w:rFonts w:hint="eastAsia" w:ascii="宋体" w:hAnsi="宋体" w:eastAsia="宋体" w:cs="宋体"/>
          <w:bCs/>
          <w:color w:val="000000" w:themeColor="text1"/>
          <w:sz w:val="24"/>
          <w:szCs w:val="24"/>
          <w:highlight w:val="none"/>
          <w:shd w:val="clear" w:color="auto" w:fill="FFFFFF"/>
          <w14:textFill>
            <w14:solidFill>
              <w14:schemeClr w14:val="tx1"/>
            </w14:solidFill>
          </w14:textFill>
        </w:rPr>
        <w:t>项目名称：2024年工会员工春游</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服务</w:t>
      </w:r>
      <w:r>
        <w:rPr>
          <w:rFonts w:hint="eastAsia" w:ascii="宋体" w:hAnsi="宋体" w:eastAsia="宋体" w:cs="宋体"/>
          <w:bCs/>
          <w:color w:val="000000" w:themeColor="text1"/>
          <w:sz w:val="24"/>
          <w:szCs w:val="24"/>
          <w:highlight w:val="none"/>
          <w:shd w:val="clear" w:color="auto" w:fill="FFFFFF"/>
          <w14:textFill>
            <w14:solidFill>
              <w14:schemeClr w14:val="tx1"/>
            </w14:solidFill>
          </w14:textFill>
        </w:rPr>
        <w:t>项目</w:t>
      </w:r>
    </w:p>
    <w:p>
      <w:pPr>
        <w:shd w:val="clear" w:color="auto" w:fill="FFFFFF"/>
        <w:tabs>
          <w:tab w:val="left" w:pos="426"/>
        </w:tabs>
        <w:spacing w:line="560" w:lineRule="exact"/>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3.采购项目内容：</w:t>
      </w:r>
    </w:p>
    <w:tbl>
      <w:tblPr>
        <w:tblStyle w:val="23"/>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1097"/>
        <w:gridCol w:w="986"/>
        <w:gridCol w:w="3058"/>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5" w:type="dxa"/>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服务名称</w:t>
            </w:r>
          </w:p>
        </w:tc>
        <w:tc>
          <w:tcPr>
            <w:tcW w:w="885"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数量</w:t>
            </w:r>
          </w:p>
        </w:tc>
        <w:tc>
          <w:tcPr>
            <w:tcW w:w="795"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单位</w:t>
            </w:r>
          </w:p>
        </w:tc>
        <w:tc>
          <w:tcPr>
            <w:tcW w:w="2467"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最高单项限价</w:t>
            </w:r>
          </w:p>
        </w:tc>
        <w:tc>
          <w:tcPr>
            <w:tcW w:w="1584"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5"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2024年</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工会会员</w:t>
            </w: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春游</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服务</w:t>
            </w: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项目</w:t>
            </w:r>
          </w:p>
        </w:tc>
        <w:tc>
          <w:tcPr>
            <w:tcW w:w="885" w:type="dxa"/>
            <w:vAlign w:val="center"/>
          </w:tcPr>
          <w:p>
            <w:pPr>
              <w:numPr>
                <w:ilvl w:val="0"/>
                <w:numId w:val="0"/>
              </w:numPr>
              <w:tabs>
                <w:tab w:val="left" w:pos="426"/>
              </w:tabs>
              <w:spacing w:line="560" w:lineRule="exact"/>
              <w:jc w:val="center"/>
              <w:rPr>
                <w:rFonts w:hint="default"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490</w:t>
            </w:r>
          </w:p>
        </w:tc>
        <w:tc>
          <w:tcPr>
            <w:tcW w:w="795" w:type="dxa"/>
            <w:vAlign w:val="center"/>
          </w:tcPr>
          <w:p>
            <w:pPr>
              <w:numPr>
                <w:ilvl w:val="0"/>
                <w:numId w:val="0"/>
              </w:numPr>
              <w:tabs>
                <w:tab w:val="left" w:pos="426"/>
              </w:tabs>
              <w:spacing w:line="560" w:lineRule="exact"/>
              <w:jc w:val="cente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人</w:t>
            </w:r>
          </w:p>
        </w:tc>
        <w:tc>
          <w:tcPr>
            <w:tcW w:w="2467" w:type="dxa"/>
            <w:vAlign w:val="center"/>
          </w:tcPr>
          <w:p>
            <w:pPr>
              <w:numPr>
                <w:ilvl w:val="0"/>
                <w:numId w:val="0"/>
              </w:numPr>
              <w:tabs>
                <w:tab w:val="left" w:pos="426"/>
              </w:tabs>
              <w:spacing w:line="560" w:lineRule="exact"/>
              <w:jc w:val="center"/>
              <w:rPr>
                <w:rFonts w:hint="default"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380</w:t>
            </w:r>
            <w:r>
              <w:rPr>
                <w:rFonts w:hint="eastAsia"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t>元/人</w:t>
            </w: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/次</w:t>
            </w:r>
          </w:p>
        </w:tc>
        <w:tc>
          <w:tcPr>
            <w:tcW w:w="1584" w:type="dxa"/>
            <w:vAlign w:val="center"/>
          </w:tcPr>
          <w:p>
            <w:pPr>
              <w:numPr>
                <w:ilvl w:val="0"/>
                <w:numId w:val="0"/>
              </w:numPr>
              <w:tabs>
                <w:tab w:val="left" w:pos="426"/>
              </w:tabs>
              <w:spacing w:line="560" w:lineRule="exact"/>
              <w:jc w:val="center"/>
              <w:rPr>
                <w:rFonts w:hint="default" w:ascii="宋体" w:hAnsi="宋体" w:eastAsia="宋体" w:cs="宋体"/>
                <w:bCs/>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bCs/>
                <w:color w:val="000000" w:themeColor="text1"/>
                <w:sz w:val="24"/>
                <w:szCs w:val="24"/>
                <w:highlight w:val="none"/>
                <w:shd w:val="clear" w:color="auto" w:fill="FFFFFF"/>
                <w:lang w:val="en-US" w:eastAsia="zh-CN"/>
                <w14:textFill>
                  <w14:solidFill>
                    <w14:schemeClr w14:val="tx1"/>
                  </w14:solidFill>
                </w14:textFill>
              </w:rPr>
              <w:t>186200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shd w:val="clear" w:color="auto" w:fill="FFFFFF"/>
          <w:lang w:val="en-US" w:eastAsia="zh-CN" w:bidi="ar-SA"/>
          <w14:textFill>
            <w14:solidFill>
              <w14:schemeClr w14:val="tx1"/>
            </w14:solidFill>
          </w14:textFill>
        </w:rPr>
        <w:t>二、供应商（参与人）资格要求：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1、供应商须是在中华人民共和国境内经注册独立法人单位，具有独立法人资格或者具有独立承担民事责任的能力的其他组织（提供营业执照或事业单位法人证等法人证明扫描件，原件备查）；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2</w:t>
      </w:r>
      <w:r>
        <w:rPr>
          <w:rFonts w:hint="eastAsia" w:ascii="宋体" w:hAnsi="宋体" w:eastAsia="宋体" w:cs="宋体"/>
          <w:bCs/>
          <w:color w:val="333333"/>
          <w:kern w:val="0"/>
          <w:sz w:val="24"/>
          <w:szCs w:val="24"/>
          <w:highlight w:val="none"/>
          <w:shd w:val="clear" w:color="auto" w:fill="FFFFFF"/>
          <w:lang w:val="en-US" w:eastAsia="zh-CN" w:bidi="ar-SA"/>
        </w:rPr>
        <w:t>、本项目不接受任何形式的联合体投标，不接受同一母公司下属两家（含两家）以上的分、子公司参与投标。投标人不得将本项目进行分包、转包。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3</w:t>
      </w:r>
      <w:r>
        <w:rPr>
          <w:rFonts w:hint="eastAsia" w:ascii="宋体" w:hAnsi="宋体" w:eastAsia="宋体" w:cs="宋体"/>
          <w:bCs/>
          <w:color w:val="333333"/>
          <w:kern w:val="0"/>
          <w:sz w:val="24"/>
          <w:szCs w:val="24"/>
          <w:highlight w:val="none"/>
          <w:shd w:val="clear" w:color="auto" w:fill="FFFFFF"/>
          <w:lang w:val="en-US" w:eastAsia="zh-CN" w:bidi="ar-SA"/>
        </w:rPr>
        <w:t>、参与本项目投标前三年内，在经营活动中没有重大违法记录（由供应商在《履约承诺函》中做出声明）；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4</w:t>
      </w:r>
      <w:r>
        <w:rPr>
          <w:rFonts w:hint="eastAsia" w:ascii="宋体" w:hAnsi="宋体" w:eastAsia="宋体" w:cs="宋体"/>
          <w:bCs/>
          <w:color w:val="333333"/>
          <w:kern w:val="0"/>
          <w:sz w:val="24"/>
          <w:szCs w:val="24"/>
          <w:highlight w:val="none"/>
          <w:shd w:val="clear" w:color="auto" w:fill="FFFFFF"/>
          <w:lang w:val="en-US" w:eastAsia="zh-CN" w:bidi="ar-SA"/>
        </w:rPr>
        <w:t>、参与本项目政府采购活动时不存在被有关部门禁止参与政府采购活动且在有效期内的情况（由供应商在《履约承诺函》中做出声明）；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5</w:t>
      </w:r>
      <w:r>
        <w:rPr>
          <w:rFonts w:hint="eastAsia" w:ascii="宋体" w:hAnsi="宋体" w:eastAsia="宋体" w:cs="宋体"/>
          <w:bCs/>
          <w:color w:val="333333"/>
          <w:kern w:val="0"/>
          <w:sz w:val="24"/>
          <w:szCs w:val="24"/>
          <w:highlight w:val="none"/>
          <w:shd w:val="clear" w:color="auto" w:fill="FFFFFF"/>
          <w:lang w:val="en-US" w:eastAsia="zh-CN" w:bidi="ar-SA"/>
        </w:rPr>
        <w:t>、投标人未被列入失信被执行人、重大税收违法案件当事人名单及政府采购严重违法失信行为记录名单（由供应商在《履约承诺函》中做出声明）；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6</w:t>
      </w:r>
      <w:r>
        <w:rPr>
          <w:rFonts w:hint="eastAsia" w:ascii="宋体" w:hAnsi="宋体" w:eastAsia="宋体" w:cs="宋体"/>
          <w:bCs/>
          <w:color w:val="333333"/>
          <w:kern w:val="0"/>
          <w:sz w:val="24"/>
          <w:szCs w:val="24"/>
          <w:highlight w:val="none"/>
          <w:shd w:val="clear" w:color="auto" w:fill="FFFFFF"/>
          <w:lang w:val="en-US" w:eastAsia="zh-CN" w:bidi="ar-SA"/>
        </w:rPr>
        <w:t>、单位负责人为同一人或者存在直接控股、管理关系的不同供应商，不得参加同一包号投标或者未划分包号的同一招标项目投标（由供应商在《履约承诺函》中作出声明）；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yellow"/>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7</w:t>
      </w:r>
      <w:r>
        <w:rPr>
          <w:rFonts w:hint="eastAsia" w:ascii="宋体" w:hAnsi="宋体" w:eastAsia="宋体" w:cs="宋体"/>
          <w:bCs/>
          <w:color w:val="333333"/>
          <w:kern w:val="0"/>
          <w:sz w:val="24"/>
          <w:szCs w:val="24"/>
          <w:shd w:val="clear" w:color="auto" w:fill="FFFFFF"/>
          <w:lang w:val="en-US" w:eastAsia="zh-CN" w:bidi="ar-SA"/>
        </w:rPr>
        <w:t>、为采购项目提供整体设计、规范编制或者项目管理、监理、检测等服务的供应商，不得再参加该采购项目的其他采购活动（由供应商在《履约承诺函》中作出声明）；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三、供应商报名资格审查资料清单（复印件加盖公章、原件备查）：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1、供应商报名表（格式详见附件）；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2、企业法人营业执照、税务登记证、组织机构代码证复印件或三证合一复印件；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3、法定代表人证明书；（格式详见附件）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4、法定代表人授权书（格式详见附件，投标人代表为法定代表人的无需提供本格式）；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i w:val="0"/>
          <w:iCs w:val="0"/>
          <w:caps w:val="0"/>
          <w:color w:val="444444"/>
          <w:spacing w:val="0"/>
          <w:sz w:val="24"/>
          <w:szCs w:val="24"/>
          <w:shd w:val="clear" w:color="auto" w:fill="FFFFFF"/>
          <w:lang w:val="en-US" w:eastAsia="zh-CN"/>
        </w:rPr>
        <w:t>5、诚信声明函（格式自拟）。在三年内（自招标公告发布之日起倒推），通过“信用中国”（www.creditchina.gov.cn）、“中国政府采购网”（www.ccgp.gov.cn）、“深圳市政府采购监管网”（zfcg.sz.gov.cn）三个渠道查询供应商信用记录查询有失信记录，被取消中选资格的，与招标人有合同纠纷，或被索赔过的投标人的投标将被拒绝，需提供查询记录截图；</w:t>
      </w:r>
      <w:r>
        <w:rPr>
          <w:rFonts w:hint="eastAsia" w:ascii="宋体" w:hAnsi="宋体" w:eastAsia="宋体" w:cs="宋体"/>
          <w:bCs/>
          <w:color w:val="333333"/>
          <w:kern w:val="0"/>
          <w:sz w:val="24"/>
          <w:szCs w:val="24"/>
          <w:shd w:val="clear" w:color="auto" w:fill="FFFFFF"/>
          <w:lang w:val="en-US" w:eastAsia="zh-CN" w:bidi="ar-SA"/>
        </w:rPr>
        <w:t>注意：声明函及三个渠道查询供应商信用查询记录截图均须提供</w:t>
      </w:r>
      <w:r>
        <w:rPr>
          <w:rFonts w:hint="eastAsia" w:ascii="宋体" w:hAnsi="宋体" w:cs="宋体"/>
          <w:bCs/>
          <w:color w:val="333333"/>
          <w:kern w:val="0"/>
          <w:sz w:val="24"/>
          <w:szCs w:val="24"/>
          <w:shd w:val="clear" w:color="auto" w:fill="FFFFFF"/>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6、投标函（格式详见附件）</w:t>
      </w:r>
      <w:r>
        <w:rPr>
          <w:rFonts w:hint="eastAsia" w:ascii="宋体" w:hAnsi="宋体" w:cs="宋体"/>
          <w:bCs/>
          <w:color w:val="333333"/>
          <w:kern w:val="0"/>
          <w:sz w:val="24"/>
          <w:szCs w:val="24"/>
          <w:shd w:val="clear" w:color="auto" w:fill="FFFFFF"/>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7、龙岗区进一步规范政商交往行为告知书（格式详见附件）</w:t>
      </w:r>
      <w:r>
        <w:rPr>
          <w:rFonts w:hint="eastAsia" w:ascii="宋体" w:hAnsi="宋体" w:cs="宋体"/>
          <w:bCs/>
          <w:color w:val="333333"/>
          <w:kern w:val="0"/>
          <w:sz w:val="24"/>
          <w:szCs w:val="24"/>
          <w:shd w:val="clear" w:color="auto" w:fill="FFFFFF"/>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　　以上资料需加盖公章。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投标人应在2024年</w:t>
      </w:r>
      <w:r>
        <w:rPr>
          <w:rFonts w:hint="eastAsia" w:ascii="宋体" w:hAnsi="宋体" w:cs="宋体"/>
          <w:bCs/>
          <w:color w:val="333333"/>
          <w:kern w:val="0"/>
          <w:sz w:val="24"/>
          <w:szCs w:val="24"/>
          <w:highlight w:val="none"/>
          <w:shd w:val="clear" w:color="auto" w:fill="FFFFFF"/>
          <w:lang w:val="en-US" w:eastAsia="zh-CN" w:bidi="ar-SA"/>
        </w:rPr>
        <w:t>4</w:t>
      </w:r>
      <w:r>
        <w:rPr>
          <w:rFonts w:hint="eastAsia" w:ascii="宋体" w:hAnsi="宋体" w:eastAsia="宋体" w:cs="宋体"/>
          <w:bCs/>
          <w:color w:val="333333"/>
          <w:kern w:val="0"/>
          <w:sz w:val="24"/>
          <w:szCs w:val="24"/>
          <w:highlight w:val="none"/>
          <w:shd w:val="clear" w:color="auto" w:fill="FFFFFF"/>
          <w:lang w:val="en-US" w:eastAsia="zh-CN" w:bidi="ar-SA"/>
        </w:rPr>
        <w:t>月</w:t>
      </w:r>
      <w:r>
        <w:rPr>
          <w:rFonts w:hint="eastAsia" w:ascii="宋体" w:hAnsi="宋体" w:cs="宋体"/>
          <w:bCs/>
          <w:color w:val="333333"/>
          <w:kern w:val="0"/>
          <w:sz w:val="24"/>
          <w:szCs w:val="24"/>
          <w:highlight w:val="none"/>
          <w:shd w:val="clear" w:color="auto" w:fill="FFFFFF"/>
          <w:lang w:val="en-US" w:eastAsia="zh-CN" w:bidi="ar-SA"/>
        </w:rPr>
        <w:t>22</w:t>
      </w:r>
      <w:r>
        <w:rPr>
          <w:rFonts w:hint="eastAsia" w:ascii="宋体" w:hAnsi="宋体" w:eastAsia="宋体" w:cs="宋体"/>
          <w:bCs/>
          <w:color w:val="333333"/>
          <w:kern w:val="0"/>
          <w:sz w:val="24"/>
          <w:szCs w:val="24"/>
          <w:highlight w:val="none"/>
          <w:shd w:val="clear" w:color="auto" w:fill="FFFFFF"/>
          <w:lang w:val="en-US" w:eastAsia="zh-CN" w:bidi="ar-SA"/>
        </w:rPr>
        <w:t>日-2024年</w:t>
      </w:r>
      <w:r>
        <w:rPr>
          <w:rFonts w:hint="eastAsia" w:ascii="宋体" w:hAnsi="宋体" w:cs="宋体"/>
          <w:bCs/>
          <w:color w:val="333333"/>
          <w:kern w:val="0"/>
          <w:sz w:val="24"/>
          <w:szCs w:val="24"/>
          <w:highlight w:val="none"/>
          <w:shd w:val="clear" w:color="auto" w:fill="FFFFFF"/>
          <w:lang w:val="en-US" w:eastAsia="zh-CN" w:bidi="ar-SA"/>
        </w:rPr>
        <w:t>4</w:t>
      </w:r>
      <w:r>
        <w:rPr>
          <w:rFonts w:hint="eastAsia" w:ascii="宋体" w:hAnsi="宋体" w:eastAsia="宋体" w:cs="宋体"/>
          <w:bCs/>
          <w:color w:val="333333"/>
          <w:kern w:val="0"/>
          <w:sz w:val="24"/>
          <w:szCs w:val="24"/>
          <w:highlight w:val="none"/>
          <w:shd w:val="clear" w:color="auto" w:fill="FFFFFF"/>
          <w:lang w:val="en-US" w:eastAsia="zh-CN" w:bidi="ar-SA"/>
        </w:rPr>
        <w:t>月</w:t>
      </w:r>
      <w:r>
        <w:rPr>
          <w:rFonts w:hint="eastAsia" w:ascii="宋体" w:hAnsi="宋体" w:cs="宋体"/>
          <w:bCs/>
          <w:color w:val="333333"/>
          <w:kern w:val="0"/>
          <w:sz w:val="24"/>
          <w:szCs w:val="24"/>
          <w:highlight w:val="none"/>
          <w:shd w:val="clear" w:color="auto" w:fill="FFFFFF"/>
          <w:lang w:val="en-US" w:eastAsia="zh-CN" w:bidi="ar-SA"/>
        </w:rPr>
        <w:t>28</w:t>
      </w:r>
      <w:r>
        <w:rPr>
          <w:rFonts w:hint="eastAsia" w:ascii="宋体" w:hAnsi="宋体" w:eastAsia="宋体" w:cs="宋体"/>
          <w:bCs/>
          <w:color w:val="333333"/>
          <w:kern w:val="0"/>
          <w:sz w:val="24"/>
          <w:szCs w:val="24"/>
          <w:highlight w:val="none"/>
          <w:shd w:val="clear" w:color="auto" w:fill="FFFFFF"/>
          <w:lang w:val="en-US" w:eastAsia="zh-CN" w:bidi="ar-SA"/>
        </w:rPr>
        <w:t>日，工作日上午8:00-12:00，下午2:00-5:00，提交以上报名资料到深圳市龙岗区耳鼻咽喉医院7号楼1楼102办公室招采办审核，联</w:t>
      </w:r>
      <w:r>
        <w:rPr>
          <w:rFonts w:hint="eastAsia" w:ascii="宋体" w:hAnsi="宋体" w:eastAsia="宋体" w:cs="宋体"/>
          <w:bCs/>
          <w:color w:val="333333"/>
          <w:kern w:val="0"/>
          <w:sz w:val="24"/>
          <w:szCs w:val="24"/>
          <w:shd w:val="clear" w:color="auto" w:fill="FFFFFF"/>
          <w:lang w:val="en-US" w:eastAsia="zh-CN" w:bidi="ar-SA"/>
        </w:rPr>
        <w:t>系人：徐小姐，联系方式：0755-28989999-8810。</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四</w:t>
      </w:r>
      <w:r>
        <w:rPr>
          <w:rFonts w:hint="eastAsia" w:ascii="宋体" w:hAnsi="宋体" w:eastAsia="宋体" w:cs="宋体"/>
          <w:bCs/>
          <w:color w:val="333333"/>
          <w:kern w:val="0"/>
          <w:sz w:val="24"/>
          <w:szCs w:val="24"/>
          <w:shd w:val="clear" w:color="auto" w:fill="FFFFFF"/>
          <w:lang w:val="en-US" w:eastAsia="zh-CN" w:bidi="ar-SA"/>
        </w:rPr>
        <w:t>、投标资料（详见招标文件）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投标资料须加盖公章，密封在一个档案袋里面加盖骑缝章，一正五副。供应商须将密封完好的投标资料带到开标现场，于开标时在现场提交评审。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五</w:t>
      </w:r>
      <w:r>
        <w:rPr>
          <w:rFonts w:hint="eastAsia" w:ascii="宋体" w:hAnsi="宋体" w:eastAsia="宋体" w:cs="宋体"/>
          <w:bCs/>
          <w:color w:val="333333"/>
          <w:kern w:val="0"/>
          <w:sz w:val="24"/>
          <w:szCs w:val="24"/>
          <w:shd w:val="clear" w:color="auto" w:fill="FFFFFF"/>
          <w:lang w:val="en-US" w:eastAsia="zh-CN" w:bidi="ar-SA"/>
        </w:rPr>
        <w:t>、评分方法：综合评分法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六</w:t>
      </w:r>
      <w:r>
        <w:rPr>
          <w:rFonts w:hint="eastAsia" w:ascii="宋体" w:hAnsi="宋体" w:eastAsia="宋体" w:cs="宋体"/>
          <w:bCs/>
          <w:color w:val="333333"/>
          <w:kern w:val="0"/>
          <w:sz w:val="24"/>
          <w:szCs w:val="24"/>
          <w:shd w:val="clear" w:color="auto" w:fill="FFFFFF"/>
          <w:lang w:val="en-US" w:eastAsia="zh-CN" w:bidi="ar-SA"/>
        </w:rPr>
        <w:t>、开标时间：另行通知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附件1：报名表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附件2：招标文件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附件3：法定代表人证明书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附件4：法定代表人授权书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附件5：信用声明函及证明文件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附件6：投标函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rPr>
      </w:pPr>
      <w:r>
        <w:rPr>
          <w:rFonts w:hint="eastAsia" w:ascii="宋体" w:hAnsi="宋体" w:eastAsia="宋体" w:cs="宋体"/>
          <w:bCs/>
          <w:color w:val="333333"/>
          <w:kern w:val="0"/>
          <w:sz w:val="24"/>
          <w:szCs w:val="24"/>
          <w:shd w:val="clear" w:color="auto" w:fill="FFFFFF"/>
          <w:lang w:val="en-US" w:eastAsia="zh-CN" w:bidi="ar-SA"/>
        </w:rPr>
        <w:t>附件7：龙岗区进一步规范政商交往行为告知书</w:t>
      </w: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pStyle w:val="31"/>
        <w:rPr>
          <w:rFonts w:hint="eastAsia" w:ascii="Cambria" w:hAnsi="Cambria" w:eastAsia="宋体" w:cs="Times New Roman"/>
          <w:b/>
          <w:bCs/>
          <w:spacing w:val="0"/>
          <w:kern w:val="28"/>
          <w:sz w:val="28"/>
          <w:szCs w:val="32"/>
          <w:lang w:val="en-US" w:eastAsia="zh-CN" w:bidi="ar-SA"/>
        </w:rPr>
      </w:pPr>
    </w:p>
    <w:p>
      <w:pPr>
        <w:numPr>
          <w:ilvl w:val="0"/>
          <w:numId w:val="1"/>
        </w:numPr>
        <w:spacing w:line="340" w:lineRule="exact"/>
        <w:jc w:val="center"/>
        <w:rPr>
          <w:rFonts w:hint="eastAsia" w:ascii="Cambria" w:hAnsi="Cambria" w:eastAsia="宋体" w:cs="Times New Roman"/>
          <w:b/>
          <w:bCs/>
          <w:spacing w:val="0"/>
          <w:kern w:val="28"/>
          <w:sz w:val="28"/>
          <w:szCs w:val="32"/>
          <w:lang w:val="en-US" w:eastAsia="zh-CN" w:bidi="ar-SA"/>
        </w:rPr>
      </w:pPr>
      <w:r>
        <w:rPr>
          <w:rFonts w:hint="eastAsia" w:ascii="Cambria" w:hAnsi="Cambria" w:eastAsia="宋体" w:cs="Times New Roman"/>
          <w:b/>
          <w:bCs/>
          <w:spacing w:val="0"/>
          <w:kern w:val="28"/>
          <w:sz w:val="28"/>
          <w:szCs w:val="32"/>
          <w:lang w:val="en-US" w:eastAsia="zh-CN" w:bidi="ar-SA"/>
        </w:rPr>
        <w:t xml:space="preserve">  用户需求书</w:t>
      </w:r>
    </w:p>
    <w:p>
      <w:pPr>
        <w:widowControl w:val="0"/>
        <w:numPr>
          <w:ilvl w:val="0"/>
          <w:numId w:val="0"/>
        </w:numPr>
        <w:spacing w:line="340" w:lineRule="exact"/>
        <w:jc w:val="center"/>
        <w:rPr>
          <w:rFonts w:hint="eastAsia" w:ascii="Cambria" w:hAnsi="Cambria" w:eastAsia="宋体" w:cs="Times New Roman"/>
          <w:b/>
          <w:bCs/>
          <w:spacing w:val="0"/>
          <w:kern w:val="28"/>
          <w:sz w:val="28"/>
          <w:szCs w:val="32"/>
          <w:lang w:val="en-US" w:eastAsia="zh-CN" w:bidi="ar-SA"/>
        </w:rPr>
      </w:pP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一、项目概况</w:t>
      </w:r>
    </w:p>
    <w:p>
      <w:pPr>
        <w:pStyle w:val="40"/>
        <w:spacing w:before="156"/>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（一）采购需求</w:t>
      </w:r>
    </w:p>
    <w:tbl>
      <w:tblPr>
        <w:tblStyle w:val="22"/>
        <w:tblW w:w="10003" w:type="dxa"/>
        <w:tblInd w:w="0" w:type="dxa"/>
        <w:tblLayout w:type="fixed"/>
        <w:tblCellMar>
          <w:top w:w="15" w:type="dxa"/>
          <w:left w:w="15" w:type="dxa"/>
          <w:bottom w:w="15" w:type="dxa"/>
          <w:right w:w="15" w:type="dxa"/>
        </w:tblCellMar>
      </w:tblPr>
      <w:tblGrid>
        <w:gridCol w:w="866"/>
        <w:gridCol w:w="2537"/>
        <w:gridCol w:w="763"/>
        <w:gridCol w:w="800"/>
        <w:gridCol w:w="1862"/>
        <w:gridCol w:w="1650"/>
        <w:gridCol w:w="1525"/>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序号</w:t>
            </w:r>
          </w:p>
        </w:tc>
        <w:tc>
          <w:tcPr>
            <w:tcW w:w="253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标的名称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数量</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单位</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采购预算金额</w:t>
            </w:r>
          </w:p>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（人民币元）</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最高单价限价</w:t>
            </w:r>
          </w:p>
          <w:p>
            <w:pPr>
              <w:widowControl/>
              <w:adjustRightInd w:val="0"/>
              <w:snapToGrid w:val="0"/>
              <w:spacing w:line="360" w:lineRule="auto"/>
              <w:jc w:val="center"/>
              <w:textAlignment w:val="center"/>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（人民币元）</w:t>
            </w: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w:t>
            </w:r>
          </w:p>
        </w:tc>
        <w:tc>
          <w:tcPr>
            <w:tcW w:w="253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2024年工会</w:t>
            </w:r>
            <w:r>
              <w:rPr>
                <w:rFonts w:hint="eastAsia" w:ascii="宋体" w:hAnsi="宋体" w:cs="宋体"/>
                <w:bCs/>
                <w:color w:val="333333"/>
                <w:kern w:val="0"/>
                <w:sz w:val="24"/>
                <w:szCs w:val="24"/>
                <w:shd w:val="clear" w:color="auto" w:fill="FFFFFF"/>
                <w:lang w:val="en-US" w:eastAsia="zh-CN" w:bidi="ar-SA"/>
              </w:rPr>
              <w:t>会员</w:t>
            </w:r>
            <w:r>
              <w:rPr>
                <w:rFonts w:hint="eastAsia" w:ascii="宋体" w:hAnsi="宋体" w:eastAsia="宋体" w:cs="宋体"/>
                <w:bCs/>
                <w:color w:val="333333"/>
                <w:kern w:val="0"/>
                <w:sz w:val="24"/>
                <w:szCs w:val="24"/>
                <w:shd w:val="clear" w:color="auto" w:fill="FFFFFF"/>
                <w:lang w:val="en-US" w:eastAsia="zh-CN" w:bidi="ar-SA"/>
              </w:rPr>
              <w:t>春游</w:t>
            </w:r>
            <w:r>
              <w:rPr>
                <w:rFonts w:hint="eastAsia" w:ascii="宋体" w:hAnsi="宋体" w:cs="宋体"/>
                <w:bCs/>
                <w:color w:val="333333"/>
                <w:kern w:val="0"/>
                <w:sz w:val="24"/>
                <w:szCs w:val="24"/>
                <w:shd w:val="clear" w:color="auto" w:fill="FFFFFF"/>
                <w:lang w:val="en-US" w:eastAsia="zh-CN" w:bidi="ar-SA"/>
              </w:rPr>
              <w:t>服务</w:t>
            </w:r>
            <w:r>
              <w:rPr>
                <w:rFonts w:hint="eastAsia" w:ascii="宋体" w:hAnsi="宋体" w:eastAsia="宋体" w:cs="宋体"/>
                <w:bCs/>
                <w:color w:val="333333"/>
                <w:kern w:val="0"/>
                <w:sz w:val="24"/>
                <w:szCs w:val="24"/>
                <w:shd w:val="clear" w:color="auto" w:fill="FFFFFF"/>
                <w:lang w:val="en-US" w:eastAsia="zh-CN" w:bidi="ar-SA"/>
              </w:rPr>
              <w:t>项目</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490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人</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186200</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xml:space="preserve"> 380元/人/次</w:t>
            </w: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无</w:t>
            </w:r>
          </w:p>
        </w:tc>
      </w:tr>
    </w:tbl>
    <w:p>
      <w:pPr>
        <w:pStyle w:val="41"/>
        <w:wordWrap/>
        <w:spacing w:afterLines="0" w:line="360" w:lineRule="auto"/>
        <w:ind w:firstLine="420"/>
        <w:rPr>
          <w:rFonts w:hint="eastAsia" w:ascii="宋体" w:hAnsi="宋体" w:eastAsia="宋体" w:cs="宋体"/>
          <w:bCs/>
          <w:color w:val="333333"/>
          <w:kern w:val="0"/>
          <w:sz w:val="24"/>
          <w:szCs w:val="24"/>
          <w:shd w:val="clear" w:color="auto" w:fill="FFFFFF"/>
          <w:lang w:val="en-US" w:eastAsia="zh-CN" w:bidi="ar-SA"/>
        </w:rPr>
      </w:pP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二、项目服务要求</w:t>
      </w: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（一）服务要求</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1、针对医院</w:t>
      </w:r>
      <w:r>
        <w:rPr>
          <w:rFonts w:hint="eastAsia" w:cs="宋体"/>
          <w:bCs/>
          <w:color w:val="333333"/>
          <w:kern w:val="0"/>
          <w:sz w:val="24"/>
          <w:szCs w:val="24"/>
          <w:shd w:val="clear" w:color="auto" w:fill="FFFFFF"/>
          <w:lang w:val="en-US" w:eastAsia="zh-CN" w:bidi="ar-SA"/>
        </w:rPr>
        <w:t>工会全体会员</w:t>
      </w:r>
      <w:r>
        <w:rPr>
          <w:rFonts w:hint="eastAsia" w:ascii="宋体" w:hAnsi="宋体" w:eastAsia="宋体" w:cs="宋体"/>
          <w:bCs/>
          <w:color w:val="333333"/>
          <w:kern w:val="0"/>
          <w:sz w:val="24"/>
          <w:szCs w:val="24"/>
          <w:shd w:val="clear" w:color="auto" w:fill="FFFFFF"/>
          <w:lang w:val="en-US" w:eastAsia="zh-CN" w:bidi="ar-SA"/>
        </w:rPr>
        <w:t>设计的春游策划，共2条线路，预计490人参与（具体参与人数以实际为准，据实结算），拟分批次出游，具体出游批次及人数由采购人和中标人共同商定。</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2、投标人针对采购人拟计划出游的2条线路如下：</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线路1：盐田东部航线、美丽乡村、杨梅坑徒步一日游</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线路2：深圳海上观光大湾区游轮、园博园一天游</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上述2条线路为统一报价，每条线路每人定价需一致。采购人需在出游前3天确认好实际参与人数及名单，并提报给投标人提前进行交通、购票、餐饮等事项安排。采购人按线路的报价按实际参与人数据实结算，线路的报价需包含交通费、景点入场/门票费、餐饮费等相关费用。若出游期间有职工未按约定出行，已产生的交通费、景点入场/门票费、餐饮费由采购人承担。</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（3）线路的费用为包干费用，采购人无需支付额外费用。个人自主选择的第三方增值服务由</w:t>
      </w:r>
      <w:r>
        <w:rPr>
          <w:rFonts w:hint="eastAsia" w:cs="宋体"/>
          <w:bCs/>
          <w:color w:val="333333"/>
          <w:kern w:val="0"/>
          <w:sz w:val="24"/>
          <w:szCs w:val="24"/>
          <w:shd w:val="clear" w:color="auto" w:fill="FFFFFF"/>
          <w:lang w:val="en-US" w:eastAsia="zh-CN" w:bidi="ar-SA"/>
        </w:rPr>
        <w:t>会员</w:t>
      </w:r>
      <w:r>
        <w:rPr>
          <w:rFonts w:hint="eastAsia" w:ascii="宋体" w:hAnsi="宋体" w:eastAsia="宋体" w:cs="宋体"/>
          <w:bCs/>
          <w:color w:val="333333"/>
          <w:kern w:val="0"/>
          <w:sz w:val="24"/>
          <w:szCs w:val="24"/>
          <w:shd w:val="clear" w:color="auto" w:fill="FFFFFF"/>
          <w:lang w:val="en-US" w:eastAsia="zh-CN" w:bidi="ar-SA"/>
        </w:rPr>
        <w:t>自主选择，自行支付。</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（二）服务明细：</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★1、投标人须提供（但不限于）以下服务：</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1.1 交通（租车、城市间交通接送）服务；</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1.2 餐饮服务；</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1.3订购门票及相关活动入场券；</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1.4 购买旅行社责任险及个人意外保险等保险。</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2、投标人根据采购人出游的2条线路进一步优化出游方案，提供合理的行程安排，根据采购人相关意见作出调整、完善和落实，保障活动的顺利开展。</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3、投标人根据采购人确定的行程安排工作人员、组织用餐、用车等，做好接待工作；配备一定数量的工作人员，组织能力强的随团导游；车辆配备充足，需空调大巴车、空调中巴车及商务车，要求干净整洁。</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4、投标人需提供7天*24小时电话咨询服务，对于出游相关情况进行答疑解惑。</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（三）人员具体要求：(提供承诺函,格式自拟)</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1、项目负责人（领队）1名，全程参与采购人项目工作；</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2、工作人员不少于2名，分别负责不同的线路，具有较强的沟通协调能力，遇到突发事件时有较好的应急能力；</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★3、按每部车派出司机1名，司机需是55周岁（含）以下且具5年以上驾驶客车经验，责任心强、无交通责任事故记录, 并提供司机驾驶证。</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四）活动开展前，投标人需向采购人提供目的地基本背景情况及安全注意事项，协助外出活动团组人员做好安全防范工作。根据外出活动具体情况需要，派熟悉目的地的工作人员领队并做好相关的协助工作，派出的随团工作人员应具有较强的沟通协调能力，遇到突发事件时有较好的应急能力。</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（五）车辆配备要求：(提供承诺函,格式自拟)</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投标人须承诺可提供车辆服务所提供使用的车辆车况和运营资质须符合国家的检验标准。投标人为采购人配置充足的车辆，包括空调大巴车、空调中巴车及商务车，车辆干净整洁，无异味；所有车辆需于采购人要求的时间前30分钟到达采购人指定接送地点。</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2、车辆必须符合下列条件：经指定的检测站检测，符合国家技术规范的客运车辆；在市公安局交通警察支队车辆管理所注册、登记。</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3、有以下情况的车辆不能作为租车用车：已到报废年限、非法改装，无牌证、假牌证、套牌、伪造证件的车辆；不按</w:t>
      </w:r>
      <w:r>
        <w:rPr>
          <w:rFonts w:hint="eastAsia" w:cs="宋体"/>
          <w:bCs/>
          <w:color w:val="333333"/>
          <w:kern w:val="0"/>
          <w:sz w:val="24"/>
          <w:szCs w:val="24"/>
          <w:shd w:val="clear" w:color="auto" w:fill="FFFFFF"/>
          <w:lang w:val="en-US" w:eastAsia="zh-CN" w:bidi="ar-SA"/>
        </w:rPr>
        <w:t>市监</w:t>
      </w:r>
      <w:r>
        <w:rPr>
          <w:rFonts w:hint="eastAsia" w:ascii="宋体" w:hAnsi="宋体" w:eastAsia="宋体" w:cs="宋体"/>
          <w:bCs/>
          <w:color w:val="333333"/>
          <w:kern w:val="0"/>
          <w:sz w:val="24"/>
          <w:szCs w:val="24"/>
          <w:shd w:val="clear" w:color="auto" w:fill="FFFFFF"/>
          <w:lang w:val="en-US" w:eastAsia="zh-CN" w:bidi="ar-SA"/>
        </w:rPr>
        <w:t>等部门的有关规定印制单位名称、广告、装饰品的车辆；存在其他安全隐患的车辆。</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4、投标人向采购人提供的自有或租赁车辆须购买必要的商业险种包括但不限于交强险、商业责任险，所有相关责任均由投标人承担和支付。投标人在出车前提供车辆及驾驶人相关证件的复印件到采购人处备案，保险期限至少应涵盖服务期。</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5、投标人向采购人提供的自有或租赁车辆技术状况必须良好，保证办理好该车正常行驶所需的各种证件及规定缴费证齐全。</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6、行车应急响应方案：如发生意外事故（交通事故、机件故障），投标人收到报告后应立即采取应急措施（报警、报险或叫救护车等）并立即通报采购人，并按接报后在发生事故的所属地市内1小时、在发生事故的所属省份8小时内派专人赴现场处理事故相关事宜及安排车辆接送随车人员。</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7、如车辆出现故障，预计1小时内不能修复的，投标人应立即调派同类车型车辆顶替或与采购人代表协商并取得一致意见后租用合法载客替代车辆将全部乘客送至目的地，并由投标人安排替代车辆及时接替继续完成行程，租用替代车费用由投标人承担，采购人不因坏车而扣除当次租车费，如采购人支付替代车费用，可在原应付投标人确认车费中扣减。</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8、车辆做到准时到达接送地点，并确保车容整洁，车质车况良好；司乘人员待客文明礼貌，协助采购人代表落实租用车辆的各项计划，保证采购人的正常用车。</w:t>
      </w: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（六）餐饮服务要求：投标人提供的餐饮服务，</w:t>
      </w:r>
      <w:r>
        <w:rPr>
          <w:rFonts w:hint="eastAsia" w:cs="宋体"/>
          <w:bCs/>
          <w:color w:val="333333"/>
          <w:kern w:val="0"/>
          <w:sz w:val="24"/>
          <w:szCs w:val="24"/>
          <w:shd w:val="clear" w:color="auto" w:fill="FFFFFF"/>
          <w:lang w:val="en-US" w:eastAsia="zh-CN" w:bidi="ar-SA"/>
        </w:rPr>
        <w:t>涉及</w:t>
      </w:r>
      <w:bookmarkStart w:id="6" w:name="_GoBack"/>
      <w:bookmarkEnd w:id="6"/>
      <w:r>
        <w:rPr>
          <w:rFonts w:hint="eastAsia" w:ascii="宋体" w:hAnsi="宋体" w:eastAsia="宋体" w:cs="宋体"/>
          <w:bCs/>
          <w:color w:val="333333"/>
          <w:kern w:val="0"/>
          <w:sz w:val="24"/>
          <w:szCs w:val="24"/>
          <w:shd w:val="clear" w:color="auto" w:fill="FFFFFF"/>
          <w:lang w:val="en-US" w:eastAsia="zh-CN" w:bidi="ar-SA"/>
        </w:rPr>
        <w:t>的食物质量须符合国家规定的食品安全标准，因投标人提供产品质量问题造成食物中毒等安全问题，投标人须负全责。</w:t>
      </w: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（七）购买旅行社责任险及个人意外保险等保险：投标人须购买旅行社责任险，同时，为采购人参与本项目活动的所有员工购买个人意外保险，如有意外发生，所有相关责任及费用均由投标人承担和支付。</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（八）在合作期限内，若因投标人服务不到位、组织欠缺等原因，采购人收到职工有效投诉三次及以上或发生事故并造成不良影响，采购人有权解除与该投标人的合作。</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（九）其他要求</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★1、投标人、合同签订及发票名称必须一致。(提供承诺函,格式自拟)</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2、结算币种：人民币。</w:t>
      </w:r>
    </w:p>
    <w:p>
      <w:pPr>
        <w:pStyle w:val="39"/>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报价方式：本项目支付上限为人民币186200.00元，单价限价为380元/人/次，投标人投标超过采购预算金额或任一单项限价的，将视为投标无效。投标人投标报价为综合报价，包含完成本项目所需（交通费、景点入场/门票费、餐饮费等）的全部费用。</w:t>
      </w: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p>
    <w:p>
      <w:pPr>
        <w:pStyle w:val="39"/>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三、项目商务要求</w:t>
      </w:r>
    </w:p>
    <w:p>
      <w:pPr>
        <w:pStyle w:val="40"/>
        <w:spacing w:beforeLines="0" w:line="360" w:lineRule="auto"/>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★（一）服务期限：</w:t>
      </w:r>
    </w:p>
    <w:p>
      <w:pPr>
        <w:pStyle w:val="40"/>
        <w:spacing w:beforeLines="0" w:line="360" w:lineRule="auto"/>
        <w:ind w:firstLine="480" w:firstLineChars="2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自合同签订之日起一年。</w:t>
      </w:r>
    </w:p>
    <w:p>
      <w:pPr>
        <w:pStyle w:val="40"/>
        <w:spacing w:beforeLines="0" w:line="360" w:lineRule="auto"/>
        <w:ind w:firstLine="0" w:firstLineChars="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（二）费用结算（付款方式）</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经采购人与供应商双方商定，本合同项下的服务费采用分期付款，第一期：按采购人初次提供给供应商出游人数产生的费用预付【30%】。付款方式：合同签订且收到供应商发票后，采购人按照事业单位财政审批流程以转账方式支付；第二期：按采购人实际出游人数产生的费用扣除预付款后支付。付款方式：采购人按照事业单位财政审批流程以转账方式支付。</w:t>
      </w:r>
    </w:p>
    <w:p>
      <w:pPr>
        <w:pStyle w:val="42"/>
        <w:spacing w:before="0" w:beforeAutospacing="0" w:after="0" w:afterAutospacing="0" w:line="360" w:lineRule="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（三）服务团队</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1、投标人指派固定负责人带领工作团队为采购人提供服务。未经采购人书面同意，投标人不得随意更换团队成员。</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投标人指派的团队主要成员均有2年或以上的行业工作经验或相关工作经验，具有为采购人提供本合同项下服务对应的资质及能力。如采购人对团队成员有异议或要求，投标人保证无条件配合采购人更换团队成员，且更换后人员的资质和能力符合采购人的要求。</w:t>
      </w:r>
    </w:p>
    <w:p>
      <w:pPr>
        <w:pStyle w:val="42"/>
        <w:spacing w:before="0" w:beforeAutospacing="0" w:after="0" w:afterAutospacing="0" w:line="360" w:lineRule="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自投标人向采购人提供服务之日起，甲乙双方定期举行工作例会，由投标人团队主要成员向采购人汇报工作进展和需求，并就服务工作进行沟通和交流，以便采购人能够了解和掌握投标人工作进展和工作思路，也使投标人更好的理解采购人的工作意图和目标。例会举行的时间和地点由采购人决定，投标人团队主要成员必须参加采购人组织的工作例会。如因实际需求或其他重大事项需要立即召开会议协商讨论的，采购人有权召集临时性会议，会议的时间和地点由采购人决定，投标人团队主要成员必须参加临时性会议。</w:t>
      </w:r>
    </w:p>
    <w:p>
      <w:pPr>
        <w:pStyle w:val="42"/>
        <w:spacing w:before="0" w:beforeAutospacing="0" w:after="0" w:afterAutospacing="0" w:line="360" w:lineRule="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（四）违约责任</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bookmarkStart w:id="5" w:name="_Hlk42353112"/>
      <w:r>
        <w:rPr>
          <w:rFonts w:hint="eastAsia" w:ascii="宋体" w:hAnsi="宋体" w:eastAsia="宋体" w:cs="宋体"/>
          <w:bCs/>
          <w:color w:val="333333"/>
          <w:kern w:val="0"/>
          <w:sz w:val="24"/>
          <w:szCs w:val="24"/>
          <w:shd w:val="clear" w:color="auto" w:fill="FFFFFF"/>
          <w:lang w:val="en-US" w:eastAsia="zh-CN" w:bidi="ar-SA"/>
        </w:rPr>
        <w:t>1、双方均应忠实履行合同约定的各项内容，任何一方违反本合同，均应承担违约责任。双方约定如一方违反合同约定，则违约方应向守约方支付违约金，违约金的金额为合同总价款的【30】%，因一方违约给另一方造成经济损失的，违约方除应支付违约金外，还应另行根据守约方遭受损失的实际情况进行赔偿，赔偿范围包括直接损失、间接损失、守约方因维权而产生的律师费、鉴定费、差旅费、诉讼费、保全费、保全担保费等合理支出。</w:t>
      </w:r>
    </w:p>
    <w:bookmarkEnd w:id="5"/>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2、投标人未按照双方约定的时间提交服务成果的，每延迟一天，应该按照服务费用金额的【30】%向采购人支付违约金。</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发生以下情形之一，采购人有权单方解除本合同，投标人应向采购人退回已支付的全部款项，且采购人有权要求投标人支付根本违约的违约金人民币【50000】元或者按照服务费总金额的【10】%支付违约金（以高者为准）：</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3.1未经采购人书面同意，投标人将本合同项下部分或全部工作委托给第三方承担的；</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r>
        <w:rPr>
          <w:rFonts w:hint="eastAsia" w:cs="宋体"/>
          <w:bCs/>
          <w:color w:val="333333"/>
          <w:kern w:val="0"/>
          <w:sz w:val="24"/>
          <w:szCs w:val="24"/>
          <w:shd w:val="clear" w:color="auto" w:fill="FFFFFF"/>
          <w:lang w:val="en-US" w:eastAsia="zh-CN" w:bidi="ar-SA"/>
        </w:rPr>
        <w:t>2</w:t>
      </w:r>
      <w:r>
        <w:rPr>
          <w:rFonts w:hint="eastAsia" w:ascii="宋体" w:hAnsi="宋体" w:eastAsia="宋体" w:cs="宋体"/>
          <w:bCs/>
          <w:color w:val="333333"/>
          <w:kern w:val="0"/>
          <w:sz w:val="24"/>
          <w:szCs w:val="24"/>
          <w:shd w:val="clear" w:color="auto" w:fill="FFFFFF"/>
          <w:lang w:val="en-US" w:eastAsia="zh-CN" w:bidi="ar-SA"/>
        </w:rPr>
        <w:t>投标人不履行本合同义务或不按期参加采购人组织的工作例会。</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r>
        <w:rPr>
          <w:rFonts w:hint="eastAsia" w:cs="宋体"/>
          <w:bCs/>
          <w:color w:val="333333"/>
          <w:kern w:val="0"/>
          <w:sz w:val="24"/>
          <w:szCs w:val="24"/>
          <w:shd w:val="clear" w:color="auto" w:fill="FFFFFF"/>
          <w:lang w:val="en-US" w:eastAsia="zh-CN" w:bidi="ar-SA"/>
        </w:rPr>
        <w:t>3</w:t>
      </w:r>
      <w:r>
        <w:rPr>
          <w:rFonts w:hint="eastAsia" w:ascii="宋体" w:hAnsi="宋体" w:eastAsia="宋体" w:cs="宋体"/>
          <w:bCs/>
          <w:color w:val="333333"/>
          <w:kern w:val="0"/>
          <w:sz w:val="24"/>
          <w:szCs w:val="24"/>
          <w:shd w:val="clear" w:color="auto" w:fill="FFFFFF"/>
          <w:lang w:val="en-US" w:eastAsia="zh-CN" w:bidi="ar-SA"/>
        </w:rPr>
        <w:t>投标人一年内受到两次责令限期整改的；</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r>
        <w:rPr>
          <w:rFonts w:hint="eastAsia" w:cs="宋体"/>
          <w:bCs/>
          <w:color w:val="333333"/>
          <w:kern w:val="0"/>
          <w:sz w:val="24"/>
          <w:szCs w:val="24"/>
          <w:shd w:val="clear" w:color="auto" w:fill="FFFFFF"/>
          <w:lang w:val="en-US" w:eastAsia="zh-CN" w:bidi="ar-SA"/>
        </w:rPr>
        <w:t>4</w:t>
      </w:r>
      <w:r>
        <w:rPr>
          <w:rFonts w:hint="eastAsia" w:ascii="宋体" w:hAnsi="宋体" w:eastAsia="宋体" w:cs="宋体"/>
          <w:bCs/>
          <w:color w:val="333333"/>
          <w:kern w:val="0"/>
          <w:sz w:val="24"/>
          <w:szCs w:val="24"/>
          <w:shd w:val="clear" w:color="auto" w:fill="FFFFFF"/>
          <w:lang w:val="en-US" w:eastAsia="zh-CN" w:bidi="ar-SA"/>
        </w:rPr>
        <w:t>因投标人的原因，发生重大或以上质量事故或社会公共事件，造成严重社会影响的；</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r>
        <w:rPr>
          <w:rFonts w:hint="eastAsia" w:cs="宋体"/>
          <w:bCs/>
          <w:color w:val="333333"/>
          <w:kern w:val="0"/>
          <w:sz w:val="24"/>
          <w:szCs w:val="24"/>
          <w:shd w:val="clear" w:color="auto" w:fill="FFFFFF"/>
          <w:lang w:val="en-US" w:eastAsia="zh-CN" w:bidi="ar-SA"/>
        </w:rPr>
        <w:t>5</w:t>
      </w:r>
      <w:r>
        <w:rPr>
          <w:rFonts w:hint="eastAsia" w:ascii="宋体" w:hAnsi="宋体" w:eastAsia="宋体" w:cs="宋体"/>
          <w:bCs/>
          <w:color w:val="333333"/>
          <w:kern w:val="0"/>
          <w:sz w:val="24"/>
          <w:szCs w:val="24"/>
          <w:shd w:val="clear" w:color="auto" w:fill="FFFFFF"/>
          <w:lang w:val="en-US" w:eastAsia="zh-CN" w:bidi="ar-SA"/>
        </w:rPr>
        <w:t>由于投标人的主要责任，被媒体曝光造成严重不良社会影响，经查证属实的；</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r>
        <w:rPr>
          <w:rFonts w:hint="eastAsia" w:cs="宋体"/>
          <w:bCs/>
          <w:color w:val="333333"/>
          <w:kern w:val="0"/>
          <w:sz w:val="24"/>
          <w:szCs w:val="24"/>
          <w:shd w:val="clear" w:color="auto" w:fill="FFFFFF"/>
          <w:lang w:val="en-US" w:eastAsia="zh-CN" w:bidi="ar-SA"/>
        </w:rPr>
        <w:t>.6</w:t>
      </w:r>
      <w:r>
        <w:rPr>
          <w:rFonts w:hint="eastAsia" w:ascii="宋体" w:hAnsi="宋体" w:eastAsia="宋体" w:cs="宋体"/>
          <w:bCs/>
          <w:color w:val="333333"/>
          <w:kern w:val="0"/>
          <w:sz w:val="24"/>
          <w:szCs w:val="24"/>
          <w:shd w:val="clear" w:color="auto" w:fill="FFFFFF"/>
          <w:lang w:val="en-US" w:eastAsia="zh-CN" w:bidi="ar-SA"/>
        </w:rPr>
        <w:t>法律法规或采购文件规定的其他终止合同的情形。</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4、如投标人原因导致提供的服务成果存在侵犯第三方知识产权或其他合法权益的情形，投标人除了承担全部赔偿责任之外，还应按照合同总金额【30】%向采购人支付违约金。</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5、采购人有权自应支付给投标人的服务费用中径行扣除各种索赔款项，包括但不限于赔偿款、违约金、律师费、诉讼费、鉴定费等。</w:t>
      </w:r>
    </w:p>
    <w:p>
      <w:pPr>
        <w:pStyle w:val="42"/>
        <w:spacing w:before="0" w:beforeAutospacing="0" w:after="0" w:afterAutospacing="0" w:line="360" w:lineRule="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（五）合同的变更</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1、在合同履行过程中，甲、乙双方可就合同履行的时间、地点和方式等协商进行变更。协商一致后，双方应签订书面的补充协议。</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2、在不改变合同其他条款的前提下，采购人有权在合同价款改变正负百分之十的范围内追加或减少与合同标的相同的货物或服务，并就此与投标人签订补充合同，投标人不得拒绝。</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3、除了双方签署书面协议，并成为合同不可分割的一部分之外，合同条件不得有任何变更。</w:t>
      </w:r>
    </w:p>
    <w:p>
      <w:pPr>
        <w:pStyle w:val="42"/>
        <w:spacing w:before="0" w:beforeAutospacing="0" w:after="0" w:afterAutospacing="0" w:line="360" w:lineRule="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（六）合同转让和分包</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1、投标人不得以任何形式部分或全部转让其应履行的合同义务。</w:t>
      </w:r>
    </w:p>
    <w:p>
      <w:pPr>
        <w:pStyle w:val="42"/>
        <w:spacing w:before="0" w:beforeAutospacing="0" w:after="0" w:afterAutospacing="0"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2、在合同实施过程中，除非投标人违约，采购人不得指定分包人。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zh-CN" w:eastAsia="zh-CN" w:bidi="ar-SA"/>
        </w:rPr>
        <w:br w:type="page"/>
      </w:r>
    </w:p>
    <w:p>
      <w:pPr>
        <w:pStyle w:val="20"/>
        <w:numPr>
          <w:ilvl w:val="0"/>
          <w:numId w:val="2"/>
        </w:numPr>
        <w:spacing w:after="0" w:line="15" w:lineRule="auto"/>
      </w:pPr>
      <w:r>
        <w:rPr>
          <w:rFonts w:hint="eastAsia"/>
        </w:rPr>
        <w:t>评分信息表</w:t>
      </w:r>
    </w:p>
    <w:tbl>
      <w:tblPr>
        <w:tblStyle w:val="22"/>
        <w:tblpPr w:leftFromText="180" w:rightFromText="180" w:vertAnchor="text" w:horzAnchor="page" w:tblpX="1213" w:tblpY="466"/>
        <w:tblOverlap w:val="never"/>
        <w:tblW w:w="974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25"/>
        <w:gridCol w:w="12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8531"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lang w:val="zh-CN"/>
              </w:rPr>
              <w:t>评分项及评分规则</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531"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sz w:val="24"/>
                <w:highlight w:val="none"/>
                <w:lang w:val="zh-CN"/>
              </w:rPr>
            </w:pPr>
            <w:r>
              <w:rPr>
                <w:rFonts w:hint="eastAsia" w:asciiTheme="minorEastAsia" w:hAnsiTheme="minorEastAsia" w:eastAsiaTheme="minorEastAsia" w:cstheme="minorEastAsia"/>
                <w:b/>
                <w:sz w:val="24"/>
                <w:highlight w:val="none"/>
                <w:lang w:val="zh-CN"/>
              </w:rPr>
              <w:t>一、价格部分</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8531" w:type="dxa"/>
            <w:gridSpan w:val="4"/>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投标报价得分=(评标基准价／投标报价)×权重</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备注：投标报价得分四舍五入后，</w:t>
            </w:r>
            <w:r>
              <w:rPr>
                <w:rFonts w:hint="eastAsia" w:asciiTheme="minorEastAsia" w:hAnsiTheme="minorEastAsia" w:eastAsiaTheme="minorEastAsia" w:cstheme="minorEastAsia"/>
                <w:sz w:val="24"/>
              </w:rPr>
              <w:t>小数点后保留两位有效数</w:t>
            </w:r>
            <w:r>
              <w:rPr>
                <w:rFonts w:hint="eastAsia" w:asciiTheme="minorEastAsia" w:hAnsiTheme="minorEastAsia" w:eastAsiaTheme="minorEastAsia" w:cstheme="minorEastAsia"/>
                <w:bCs/>
                <w:sz w:val="24"/>
              </w:rPr>
              <w:t>。</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531"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二、技术部分</w:t>
            </w:r>
          </w:p>
        </w:tc>
        <w:tc>
          <w:tcPr>
            <w:tcW w:w="1215" w:type="dxa"/>
            <w:vAlign w:val="center"/>
          </w:tcPr>
          <w:p>
            <w:pPr>
              <w:autoSpaceDE w:val="0"/>
              <w:autoSpaceDN w:val="0"/>
              <w:adjustRightInd w:val="0"/>
              <w:spacing w:line="360" w:lineRule="auto"/>
              <w:jc w:val="center"/>
              <w:rPr>
                <w:rFonts w:hint="default"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1143" w:type="dxa"/>
            <w:vAlign w:val="center"/>
          </w:tcPr>
          <w:p>
            <w:pPr>
              <w:autoSpaceDE w:val="0"/>
              <w:autoSpaceDN w:val="0"/>
              <w:adjustRightInd w:val="0"/>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内容</w:t>
            </w:r>
          </w:p>
        </w:tc>
        <w:tc>
          <w:tcPr>
            <w:tcW w:w="709" w:type="dxa"/>
            <w:vAlign w:val="center"/>
          </w:tcPr>
          <w:p>
            <w:pPr>
              <w:autoSpaceDE w:val="0"/>
              <w:autoSpaceDN w:val="0"/>
              <w:adjustRightInd w:val="0"/>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权重</w:t>
            </w:r>
          </w:p>
        </w:tc>
        <w:tc>
          <w:tcPr>
            <w:tcW w:w="5925" w:type="dxa"/>
            <w:vAlign w:val="center"/>
          </w:tcPr>
          <w:p>
            <w:pPr>
              <w:autoSpaceDE w:val="0"/>
              <w:autoSpaceDN w:val="0"/>
              <w:adjustRightInd w:val="0"/>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评分规则</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143" w:type="dxa"/>
            <w:vAlign w:val="center"/>
          </w:tcPr>
          <w:p>
            <w:pPr>
              <w:wordWrap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kern w:val="0"/>
                <w:sz w:val="24"/>
              </w:rPr>
              <w:t>线路设计方案</w:t>
            </w:r>
          </w:p>
        </w:tc>
        <w:tc>
          <w:tcPr>
            <w:tcW w:w="709" w:type="dxa"/>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15</w:t>
            </w:r>
          </w:p>
        </w:tc>
        <w:tc>
          <w:tcPr>
            <w:tcW w:w="5925" w:type="dxa"/>
            <w:vAlign w:val="center"/>
          </w:tcPr>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（一）投标人根据所提供基本线路提供详细出行线路设计，规划内容包括：</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（1）出行节点安排；</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（2）餐饮（午、晚餐）安排；</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（3）费用明细；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（4）出行注意事项（可能存在哪些安全隐患）；</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（5）备用方案（遇到特殊情况的就近备用出行方案）。</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（二）评分细则：</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方案包含以上五点内容，得5分，方案包含以上四点内容，得4分，以此类推，未提供以上内容不得分。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在上述详细出行线路的基础上，根据内容进一步评审。</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（1）线路设计方案详细且针对性强，详细说明时间节点和步骤，明确各个人员安排及分工、备用方案可行性强，加10分；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（2）线路设计方案针对性较强，能够详细说明时间节点和步骤，明确各个人员安排及分工、备用方案可行性较好，加6分；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（3）线路设计方案针对性一般，时间节点和步骤、各个人员安排及分工不够详细、备用方案可行性一般，加2分；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（4）线路设计方案不符合采购需求，备用方案可行性差，或未提供方案的，不加分。</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4" w:hRule="atLeast"/>
        </w:trPr>
        <w:tc>
          <w:tcPr>
            <w:tcW w:w="754" w:type="dxa"/>
            <w:vAlign w:val="center"/>
          </w:tcPr>
          <w:p>
            <w:pPr>
              <w:widowControl/>
              <w:snapToGri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143" w:type="dxa"/>
            <w:vAlign w:val="center"/>
          </w:tcPr>
          <w:p>
            <w:pPr>
              <w:wordWrap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出行服务方案</w:t>
            </w:r>
          </w:p>
        </w:tc>
        <w:tc>
          <w:tcPr>
            <w:tcW w:w="709"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5925" w:type="dxa"/>
          </w:tcPr>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（一）提供具体出行时的服务方案，具体包括：</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（1）服务车辆配备情况；</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（2）人员救治、人员安全保障方案；</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（3）工作人员应急服务保障和处理方案；</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（二）评分细则：</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方案包含以上三点内容，得3分，方案未包含以上任何一条内容，不得分。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在上述服务方案的基础上，根据方案内容进一步评审。</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（1）出行服务方案详细且针对性强，详细说明服务车辆配备情况，对人员安全详细阐述保障方案、应急服务保障和处理流程可行性高，加12分；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（2）出行服务方案针对性较好，简单说明服务车辆配备情况及人员安全保障方案，应急服务保障和处理流程可行性较好，加7分；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（3）出行服务方案针对性一般，简单说明服务车辆配备情况，应急服务保障和处理流程可行性一般，加2分；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（4）出行服务方案针对性差的，或未提供方案的不加分。</w:t>
            </w:r>
          </w:p>
        </w:tc>
        <w:tc>
          <w:tcPr>
            <w:tcW w:w="121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28" w:hRule="atLeast"/>
        </w:trPr>
        <w:tc>
          <w:tcPr>
            <w:tcW w:w="754" w:type="dxa"/>
            <w:vAlign w:val="center"/>
          </w:tcPr>
          <w:p>
            <w:pPr>
              <w:widowControl/>
              <w:snapToGri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143"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售后及投诉处理方案</w:t>
            </w:r>
          </w:p>
        </w:tc>
        <w:tc>
          <w:tcPr>
            <w:tcW w:w="709" w:type="dxa"/>
            <w:vAlign w:val="center"/>
          </w:tcPr>
          <w:p>
            <w:pPr>
              <w:widowControl/>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10</w:t>
            </w:r>
          </w:p>
        </w:tc>
        <w:tc>
          <w:tcPr>
            <w:tcW w:w="5925" w:type="dxa"/>
            <w:vAlign w:val="center"/>
          </w:tcPr>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（一）评审内容（投标文件中详细说明售后服务流程、服务承诺、服务时效、应急预案、投诉处理等进行承诺，根据响应情况进行评审）：</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（1）提供投诉处理流程；</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（2）提供投诉处理电话</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（3）配备专属售后投诉对接人员；</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（4）提供投诉处理方案并承诺于3个工作日内妥善解决投诉事项；</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（二）评分细则：</w:t>
            </w:r>
          </w:p>
          <w:p>
            <w:pPr>
              <w:pStyle w:val="28"/>
              <w:snapToGrid w:val="0"/>
              <w:spacing w:line="360" w:lineRule="auto"/>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方案包含以上任意一项内容的得1分，最多4分。未提供不得分。</w:t>
            </w:r>
          </w:p>
          <w:p>
            <w:pPr>
              <w:pStyle w:val="8"/>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在上述服务方案的基础上，根据方案内容进一步评审。</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（1）方案全面、具体，可行性高，加</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（2）方案较全面，可行性较高，加</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（3）方案全面性、可行性一般，加</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w:t>
            </w:r>
          </w:p>
          <w:p>
            <w:pPr>
              <w:pStyle w:val="33"/>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（4）方案不全，可行性低，不加分；</w:t>
            </w:r>
          </w:p>
        </w:tc>
        <w:tc>
          <w:tcPr>
            <w:tcW w:w="1215"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754" w:type="dxa"/>
            <w:vAlign w:val="center"/>
          </w:tcPr>
          <w:p>
            <w:pPr>
              <w:widowControl/>
              <w:snapToGri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143"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服务要求偏离情况</w:t>
            </w:r>
          </w:p>
        </w:tc>
        <w:tc>
          <w:tcPr>
            <w:tcW w:w="709" w:type="dxa"/>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5925" w:type="dxa"/>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（一）评分内容：</w:t>
            </w:r>
          </w:p>
          <w:p>
            <w:pPr>
              <w:autoSpaceDE w:val="0"/>
              <w:autoSpaceDN w:val="0"/>
              <w:adjustRightInd w:val="0"/>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应根据“二、项目服务要求”内容，如实填写《服务要求偏离表》，评审委员会根据服务要求的响应情况进行评分：加注★的条款为不可负偏离条款，任一项未响应或不满足要求的，将导致投标无效。其他技术参数有负偏离一项扣分0.5分；最低0分。</w:t>
            </w:r>
          </w:p>
          <w:p>
            <w:pPr>
              <w:autoSpaceDE w:val="0"/>
              <w:autoSpaceDN w:val="0"/>
              <w:adjustRightInd w:val="0"/>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（二）评分依据：</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投标文件《项目服务要求偏离表》为评分依据，投标人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技术要求中包含子项参数的，按子项参数响应情况逐项评分。</w:t>
            </w:r>
          </w:p>
        </w:tc>
        <w:tc>
          <w:tcPr>
            <w:tcW w:w="1215" w:type="dxa"/>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31" w:type="dxa"/>
            <w:gridSpan w:val="4"/>
            <w:vAlign w:val="center"/>
          </w:tcPr>
          <w:p>
            <w:pPr>
              <w:autoSpaceDE w:val="0"/>
              <w:autoSpaceDN w:val="0"/>
              <w:adjustRightInd w:val="0"/>
              <w:spacing w:line="360" w:lineRule="auto"/>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lang w:val="zh-CN"/>
                <w14:textFill>
                  <w14:solidFill>
                    <w14:schemeClr w14:val="tx1"/>
                  </w14:solidFill>
                </w14:textFill>
              </w:rPr>
              <w:t>三、商务部分</w:t>
            </w:r>
          </w:p>
        </w:tc>
        <w:tc>
          <w:tcPr>
            <w:tcW w:w="1215"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序号</w:t>
            </w:r>
          </w:p>
        </w:tc>
        <w:tc>
          <w:tcPr>
            <w:tcW w:w="1143" w:type="dxa"/>
            <w:vAlign w:val="center"/>
          </w:tcPr>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内容</w:t>
            </w:r>
          </w:p>
        </w:tc>
        <w:tc>
          <w:tcPr>
            <w:tcW w:w="709" w:type="dxa"/>
            <w:vAlign w:val="center"/>
          </w:tcPr>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权重</w:t>
            </w:r>
          </w:p>
        </w:tc>
        <w:tc>
          <w:tcPr>
            <w:tcW w:w="5925" w:type="dxa"/>
            <w:vAlign w:val="center"/>
          </w:tcPr>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评分规则</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zh-CN"/>
                <w14:textFill>
                  <w14:solidFill>
                    <w14:schemeClr w14:val="tx1"/>
                  </w14:solidFill>
                </w14:textFill>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w:t>
            </w:r>
          </w:p>
        </w:tc>
        <w:tc>
          <w:tcPr>
            <w:tcW w:w="1143" w:type="dxa"/>
            <w:vAlign w:val="center"/>
          </w:tcPr>
          <w:p>
            <w:pPr>
              <w:adjustRightInd w:val="0"/>
              <w:snapToGrid w:val="0"/>
              <w:spacing w:line="360" w:lineRule="auto"/>
              <w:jc w:val="center"/>
              <w:rPr>
                <w:rFonts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同类项目业绩情况</w:t>
            </w:r>
          </w:p>
        </w:tc>
        <w:tc>
          <w:tcPr>
            <w:tcW w:w="709" w:type="dxa"/>
            <w:vAlign w:val="center"/>
          </w:tcPr>
          <w:p>
            <w:pPr>
              <w:adjustRightInd w:val="0"/>
              <w:snapToGrid w:val="0"/>
              <w:spacing w:line="360" w:lineRule="auto"/>
              <w:jc w:val="center"/>
              <w:rPr>
                <w:rFonts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highlight w:val="none"/>
                <w14:textFill>
                  <w14:solidFill>
                    <w14:schemeClr w14:val="tx1"/>
                  </w14:solidFill>
                </w14:textFill>
              </w:rPr>
              <w:t>20</w:t>
            </w:r>
          </w:p>
        </w:tc>
        <w:tc>
          <w:tcPr>
            <w:tcW w:w="5925" w:type="dxa"/>
            <w:vAlign w:val="center"/>
          </w:tcPr>
          <w:p>
            <w:pPr>
              <w:adjustRightInd w:val="0"/>
              <w:snapToGrid w:val="0"/>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（一）评分内容：</w:t>
            </w:r>
          </w:p>
          <w:p>
            <w:pPr>
              <w:adjustRightInd w:val="0"/>
              <w:snapToGrid w:val="0"/>
              <w:spacing w:line="360" w:lineRule="exac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本项目投标截止日近三年内（以合同签订日期或合同中载明的履约起始日期为准），投标人具有同类项目业绩的（政府</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部门</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或医院等单位出行活动的）；每个有效业绩得</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分，最高分为20分。</w:t>
            </w:r>
          </w:p>
          <w:p>
            <w:pPr>
              <w:adjustRightInd w:val="0"/>
              <w:snapToGrid w:val="0"/>
              <w:spacing w:line="360" w:lineRule="exac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同一项目续签合同的不可重复得分。</w:t>
            </w:r>
          </w:p>
          <w:p>
            <w:pPr>
              <w:adjustRightInd w:val="0"/>
              <w:snapToGrid w:val="0"/>
              <w:spacing w:line="360" w:lineRule="exact"/>
              <w:rPr>
                <w:rFonts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（二）评分依据：</w:t>
            </w:r>
          </w:p>
          <w:p>
            <w:pPr>
              <w:adjustRightInd w:val="0"/>
              <w:snapToGrid w:val="0"/>
              <w:spacing w:line="360" w:lineRule="exac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 提供合同关键页（关键信息包括但不仅限于合同的项目名称、服务内容、合同服务期限、甲乙双方签字盖章页）</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且提供的材料各项信息不得有任何遮挡</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adjustRightInd w:val="0"/>
              <w:snapToGrid w:val="0"/>
              <w:spacing w:line="360" w:lineRule="exac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 通过合同关键信息无法判断是否得分的，还需提供能证明得分的其它证明资料，如项目报告或合同甲方出具的证明文件；</w:t>
            </w:r>
          </w:p>
          <w:p>
            <w:pPr>
              <w:adjustRightInd w:val="0"/>
              <w:snapToGrid w:val="0"/>
              <w:spacing w:line="360" w:lineRule="exac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 提供以上证明文件复印件或扫描件，要求加盖投标人公章,原件备查。未按要求提供有效证明材料或提供不清晰导致评委无法识别的不计得分。</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143" w:type="dxa"/>
            <w:vAlign w:val="center"/>
          </w:tcPr>
          <w:p>
            <w:pPr>
              <w:adjustRightInd w:val="0"/>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团队成员</w:t>
            </w:r>
          </w:p>
        </w:tc>
        <w:tc>
          <w:tcPr>
            <w:tcW w:w="709" w:type="dxa"/>
            <w:vAlign w:val="center"/>
          </w:tcPr>
          <w:p>
            <w:pPr>
              <w:adjustRightInd w:val="0"/>
              <w:snapToGrid w:val="0"/>
              <w:spacing w:line="360" w:lineRule="auto"/>
              <w:jc w:val="center"/>
              <w:rPr>
                <w:rFonts w:hint="eastAsia" w:asciiTheme="minorEastAsia" w:hAnsiTheme="minorEastAsia" w:eastAsiaTheme="minorEastAsia" w:cstheme="minorEastAsia"/>
                <w:snapToGrid w:val="0"/>
                <w:kern w:val="0"/>
                <w:sz w:val="24"/>
                <w:lang w:eastAsia="zh-CN"/>
              </w:rPr>
            </w:pPr>
            <w:r>
              <w:rPr>
                <w:rFonts w:hint="eastAsia" w:asciiTheme="minorEastAsia" w:hAnsiTheme="minorEastAsia" w:eastAsiaTheme="minorEastAsia" w:cstheme="minorEastAsia"/>
                <w:snapToGrid w:val="0"/>
                <w:kern w:val="0"/>
                <w:sz w:val="24"/>
                <w:lang w:val="en-US" w:eastAsia="zh-CN"/>
              </w:rPr>
              <w:t>5</w:t>
            </w:r>
          </w:p>
        </w:tc>
        <w:tc>
          <w:tcPr>
            <w:tcW w:w="5925" w:type="dxa"/>
            <w:vAlign w:val="center"/>
          </w:tcPr>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（一）考察投标人服务人员配备情况</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安排本项目专职服务人员（不含司机）：</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（1）8人及以上的得</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（2）6-7人的得</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（3）3-5人的得</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分；</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（4）3人以下的得0分。</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注：项目团队成员必须有导游证。</w:t>
            </w:r>
          </w:p>
          <w:p>
            <w:pPr>
              <w:pStyle w:val="33"/>
              <w:spacing w:line="360" w:lineRule="exact"/>
              <w:ind w:firstLine="0" w:firstLineChars="0"/>
              <w:rPr>
                <w:rFonts w:asciiTheme="minorEastAsia" w:hAnsiTheme="minorEastAsia" w:eastAsiaTheme="minorEastAsia" w:cstheme="minorEastAsia"/>
                <w:sz w:val="24"/>
              </w:rPr>
            </w:pPr>
          </w:p>
          <w:p>
            <w:pPr>
              <w:pStyle w:val="33"/>
              <w:numPr>
                <w:ilvl w:val="255"/>
                <w:numId w:val="0"/>
              </w:num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评分依据</w:t>
            </w:r>
          </w:p>
          <w:p>
            <w:pPr>
              <w:pStyle w:val="33"/>
              <w:numPr>
                <w:ilvl w:val="0"/>
                <w:numId w:val="3"/>
              </w:numPr>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项目团队人员通过投标单位缴纳的载有社保部门或税务部门公章的近三个月内任意一个月的个人社保证明（如供应商为新成立单位且成立时间不足一个月的，可提供加盖公章的情况说明或者证明材料亦视为符合）或提供投标人所在单位的劳动合同。</w:t>
            </w:r>
          </w:p>
          <w:p>
            <w:pPr>
              <w:pStyle w:val="33"/>
              <w:spacing w:line="360" w:lineRule="exact"/>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2.提供以上证明文件复印件或扫描件，均要求加盖投标人公章，原件备查。未按要求提供有效证明材料或提供不清晰导致评委无法识别的不计得分。</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81"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143" w:type="dxa"/>
            <w:vAlign w:val="center"/>
          </w:tcPr>
          <w:p>
            <w:pPr>
              <w:widowControl/>
              <w:spacing w:line="360" w:lineRule="auto"/>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商务条款偏离情况</w:t>
            </w:r>
          </w:p>
        </w:tc>
        <w:tc>
          <w:tcPr>
            <w:tcW w:w="709" w:type="dxa"/>
            <w:vAlign w:val="center"/>
          </w:tcPr>
          <w:p>
            <w:pPr>
              <w:widowControl/>
              <w:spacing w:line="360" w:lineRule="auto"/>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925" w:type="dxa"/>
            <w:vAlign w:val="center"/>
          </w:tcPr>
          <w:p>
            <w:pPr>
              <w:widowControl/>
              <w:spacing w:line="360" w:lineRule="auto"/>
              <w:textAlignment w:val="center"/>
              <w:rPr>
                <w:rFonts w:asciiTheme="minorEastAsia" w:hAnsiTheme="minorEastAsia" w:eastAsiaTheme="minorEastAsia" w:cstheme="minorEastAsia"/>
                <w:sz w:val="24"/>
              </w:rPr>
            </w:pPr>
            <w:r>
              <w:rPr>
                <w:rFonts w:hint="eastAsia" w:ascii="宋体" w:hAnsi="宋体" w:cs="宋体"/>
                <w:sz w:val="24"/>
              </w:rPr>
              <w:t>投标人应根据“三、项目商务要求”内容</w:t>
            </w:r>
            <w:r>
              <w:rPr>
                <w:rFonts w:hint="eastAsia" w:asciiTheme="minorEastAsia" w:hAnsiTheme="minorEastAsia" w:eastAsiaTheme="minorEastAsia" w:cstheme="minorEastAsia"/>
                <w:sz w:val="24"/>
              </w:rPr>
              <w:t>，如实填写《商务条款偏离表》，评审委员会根据商务条款响应情况进行评审:每偏离一项扣0.2分，最低得0分。</w:t>
            </w:r>
            <w:r>
              <w:rPr>
                <w:rFonts w:hint="eastAsia" w:asciiTheme="minorEastAsia" w:hAnsiTheme="minorEastAsia" w:eastAsiaTheme="minorEastAsia" w:cstheme="minorEastAsia"/>
                <w:sz w:val="24"/>
                <w:lang w:val="zh-CN"/>
              </w:rPr>
              <w:t>商务要求中包含子项条款的，按子项条款响应情况逐项评分。</w:t>
            </w:r>
          </w:p>
        </w:tc>
        <w:tc>
          <w:tcPr>
            <w:tcW w:w="1215"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754" w:type="dxa"/>
            <w:vAlign w:val="center"/>
          </w:tcPr>
          <w:p>
            <w:pPr>
              <w:autoSpaceDE w:val="0"/>
              <w:autoSpaceDN w:val="0"/>
              <w:adjustRightInd w:val="0"/>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4</w:t>
            </w:r>
          </w:p>
        </w:tc>
        <w:tc>
          <w:tcPr>
            <w:tcW w:w="1143" w:type="dxa"/>
            <w:vAlign w:val="center"/>
          </w:tcPr>
          <w:p>
            <w:pPr>
              <w:widowControl/>
              <w:spacing w:line="360" w:lineRule="auto"/>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诚信评审</w:t>
            </w:r>
          </w:p>
        </w:tc>
        <w:tc>
          <w:tcPr>
            <w:tcW w:w="709" w:type="dxa"/>
            <w:vAlign w:val="center"/>
          </w:tcPr>
          <w:p>
            <w:pPr>
              <w:widowControl/>
              <w:spacing w:line="360" w:lineRule="auto"/>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5</w:t>
            </w:r>
          </w:p>
        </w:tc>
        <w:tc>
          <w:tcPr>
            <w:tcW w:w="5925" w:type="dxa"/>
            <w:vAlign w:val="center"/>
          </w:tcPr>
          <w:p>
            <w:pPr>
              <w:numPr>
                <w:ilvl w:val="0"/>
                <w:numId w:val="4"/>
              </w:numPr>
              <w:wordWrap w:val="0"/>
              <w:rPr>
                <w:rFonts w:ascii="宋体" w:hAnsi="宋体" w:cs="宋体"/>
                <w:sz w:val="24"/>
              </w:rPr>
            </w:pPr>
            <w:r>
              <w:rPr>
                <w:rFonts w:hint="eastAsia" w:ascii="宋体" w:hAnsi="宋体" w:cs="宋体"/>
                <w:b/>
                <w:bCs/>
                <w:sz w:val="24"/>
              </w:rPr>
              <w:t>评审内容：</w:t>
            </w:r>
            <w:r>
              <w:rPr>
                <w:rFonts w:hint="eastAsia" w:ascii="宋体" w:hAnsi="宋体" w:cs="宋体"/>
                <w:sz w:val="24"/>
              </w:rPr>
              <w:t xml:space="preserve"> </w:t>
            </w:r>
          </w:p>
          <w:p>
            <w:pPr>
              <w:wordWrap w:val="0"/>
              <w:rPr>
                <w:rFonts w:ascii="宋体" w:hAnsi="宋体" w:cs="宋体"/>
                <w:sz w:val="24"/>
              </w:rPr>
            </w:pPr>
            <w:r>
              <w:rPr>
                <w:rFonts w:hint="eastAsia" w:ascii="宋体" w:hAnsi="宋体" w:cs="宋体"/>
                <w:sz w:val="24"/>
              </w:rPr>
              <w:t>投标人在参与政府采购活动中存在诚信相关问题且在主管部门相关处理措施实施期限内的，本项不得分，否则得满分。</w:t>
            </w:r>
          </w:p>
          <w:p>
            <w:pPr>
              <w:numPr>
                <w:ilvl w:val="0"/>
                <w:numId w:val="4"/>
              </w:numPr>
              <w:wordWrap w:val="0"/>
              <w:rPr>
                <w:rFonts w:ascii="宋体" w:hAnsi="宋体" w:cs="宋体"/>
                <w:color w:val="FF0000"/>
                <w:sz w:val="24"/>
              </w:rPr>
            </w:pPr>
            <w:r>
              <w:rPr>
                <w:rFonts w:hint="eastAsia" w:ascii="宋体" w:hAnsi="宋体" w:cs="宋体"/>
                <w:b/>
                <w:bCs/>
                <w:sz w:val="24"/>
              </w:rPr>
              <w:t>评分依据：</w:t>
            </w:r>
            <w:r>
              <w:rPr>
                <w:rFonts w:hint="eastAsia" w:ascii="宋体" w:hAnsi="宋体" w:cs="宋体"/>
                <w:sz w:val="24"/>
              </w:rPr>
              <w:t xml:space="preserve"> </w:t>
            </w:r>
          </w:p>
          <w:p>
            <w:pPr>
              <w:widowControl/>
              <w:spacing w:line="360" w:lineRule="auto"/>
              <w:textAlignment w:val="center"/>
              <w:rPr>
                <w:rFonts w:asciiTheme="minorEastAsia" w:hAnsiTheme="minorEastAsia" w:eastAsiaTheme="minorEastAsia" w:cstheme="minorEastAsia"/>
                <w:sz w:val="24"/>
              </w:rPr>
            </w:pPr>
            <w:r>
              <w:rPr>
                <w:rFonts w:hint="eastAsia" w:ascii="宋体" w:hAnsi="宋体" w:cs="宋体"/>
                <w:sz w:val="24"/>
              </w:rPr>
              <w:t>投标人无需提供任何证明材料，由工作人员向评审委员会提供相关信息。</w:t>
            </w:r>
          </w:p>
        </w:tc>
        <w:tc>
          <w:tcPr>
            <w:tcW w:w="1215" w:type="dxa"/>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评委打分</w:t>
            </w:r>
          </w:p>
        </w:tc>
      </w:tr>
    </w:tbl>
    <w:p>
      <w:pPr>
        <w:widowControl w:val="0"/>
        <w:numPr>
          <w:ilvl w:val="0"/>
          <w:numId w:val="0"/>
        </w:numPr>
        <w:rPr>
          <w:rFonts w:hint="eastAsia"/>
        </w:rPr>
      </w:pPr>
    </w:p>
    <w:p>
      <w:pPr>
        <w:widowControl w:val="0"/>
        <w:numPr>
          <w:ilvl w:val="0"/>
          <w:numId w:val="0"/>
        </w:numPr>
        <w:rPr>
          <w:rFonts w:hint="eastAsia"/>
        </w:rPr>
      </w:pPr>
    </w:p>
    <w:p>
      <w:pPr>
        <w:pStyle w:val="17"/>
        <w:tabs>
          <w:tab w:val="clear" w:pos="426"/>
        </w:tabs>
        <w:jc w:val="center"/>
      </w:pPr>
      <w:r>
        <w:rPr>
          <w:rFonts w:hint="eastAsia"/>
        </w:rPr>
        <w:t>第四章 投标文件格式、附件</w:t>
      </w:r>
    </w:p>
    <w:p>
      <w:pPr>
        <w:spacing w:line="520" w:lineRule="exact"/>
      </w:pPr>
    </w:p>
    <w:p>
      <w:pPr>
        <w:spacing w:line="520" w:lineRule="exact"/>
        <w:rPr>
          <w:sz w:val="24"/>
        </w:rPr>
      </w:pPr>
      <w:r>
        <w:rPr>
          <w:rFonts w:hint="eastAsia"/>
          <w:sz w:val="24"/>
        </w:rPr>
        <w:t>投标文件组成：</w:t>
      </w:r>
    </w:p>
    <w:p>
      <w:pPr>
        <w:spacing w:line="520" w:lineRule="exact"/>
        <w:rPr>
          <w:sz w:val="24"/>
        </w:rPr>
      </w:pPr>
    </w:p>
    <w:p>
      <w:pPr>
        <w:spacing w:line="520" w:lineRule="exact"/>
        <w:rPr>
          <w:rFonts w:hint="eastAsia"/>
          <w:sz w:val="24"/>
        </w:rPr>
      </w:pPr>
      <w:r>
        <w:rPr>
          <w:rFonts w:hint="eastAsia"/>
          <w:sz w:val="24"/>
          <w:lang w:val="en-US" w:eastAsia="zh-CN"/>
        </w:rPr>
        <w:t>一、</w:t>
      </w:r>
      <w:r>
        <w:rPr>
          <w:rFonts w:hint="eastAsia"/>
          <w:sz w:val="24"/>
        </w:rPr>
        <w:t>投标文件封面</w:t>
      </w:r>
    </w:p>
    <w:p>
      <w:pPr>
        <w:spacing w:line="520" w:lineRule="exact"/>
        <w:rPr>
          <w:rFonts w:hint="eastAsia"/>
          <w:sz w:val="24"/>
        </w:rPr>
      </w:pPr>
      <w:r>
        <w:rPr>
          <w:rFonts w:hint="eastAsia"/>
          <w:sz w:val="24"/>
          <w:lang w:val="en-US" w:eastAsia="zh-CN"/>
        </w:rPr>
        <w:t>二、</w:t>
      </w:r>
      <w:r>
        <w:rPr>
          <w:rFonts w:hint="eastAsia"/>
          <w:sz w:val="24"/>
        </w:rPr>
        <w:t>目录</w:t>
      </w:r>
      <w:r>
        <w:rPr>
          <w:rFonts w:hint="eastAsia"/>
          <w:sz w:val="24"/>
          <w:lang w:val="en-US" w:eastAsia="zh-CN"/>
        </w:rPr>
        <w:t>指引</w:t>
      </w:r>
      <w:r>
        <w:rPr>
          <w:rFonts w:hint="eastAsia"/>
          <w:sz w:val="24"/>
        </w:rPr>
        <w:t>（目录格式自定）</w:t>
      </w:r>
    </w:p>
    <w:p>
      <w:pPr>
        <w:numPr>
          <w:ilvl w:val="0"/>
          <w:numId w:val="0"/>
        </w:numPr>
        <w:spacing w:line="520" w:lineRule="exact"/>
        <w:rPr>
          <w:rFonts w:hint="eastAsia"/>
          <w:sz w:val="24"/>
          <w:lang w:val="en-US" w:eastAsia="zh-CN"/>
        </w:rPr>
      </w:pPr>
      <w:r>
        <w:rPr>
          <w:rFonts w:hint="eastAsia"/>
          <w:sz w:val="24"/>
          <w:lang w:val="en-US" w:eastAsia="zh-CN"/>
        </w:rPr>
        <w:t>三、营业执照等资质文件</w:t>
      </w:r>
    </w:p>
    <w:p>
      <w:pPr>
        <w:numPr>
          <w:ilvl w:val="0"/>
          <w:numId w:val="0"/>
        </w:numPr>
        <w:spacing w:line="520" w:lineRule="exact"/>
        <w:rPr>
          <w:rFonts w:hint="default"/>
          <w:sz w:val="24"/>
          <w:lang w:val="en-US" w:eastAsia="zh-CN"/>
        </w:rPr>
      </w:pPr>
      <w:r>
        <w:rPr>
          <w:rFonts w:hint="eastAsia"/>
          <w:sz w:val="24"/>
          <w:lang w:val="en-US" w:eastAsia="zh-CN"/>
        </w:rPr>
        <w:t>四、投标函</w:t>
      </w:r>
    </w:p>
    <w:p>
      <w:pPr>
        <w:widowControl w:val="0"/>
        <w:numPr>
          <w:ilvl w:val="0"/>
          <w:numId w:val="0"/>
        </w:numPr>
        <w:shd w:val="clear" w:color="auto" w:fill="auto"/>
        <w:adjustRightInd/>
        <w:snapToGrid/>
        <w:spacing w:line="520" w:lineRule="exact"/>
        <w:rPr>
          <w:rFonts w:hint="eastAsia" w:ascii="Times New Roman" w:hAnsi="Times New Roman" w:eastAsia="宋体" w:cs="Times New Roman"/>
          <w:kern w:val="2"/>
          <w:sz w:val="24"/>
        </w:rPr>
      </w:pPr>
      <w:r>
        <w:rPr>
          <w:rFonts w:hint="eastAsia" w:ascii="Times New Roman" w:hAnsi="Times New Roman" w:cs="Times New Roman"/>
          <w:kern w:val="2"/>
          <w:sz w:val="24"/>
          <w:lang w:val="en-US" w:eastAsia="zh-CN"/>
        </w:rPr>
        <w:t>五、</w:t>
      </w:r>
      <w:r>
        <w:rPr>
          <w:rFonts w:hint="eastAsia" w:ascii="Times New Roman" w:hAnsi="Times New Roman" w:eastAsia="宋体" w:cs="Times New Roman"/>
          <w:kern w:val="2"/>
          <w:sz w:val="24"/>
        </w:rPr>
        <w:t>履约承诺函</w:t>
      </w:r>
    </w:p>
    <w:p>
      <w:pPr>
        <w:widowControl w:val="0"/>
        <w:numPr>
          <w:ilvl w:val="0"/>
          <w:numId w:val="0"/>
        </w:numPr>
        <w:shd w:val="clear" w:color="auto" w:fill="auto"/>
        <w:adjustRightInd/>
        <w:snapToGrid/>
        <w:spacing w:line="520" w:lineRule="exact"/>
        <w:ind w:leftChars="-236" w:firstLine="480" w:firstLineChars="200"/>
        <w:rPr>
          <w:rFonts w:ascii="Times New Roman" w:hAnsi="Times New Roman" w:cs="Times New Roman"/>
          <w:b/>
          <w:bCs/>
          <w:kern w:val="2"/>
          <w:sz w:val="24"/>
        </w:rPr>
      </w:pPr>
      <w:r>
        <w:rPr>
          <w:rFonts w:hint="eastAsia" w:ascii="Times New Roman" w:hAnsi="Times New Roman" w:cs="Times New Roman"/>
          <w:kern w:val="2"/>
          <w:sz w:val="24"/>
          <w:lang w:val="en-US" w:eastAsia="zh-CN"/>
        </w:rPr>
        <w:t>六、</w:t>
      </w:r>
      <w:r>
        <w:rPr>
          <w:rFonts w:hint="eastAsia" w:ascii="Times New Roman" w:hAnsi="Times New Roman" w:cs="Times New Roman"/>
          <w:kern w:val="2"/>
          <w:sz w:val="24"/>
        </w:rPr>
        <w:t>法定代表人授权委托书、法定代表人证明书</w:t>
      </w:r>
    </w:p>
    <w:p>
      <w:pPr>
        <w:widowControl w:val="0"/>
        <w:numPr>
          <w:ilvl w:val="0"/>
          <w:numId w:val="0"/>
        </w:numPr>
        <w:shd w:val="clear" w:color="auto" w:fill="auto"/>
        <w:adjustRightInd/>
        <w:snapToGrid/>
        <w:spacing w:line="520" w:lineRule="exact"/>
        <w:ind w:leftChars="-236" w:firstLine="480" w:firstLineChars="200"/>
        <w:rPr>
          <w:rFonts w:ascii="Times New Roman" w:hAnsi="Times New Roman" w:cs="Times New Roman"/>
          <w:kern w:val="2"/>
          <w:sz w:val="24"/>
        </w:rPr>
      </w:pPr>
      <w:r>
        <w:rPr>
          <w:rFonts w:hint="eastAsia" w:ascii="Times New Roman" w:hAnsi="Times New Roman" w:cs="Times New Roman"/>
          <w:kern w:val="2"/>
          <w:sz w:val="24"/>
          <w:lang w:val="en-US" w:eastAsia="zh-CN"/>
        </w:rPr>
        <w:t>七、投标人</w:t>
      </w:r>
      <w:r>
        <w:rPr>
          <w:rFonts w:hint="eastAsia" w:ascii="Times New Roman" w:hAnsi="Times New Roman" w:cs="Times New Roman"/>
          <w:kern w:val="2"/>
          <w:sz w:val="24"/>
        </w:rPr>
        <w:t>基本情况介绍</w:t>
      </w:r>
    </w:p>
    <w:p>
      <w:pPr>
        <w:spacing w:line="520" w:lineRule="exact"/>
        <w:rPr>
          <w:rFonts w:hint="default"/>
          <w:lang w:val="en-US" w:eastAsia="zh-CN"/>
        </w:rPr>
      </w:pPr>
      <w:r>
        <w:rPr>
          <w:rFonts w:hint="eastAsia"/>
          <w:sz w:val="24"/>
          <w:lang w:val="en-US" w:eastAsia="zh-CN"/>
        </w:rPr>
        <w:t>八、报价单（按照附件格式）</w:t>
      </w:r>
    </w:p>
    <w:p>
      <w:pPr>
        <w:shd w:val="clear" w:color="auto" w:fill="FFFFFF"/>
        <w:spacing w:line="520" w:lineRule="exact"/>
        <w:rPr>
          <w:rFonts w:hint="eastAsia"/>
          <w:sz w:val="24"/>
          <w:lang w:val="en-US" w:eastAsia="zh-CN"/>
        </w:rPr>
      </w:pPr>
      <w:r>
        <w:rPr>
          <w:rFonts w:hint="eastAsia"/>
          <w:sz w:val="24"/>
          <w:lang w:val="en-US" w:eastAsia="zh-CN"/>
        </w:rPr>
        <w:t>九、实质性条款响应一览表</w:t>
      </w:r>
    </w:p>
    <w:p>
      <w:pPr>
        <w:spacing w:line="520" w:lineRule="exact"/>
        <w:rPr>
          <w:sz w:val="24"/>
        </w:rPr>
      </w:pPr>
      <w:r>
        <w:rPr>
          <w:rFonts w:hint="eastAsia"/>
          <w:sz w:val="24"/>
          <w:lang w:val="en-US" w:eastAsia="zh-CN"/>
        </w:rPr>
        <w:t>十、</w:t>
      </w:r>
      <w:r>
        <w:rPr>
          <w:sz w:val="24"/>
        </w:rPr>
        <w:t>其他响应评分的内容及佐证材料</w:t>
      </w: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pPr>
    </w:p>
    <w:p>
      <w:pPr>
        <w:pStyle w:val="11"/>
        <w:tabs>
          <w:tab w:val="left" w:pos="426"/>
        </w:tabs>
      </w:pPr>
    </w:p>
    <w:p>
      <w:pPr>
        <w:pStyle w:val="11"/>
        <w:tabs>
          <w:tab w:val="left" w:pos="426"/>
        </w:tabs>
      </w:pPr>
    </w:p>
    <w:p>
      <w:pPr>
        <w:pStyle w:val="11"/>
        <w:tabs>
          <w:tab w:val="left" w:pos="426"/>
        </w:tabs>
      </w:pPr>
    </w:p>
    <w:p>
      <w:pPr>
        <w:jc w:val="right"/>
        <w:rPr>
          <w:sz w:val="44"/>
          <w:szCs w:val="44"/>
          <w:u w:val="single"/>
        </w:rPr>
      </w:pPr>
      <w:r>
        <w:rPr>
          <w:rFonts w:hint="eastAsia"/>
          <w:sz w:val="44"/>
          <w:szCs w:val="44"/>
          <w:u w:val="single"/>
        </w:rPr>
        <w:t>（□正本 □副本）</w:t>
      </w:r>
    </w:p>
    <w:p>
      <w:pPr>
        <w:jc w:val="center"/>
        <w:rPr>
          <w:sz w:val="44"/>
          <w:szCs w:val="44"/>
          <w:u w:val="single"/>
        </w:rPr>
      </w:pPr>
    </w:p>
    <w:p>
      <w:pPr>
        <w:jc w:val="center"/>
        <w:rPr>
          <w:sz w:val="44"/>
          <w:szCs w:val="44"/>
          <w:u w:val="single"/>
        </w:rPr>
      </w:pPr>
      <w:r>
        <w:rPr>
          <w:rFonts w:hint="eastAsia"/>
          <w:sz w:val="44"/>
          <w:szCs w:val="44"/>
          <w:u w:val="single"/>
        </w:rPr>
        <w:t>（项目名称全称）</w:t>
      </w:r>
    </w:p>
    <w:p>
      <w:pPr>
        <w:jc w:val="center"/>
        <w:rPr>
          <w:sz w:val="44"/>
          <w:szCs w:val="44"/>
        </w:rPr>
      </w:pPr>
      <w:r>
        <w:rPr>
          <w:rFonts w:hint="eastAsia"/>
          <w:sz w:val="44"/>
          <w:szCs w:val="44"/>
        </w:rPr>
        <w:t>投标文件</w:t>
      </w:r>
    </w:p>
    <w:p/>
    <w:p>
      <w:pPr>
        <w:pStyle w:val="34"/>
        <w:ind w:firstLine="480"/>
      </w:pPr>
    </w:p>
    <w:p>
      <w:pPr>
        <w:tabs>
          <w:tab w:val="left" w:pos="426"/>
        </w:tabs>
      </w:pPr>
    </w:p>
    <w:p>
      <w:pPr>
        <w:tabs>
          <w:tab w:val="left" w:pos="426"/>
        </w:tabs>
        <w:ind w:firstLine="960" w:firstLineChars="300"/>
        <w:rPr>
          <w:sz w:val="32"/>
          <w:szCs w:val="32"/>
        </w:rPr>
      </w:pPr>
      <w:r>
        <w:rPr>
          <w:rFonts w:hint="eastAsia"/>
          <w:sz w:val="32"/>
          <w:szCs w:val="32"/>
        </w:rPr>
        <w:t xml:space="preserve">项目编号： </w:t>
      </w:r>
      <w:r>
        <w:rPr>
          <w:rFonts w:hint="eastAsia"/>
          <w:sz w:val="32"/>
          <w:szCs w:val="32"/>
          <w:u w:val="single"/>
        </w:rPr>
        <w:t xml:space="preserve">                             </w:t>
      </w:r>
      <w:r>
        <w:rPr>
          <w:rFonts w:hint="eastAsia"/>
          <w:sz w:val="32"/>
          <w:szCs w:val="32"/>
        </w:rPr>
        <w:t xml:space="preserve">          </w:t>
      </w:r>
    </w:p>
    <w:p>
      <w:pPr>
        <w:tabs>
          <w:tab w:val="left" w:pos="426"/>
        </w:tabs>
        <w:ind w:firstLine="960" w:firstLineChars="300"/>
        <w:rPr>
          <w:sz w:val="24"/>
          <w:u w:val="single"/>
        </w:rPr>
      </w:pPr>
      <w:r>
        <w:rPr>
          <w:rFonts w:hint="eastAsia"/>
          <w:sz w:val="32"/>
          <w:szCs w:val="32"/>
        </w:rPr>
        <w:t>项目名称：</w:t>
      </w:r>
      <w:r>
        <w:rPr>
          <w:rFonts w:hint="eastAsia"/>
          <w:sz w:val="24"/>
          <w:u w:val="single"/>
        </w:rPr>
        <w:t xml:space="preserve">                                  </w:t>
      </w:r>
      <w:r>
        <w:rPr>
          <w:sz w:val="24"/>
          <w:u w:val="single"/>
        </w:rPr>
        <w:t xml:space="preserve"> </w:t>
      </w:r>
      <w:r>
        <w:rPr>
          <w:rFonts w:hint="eastAsia"/>
          <w:sz w:val="24"/>
          <w:u w:val="single"/>
        </w:rPr>
        <w:t xml:space="preserve">     </w:t>
      </w:r>
    </w:p>
    <w:p>
      <w:pPr>
        <w:tabs>
          <w:tab w:val="left" w:pos="426"/>
        </w:tabs>
        <w:ind w:firstLine="960" w:firstLineChars="300"/>
        <w:rPr>
          <w:sz w:val="32"/>
          <w:szCs w:val="32"/>
          <w:u w:val="single"/>
        </w:rPr>
      </w:pPr>
      <w:r>
        <w:rPr>
          <w:rFonts w:hint="eastAsia"/>
          <w:sz w:val="32"/>
          <w:szCs w:val="32"/>
        </w:rPr>
        <w:t>投标单位名称（公章）：</w:t>
      </w:r>
      <w:r>
        <w:rPr>
          <w:rFonts w:hint="eastAsia"/>
          <w:sz w:val="32"/>
          <w:szCs w:val="32"/>
          <w:u w:val="single"/>
        </w:rPr>
        <w:t xml:space="preserve">                    </w:t>
      </w:r>
    </w:p>
    <w:p>
      <w:pPr>
        <w:tabs>
          <w:tab w:val="left" w:pos="426"/>
        </w:tabs>
        <w:ind w:firstLine="960" w:firstLineChars="300"/>
        <w:rPr>
          <w:sz w:val="32"/>
          <w:szCs w:val="32"/>
          <w:u w:val="single"/>
        </w:rPr>
      </w:pPr>
      <w:r>
        <w:rPr>
          <w:rFonts w:hint="eastAsia"/>
          <w:sz w:val="32"/>
          <w:szCs w:val="32"/>
        </w:rPr>
        <w:t>投标单位地址：</w:t>
      </w:r>
      <w:r>
        <w:rPr>
          <w:rFonts w:hint="eastAsia"/>
          <w:sz w:val="32"/>
          <w:szCs w:val="32"/>
          <w:u w:val="single"/>
        </w:rPr>
        <w:t xml:space="preserve">                           </w:t>
      </w:r>
    </w:p>
    <w:p>
      <w:pPr>
        <w:tabs>
          <w:tab w:val="left" w:pos="426"/>
        </w:tabs>
        <w:ind w:firstLine="960" w:firstLineChars="300"/>
        <w:rPr>
          <w:sz w:val="32"/>
          <w:szCs w:val="32"/>
          <w:u w:val="single"/>
        </w:rPr>
      </w:pPr>
      <w:r>
        <w:rPr>
          <w:rFonts w:hint="eastAsia"/>
          <w:sz w:val="32"/>
          <w:szCs w:val="32"/>
        </w:rPr>
        <w:t>联系人：</w:t>
      </w:r>
      <w:r>
        <w:rPr>
          <w:rFonts w:hint="eastAsia"/>
          <w:sz w:val="32"/>
          <w:szCs w:val="32"/>
          <w:u w:val="single"/>
        </w:rPr>
        <w:t xml:space="preserve">                               </w:t>
      </w:r>
      <w:r>
        <w:rPr>
          <w:rFonts w:hint="eastAsia"/>
          <w:sz w:val="32"/>
          <w:szCs w:val="32"/>
        </w:rPr>
        <w:t xml:space="preserve">                             </w:t>
      </w:r>
    </w:p>
    <w:p>
      <w:pPr>
        <w:tabs>
          <w:tab w:val="left" w:pos="426"/>
        </w:tabs>
        <w:ind w:firstLine="960" w:firstLineChars="30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pPr>
        <w:tabs>
          <w:tab w:val="left" w:pos="426"/>
        </w:tabs>
        <w:rPr>
          <w:szCs w:val="21"/>
        </w:rPr>
      </w:pPr>
    </w:p>
    <w:p>
      <w:pPr>
        <w:pStyle w:val="11"/>
        <w:tabs>
          <w:tab w:val="left" w:pos="426"/>
        </w:tabs>
        <w:ind w:firstLine="960" w:firstLineChars="300"/>
      </w:pPr>
      <w:r>
        <w:rPr>
          <w:rFonts w:hint="eastAsia"/>
          <w:sz w:val="32"/>
          <w:szCs w:val="32"/>
        </w:rPr>
        <w:t>时    间：202</w:t>
      </w:r>
      <w:r>
        <w:rPr>
          <w:rFonts w:hint="eastAsia"/>
          <w:sz w:val="32"/>
          <w:szCs w:val="32"/>
          <w:lang w:val="en-US" w:eastAsia="zh-CN"/>
        </w:rPr>
        <w:t>4</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r>
        <w:rPr>
          <w:rFonts w:hint="eastAsia"/>
        </w:rPr>
        <w:t xml:space="preserve">   </w:t>
      </w:r>
    </w:p>
    <w:p>
      <w:pPr>
        <w:pStyle w:val="11"/>
        <w:tabs>
          <w:tab w:val="left" w:pos="426"/>
        </w:tabs>
        <w:ind w:firstLine="630" w:firstLineChars="300"/>
      </w:pPr>
    </w:p>
    <w:p>
      <w:pPr>
        <w:pStyle w:val="11"/>
        <w:tabs>
          <w:tab w:val="left" w:pos="426"/>
        </w:tabs>
        <w:ind w:firstLine="630" w:firstLineChars="300"/>
      </w:pPr>
    </w:p>
    <w:p>
      <w:pPr>
        <w:pStyle w:val="11"/>
        <w:tabs>
          <w:tab w:val="left" w:pos="426"/>
        </w:tabs>
        <w:ind w:firstLine="630" w:firstLineChars="300"/>
      </w:pPr>
    </w:p>
    <w:p>
      <w:pPr>
        <w:pStyle w:val="11"/>
        <w:tabs>
          <w:tab w:val="left" w:pos="426"/>
        </w:tabs>
        <w:ind w:firstLine="630" w:firstLineChars="300"/>
      </w:pPr>
    </w:p>
    <w:p>
      <w:pPr>
        <w:pStyle w:val="11"/>
        <w:tabs>
          <w:tab w:val="left" w:pos="426"/>
        </w:tabs>
        <w:ind w:firstLine="630" w:firstLineChars="300"/>
      </w:pPr>
    </w:p>
    <w:p>
      <w:pPr>
        <w:pStyle w:val="11"/>
        <w:tabs>
          <w:tab w:val="left" w:pos="426"/>
        </w:tabs>
      </w:pPr>
    </w:p>
    <w:p>
      <w:pPr>
        <w:pStyle w:val="11"/>
        <w:tabs>
          <w:tab w:val="left" w:pos="426"/>
        </w:tabs>
      </w:pPr>
    </w:p>
    <w:p>
      <w:pPr>
        <w:pStyle w:val="11"/>
        <w:tabs>
          <w:tab w:val="left" w:pos="426"/>
        </w:tabs>
        <w:ind w:firstLine="630" w:firstLineChars="300"/>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adjustRightInd/>
        <w:snapToGrid/>
        <w:spacing w:before="280" w:after="290" w:line="377" w:lineRule="auto"/>
        <w:jc w:val="both"/>
        <w:outlineLvl w:val="2"/>
      </w:pPr>
      <w:r>
        <w:rPr>
          <w:rFonts w:hint="eastAsia"/>
          <w:b/>
          <w:sz w:val="24"/>
          <w:lang w:val="en-US" w:eastAsia="zh-CN"/>
        </w:rPr>
        <w:t>二、</w:t>
      </w:r>
      <w:r>
        <w:rPr>
          <w:rFonts w:hint="eastAsia"/>
          <w:b/>
          <w:sz w:val="24"/>
        </w:rPr>
        <w:t>投标文件目录</w:t>
      </w:r>
      <w:r>
        <w:rPr>
          <w:rFonts w:hint="eastAsia"/>
          <w:b/>
          <w:sz w:val="24"/>
          <w:lang w:val="en-US" w:eastAsia="zh-CN"/>
        </w:rPr>
        <w:t>指引</w:t>
      </w:r>
      <w:r>
        <w:rPr>
          <w:rFonts w:hint="eastAsia"/>
          <w:b/>
          <w:sz w:val="24"/>
        </w:rPr>
        <w:t>（目录格式自定）</w:t>
      </w:r>
      <w:r>
        <w:rPr>
          <w:rFonts w:hint="eastAsia"/>
        </w:rPr>
        <w:t>按照投标文件相应内容，请标明各部分内容的页码。</w:t>
      </w:r>
    </w:p>
    <w:p>
      <w:pPr>
        <w:pStyle w:val="11"/>
        <w:tabs>
          <w:tab w:val="left" w:pos="426"/>
        </w:tabs>
      </w:pPr>
      <w:r>
        <w:rPr>
          <w:rFonts w:hint="eastAsia"/>
          <w:b/>
          <w:bCs/>
          <w:sz w:val="24"/>
          <w:szCs w:val="24"/>
          <w:lang w:val="en-US" w:eastAsia="zh-CN"/>
        </w:rPr>
        <w:t>三、营业执照等资质文件</w:t>
      </w:r>
    </w:p>
    <w:p>
      <w:pPr>
        <w:pStyle w:val="11"/>
        <w:tabs>
          <w:tab w:val="left" w:pos="426"/>
        </w:tabs>
      </w:pPr>
    </w:p>
    <w:p>
      <w:pPr>
        <w:tabs>
          <w:tab w:val="left" w:pos="426"/>
        </w:tabs>
        <w:spacing w:line="420" w:lineRule="exact"/>
        <w:outlineLvl w:val="3"/>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、投标函格式</w:t>
      </w:r>
    </w:p>
    <w:p>
      <w:pPr>
        <w:tabs>
          <w:tab w:val="left" w:pos="426"/>
        </w:tabs>
        <w:spacing w:line="4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投标函</w:t>
      </w:r>
    </w:p>
    <w:p>
      <w:pPr>
        <w:pStyle w:val="2"/>
        <w:spacing w:line="420" w:lineRule="exact"/>
        <w:rPr>
          <w:rFonts w:hint="eastAsia" w:asciiTheme="minorEastAsia" w:hAnsiTheme="minorEastAsia" w:eastAsiaTheme="minorEastAsia" w:cstheme="minorEastAsia"/>
          <w:sz w:val="21"/>
          <w:szCs w:val="21"/>
        </w:rPr>
      </w:pPr>
    </w:p>
    <w:p>
      <w:pPr>
        <w:tabs>
          <w:tab w:val="left" w:pos="426"/>
        </w:tabs>
        <w:spacing w:line="360" w:lineRule="auto"/>
        <w:ind w:left="105" w:leftChars="50" w:firstLine="2"/>
        <w:rPr>
          <w:rFonts w:hint="eastAsia" w:ascii="宋体" w:hAnsi="宋体" w:eastAsiaTheme="minorEastAsia"/>
          <w:b/>
          <w:sz w:val="21"/>
          <w:szCs w:val="21"/>
          <w:lang w:val="en-US" w:eastAsia="zh-CN"/>
        </w:rPr>
      </w:pPr>
      <w:r>
        <w:rPr>
          <w:rFonts w:hint="eastAsia" w:ascii="宋体" w:hAnsi="宋体"/>
          <w:b/>
          <w:sz w:val="21"/>
          <w:szCs w:val="21"/>
        </w:rPr>
        <w:t>致：</w:t>
      </w:r>
      <w:r>
        <w:rPr>
          <w:rFonts w:hint="eastAsia" w:ascii="宋体" w:hAnsi="宋体"/>
          <w:b/>
          <w:sz w:val="21"/>
          <w:szCs w:val="21"/>
          <w:lang w:val="en-US" w:eastAsia="zh-CN"/>
        </w:rPr>
        <w:t>深圳市龙岗区耳鼻咽喉医院</w:t>
      </w:r>
    </w:p>
    <w:p>
      <w:pPr>
        <w:tabs>
          <w:tab w:val="left" w:pos="426"/>
        </w:tabs>
        <w:spacing w:line="360" w:lineRule="auto"/>
        <w:ind w:left="105" w:leftChars="50" w:firstLine="373" w:firstLineChars="178"/>
        <w:rPr>
          <w:rFonts w:ascii="宋体" w:hAnsi="宋体"/>
          <w:sz w:val="21"/>
          <w:szCs w:val="21"/>
        </w:rPr>
      </w:pPr>
      <w:r>
        <w:rPr>
          <w:rFonts w:hint="eastAsia" w:ascii="宋体" w:hAnsi="宋体"/>
          <w:sz w:val="21"/>
          <w:szCs w:val="21"/>
        </w:rPr>
        <w:t>我方确认收到贵方</w:t>
      </w:r>
      <w:r>
        <w:rPr>
          <w:rFonts w:hint="eastAsia" w:ascii="宋体" w:hAnsi="宋体"/>
          <w:kern w:val="28"/>
          <w:sz w:val="21"/>
          <w:szCs w:val="21"/>
          <w:u w:val="single"/>
        </w:rPr>
        <w:t xml:space="preserve">                   </w:t>
      </w:r>
      <w:r>
        <w:rPr>
          <w:rFonts w:hint="eastAsia" w:ascii="宋体" w:hAnsi="宋体"/>
          <w:kern w:val="28"/>
          <w:sz w:val="21"/>
          <w:szCs w:val="21"/>
        </w:rPr>
        <w:t>采购</w:t>
      </w:r>
      <w:r>
        <w:rPr>
          <w:rFonts w:hint="eastAsia" w:ascii="宋体" w:hAnsi="宋体"/>
          <w:sz w:val="21"/>
          <w:szCs w:val="21"/>
        </w:rPr>
        <w:t>货物及相关服务的招标文件（项目编号：</w:t>
      </w:r>
      <w:r>
        <w:rPr>
          <w:rFonts w:hint="eastAsia" w:ascii="宋体" w:hAnsi="宋体"/>
          <w:sz w:val="21"/>
          <w:szCs w:val="21"/>
          <w:u w:val="single"/>
          <w:lang w:val="en-US" w:eastAsia="zh-CN"/>
        </w:rPr>
        <w:t xml:space="preserve">           </w:t>
      </w:r>
      <w:r>
        <w:rPr>
          <w:rFonts w:hint="eastAsia" w:ascii="宋体" w:hAnsi="宋体"/>
          <w:sz w:val="21"/>
          <w:szCs w:val="21"/>
        </w:rPr>
        <w:t>），</w:t>
      </w:r>
      <w:r>
        <w:rPr>
          <w:rFonts w:hint="eastAsia" w:ascii="宋体" w:hAnsi="宋体"/>
          <w:sz w:val="21"/>
          <w:szCs w:val="21"/>
          <w:u w:val="single"/>
        </w:rPr>
        <w:t xml:space="preserve"> (投标人名称、地址)</w:t>
      </w:r>
      <w:r>
        <w:rPr>
          <w:rFonts w:hint="eastAsia" w:ascii="宋体" w:hAnsi="宋体"/>
          <w:sz w:val="21"/>
          <w:szCs w:val="21"/>
        </w:rPr>
        <w:t>作为投标人已正式授权</w:t>
      </w:r>
      <w:r>
        <w:rPr>
          <w:rFonts w:hint="eastAsia" w:ascii="宋体" w:hAnsi="宋体"/>
          <w:sz w:val="21"/>
          <w:szCs w:val="21"/>
          <w:u w:val="single"/>
        </w:rPr>
        <w:t xml:space="preserve"> (被投标人授权代表全名、职务)</w:t>
      </w:r>
      <w:r>
        <w:rPr>
          <w:rFonts w:hint="eastAsia" w:ascii="宋体" w:hAnsi="宋体"/>
          <w:sz w:val="21"/>
          <w:szCs w:val="21"/>
        </w:rPr>
        <w:t>为我方签名代表，签名代表在此声明并同意：</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我单位愿意遵守招标文件的各项规定，自愿参加投标，并已清楚招标文件的要求及有关文件规定，并严格按照招标文件的规定履行全部责任和义务。</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我们同意本投标文件的投标有效期从提交投标文件的截止之日起</w:t>
      </w:r>
      <w:r>
        <w:rPr>
          <w:rFonts w:hint="eastAsia" w:asciiTheme="minorEastAsia" w:hAnsiTheme="minorEastAsia" w:cstheme="minorEastAsia"/>
          <w:b/>
          <w:sz w:val="21"/>
          <w:szCs w:val="21"/>
          <w:highlight w:val="none"/>
          <w:u w:val="single"/>
          <w:lang w:val="en-US" w:eastAsia="zh-CN"/>
        </w:rPr>
        <w:t>90</w:t>
      </w:r>
      <w:r>
        <w:rPr>
          <w:rFonts w:hint="eastAsia" w:asciiTheme="minorEastAsia" w:hAnsiTheme="minorEastAsia" w:eastAsiaTheme="minorEastAsia" w:cstheme="minorEastAsia"/>
          <w:b/>
          <w:sz w:val="21"/>
          <w:szCs w:val="21"/>
        </w:rPr>
        <w:t>日历日内有效，并承诺不予撤销已递交的投标文件。</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我单位已经详细地阅读并完全明白了全部招标文件及附件，我单位完全理解本招标文件的要求，我单位同意放弃对招标文件提出不明或误解的一切权利。</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我单位同意提供</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要求的有关投标的一切数据或资料。</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我单位理解</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并无义务必须接受最低报价的投标或其它任何投标，完全</w:t>
      </w:r>
      <w:r>
        <w:rPr>
          <w:rFonts w:hint="eastAsia" w:asciiTheme="minorEastAsia" w:hAnsiTheme="minorEastAsia" w:eastAsiaTheme="minorEastAsia" w:cstheme="minorEastAsia"/>
          <w:b/>
          <w:sz w:val="21"/>
          <w:szCs w:val="21"/>
          <w:lang w:val="en-US" w:eastAsia="zh-CN"/>
        </w:rPr>
        <w:t>采购人</w:t>
      </w:r>
      <w:r>
        <w:rPr>
          <w:rFonts w:hint="eastAsia" w:asciiTheme="minorEastAsia" w:hAnsiTheme="minorEastAsia" w:eastAsiaTheme="minorEastAsia" w:cstheme="minorEastAsia"/>
          <w:b/>
          <w:sz w:val="21"/>
          <w:szCs w:val="21"/>
        </w:rPr>
        <w:t>拒绝迟到的任何投标和最低投标报价不是被授予中标的唯一条件。</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如果我单位未对招标文件全部要求作出实质性响应，则完全同意并接受按无效投标处理。 </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如果我单位提供的声明或承诺不真实，则完全同意认定为我司提供虚假材料，并同意作相应处理。</w:t>
      </w:r>
    </w:p>
    <w:p>
      <w:pPr>
        <w:numPr>
          <w:ilvl w:val="0"/>
          <w:numId w:val="5"/>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我单位是依法注册的法人，在法律、财务及运作上完全独立于本项目采购人、用户单位（如有）和采购代理机构。</w:t>
      </w:r>
    </w:p>
    <w:p>
      <w:pPr>
        <w:numPr>
          <w:ilvl w:val="0"/>
          <w:numId w:val="0"/>
        </w:numPr>
        <w:tabs>
          <w:tab w:val="left" w:pos="426"/>
        </w:tabs>
        <w:snapToGrid w:val="0"/>
        <w:spacing w:line="360" w:lineRule="auto"/>
        <w:ind w:left="66" w:leftChars="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p>
      <w:pPr>
        <w:tabs>
          <w:tab w:val="left" w:pos="426"/>
        </w:tabs>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1、投标函中承诺的投标有效期应当不少于招标文件中载明的投标有效期，否则视为无效投标。</w:t>
      </w:r>
    </w:p>
    <w:p>
      <w:pPr>
        <w:tabs>
          <w:tab w:val="left" w:pos="426"/>
        </w:tabs>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2、除投标有效期承诺的时间外，本投标函内容不得擅自删改，否则视为无效投标。</w:t>
      </w:r>
    </w:p>
    <w:p>
      <w:pPr>
        <w:tabs>
          <w:tab w:val="left" w:pos="426"/>
        </w:tabs>
        <w:spacing w:line="360" w:lineRule="auto"/>
        <w:rPr>
          <w:rFonts w:hint="eastAsia"/>
          <w:b/>
          <w:bCs/>
          <w:sz w:val="21"/>
          <w:szCs w:val="21"/>
        </w:rPr>
      </w:pPr>
    </w:p>
    <w:p>
      <w:pPr>
        <w:tabs>
          <w:tab w:val="left" w:pos="426"/>
        </w:tabs>
        <w:spacing w:line="360" w:lineRule="auto"/>
        <w:ind w:firstLine="2741" w:firstLineChars="1300"/>
        <w:rPr>
          <w:sz w:val="21"/>
          <w:szCs w:val="21"/>
        </w:rPr>
      </w:pPr>
      <w:r>
        <w:rPr>
          <w:rFonts w:hint="eastAsia"/>
          <w:b/>
          <w:bCs/>
          <w:sz w:val="21"/>
          <w:szCs w:val="21"/>
        </w:rPr>
        <w:t>投标人单位名称（单位盖公章）：</w:t>
      </w:r>
      <w:r>
        <w:rPr>
          <w:rFonts w:hint="eastAsia"/>
          <w:sz w:val="21"/>
          <w:szCs w:val="21"/>
          <w:u w:val="single"/>
        </w:rPr>
        <w:t xml:space="preserve">                            </w:t>
      </w:r>
      <w:r>
        <w:rPr>
          <w:rFonts w:hint="eastAsia"/>
          <w:sz w:val="21"/>
          <w:szCs w:val="21"/>
        </w:rPr>
        <w:t xml:space="preserve"> </w:t>
      </w:r>
    </w:p>
    <w:p>
      <w:pPr>
        <w:tabs>
          <w:tab w:val="left" w:pos="426"/>
        </w:tabs>
        <w:spacing w:line="360" w:lineRule="auto"/>
        <w:ind w:firstLine="5481" w:firstLineChars="2600"/>
        <w:rPr>
          <w:rFonts w:ascii="黑体" w:eastAsia="黑体"/>
          <w:b/>
          <w:bCs/>
          <w:sz w:val="21"/>
          <w:szCs w:val="21"/>
        </w:rPr>
        <w:sectPr>
          <w:pgSz w:w="11906" w:h="16838"/>
          <w:pgMar w:top="1440" w:right="1080" w:bottom="1440" w:left="1080" w:header="851" w:footer="992" w:gutter="0"/>
          <w:cols w:space="720" w:num="1"/>
          <w:docGrid w:type="lines" w:linePitch="312" w:charSpace="0"/>
        </w:sectPr>
      </w:pPr>
      <w:r>
        <w:rPr>
          <w:rFonts w:hint="eastAsia" w:ascii="宋体" w:hAnsi="宋体"/>
          <w:b/>
          <w:bCs/>
          <w:sz w:val="21"/>
          <w:szCs w:val="21"/>
        </w:rPr>
        <w:t>日期：</w:t>
      </w:r>
      <w:r>
        <w:rPr>
          <w:rFonts w:hint="eastAsia" w:ascii="宋体" w:hAnsi="宋体"/>
          <w:b/>
          <w:bCs/>
          <w:sz w:val="21"/>
          <w:szCs w:val="21"/>
          <w:u w:val="single"/>
        </w:rPr>
        <w:t xml:space="preserve">       </w:t>
      </w:r>
      <w:r>
        <w:rPr>
          <w:rFonts w:hint="eastAsia" w:ascii="宋体" w:hAnsi="宋体"/>
          <w:b/>
          <w:bCs/>
          <w:sz w:val="21"/>
          <w:szCs w:val="21"/>
        </w:rPr>
        <w:t>年</w:t>
      </w:r>
      <w:r>
        <w:rPr>
          <w:rFonts w:hint="eastAsia" w:ascii="宋体" w:hAnsi="宋体"/>
          <w:b/>
          <w:bCs/>
          <w:sz w:val="21"/>
          <w:szCs w:val="21"/>
          <w:u w:val="single"/>
        </w:rPr>
        <w:t xml:space="preserve">     </w:t>
      </w:r>
      <w:r>
        <w:rPr>
          <w:rFonts w:hint="eastAsia" w:ascii="宋体" w:hAnsi="宋体"/>
          <w:b/>
          <w:bCs/>
          <w:sz w:val="21"/>
          <w:szCs w:val="21"/>
        </w:rPr>
        <w:t>月</w:t>
      </w:r>
      <w:r>
        <w:rPr>
          <w:rFonts w:hint="eastAsia" w:ascii="宋体" w:hAnsi="宋体"/>
          <w:b/>
          <w:bCs/>
          <w:sz w:val="21"/>
          <w:szCs w:val="21"/>
          <w:u w:val="single"/>
        </w:rPr>
        <w:t xml:space="preserve"> </w:t>
      </w:r>
    </w:p>
    <w:p>
      <w:pPr>
        <w:tabs>
          <w:tab w:val="left" w:pos="426"/>
        </w:tabs>
        <w:adjustRightInd w:val="0"/>
        <w:spacing w:line="420" w:lineRule="exact"/>
        <w:jc w:val="both"/>
        <w:outlineLvl w:val="4"/>
        <w:rPr>
          <w:rFonts w:hint="eastAsia" w:ascii="宋体" w:hAnsi="宋体" w:eastAsia="宋体" w:cs="宋体"/>
          <w:b/>
          <w:bCs w:val="0"/>
          <w:color w:val="333333"/>
          <w:kern w:val="0"/>
          <w:sz w:val="24"/>
          <w:szCs w:val="24"/>
          <w:shd w:val="clear" w:color="auto" w:fill="FFFFFF"/>
          <w:lang w:val="en-US" w:eastAsia="zh-CN" w:bidi="ar-SA"/>
        </w:rPr>
      </w:pPr>
      <w:r>
        <w:rPr>
          <w:rFonts w:hint="eastAsia" w:cs="宋体"/>
          <w:b/>
          <w:bCs w:val="0"/>
          <w:color w:val="333333"/>
          <w:kern w:val="0"/>
          <w:sz w:val="24"/>
          <w:szCs w:val="24"/>
          <w:shd w:val="clear" w:color="auto" w:fill="FFFFFF"/>
          <w:lang w:val="en-US" w:eastAsia="zh-CN" w:bidi="ar-SA"/>
        </w:rPr>
        <w:t>五</w:t>
      </w:r>
      <w:r>
        <w:rPr>
          <w:rFonts w:hint="eastAsia" w:ascii="宋体" w:hAnsi="宋体" w:eastAsia="宋体" w:cs="宋体"/>
          <w:b/>
          <w:bCs w:val="0"/>
          <w:color w:val="333333"/>
          <w:kern w:val="0"/>
          <w:sz w:val="24"/>
          <w:szCs w:val="24"/>
          <w:shd w:val="clear" w:color="auto" w:fill="FFFFFF"/>
          <w:lang w:val="en-US" w:eastAsia="zh-CN" w:bidi="ar-SA"/>
        </w:rPr>
        <w:t>、履约承诺函</w:t>
      </w:r>
    </w:p>
    <w:p>
      <w:pPr>
        <w:tabs>
          <w:tab w:val="left" w:pos="426"/>
        </w:tabs>
        <w:adjustRightInd w:val="0"/>
        <w:spacing w:line="420" w:lineRule="exact"/>
        <w:jc w:val="center"/>
        <w:outlineLvl w:val="4"/>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履约承诺函</w:t>
      </w:r>
    </w:p>
    <w:p>
      <w:pPr>
        <w:pStyle w:val="2"/>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致：深圳市龙岗区耳鼻咽喉医院</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我方承诺：</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1.我方符合《中华人民共和国政府采购法》第二十二条规定的以下要求：</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（一）具有独立承担民事责任的能力；</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（二）具有良好的商业信誉和健全的财务会计制度；</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（三）具有履行合同所必需的设备和专业技术能力；</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（四）有依法缴纳税收和社会保障资金的良好记录；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（五）参加政府采购活动前三年内，在经营活动中没有重大违法记录；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（六）法律、行政法规规定的其他条件。</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2.本项目所提供的货物或服务未侵犯知识产权。我方已清楚，提供虚假承诺或者被有关单位确认为侵犯知识产权的，三年内不得参加贵院采购活动。</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3.参与本项目投标前三年内无行贿犯罪记录。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4.参与本项目政府采购活动时不存在被有关部门禁止参与政府采购活动且在有效期内的情况。</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5.我方不存在以下情况：</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（1）单位负责人为同一人或者存在直接控股、管理关系的不同供应商；</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（2）为采购项目提供整体设计、规范编制或者项目管理、监理、检测等服务。</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6.我方未被列入失信被执行人、重大税收违法案件当事人名单、政府采购严重违法失信行为记录名单。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8.我方如果中标，做到守信，不偷工减料，依照本项目招标文件需求内容、签署的采购合同及本公司在投标中所作的一切承诺履约。项目验收达到全部指标合格，力争优良。</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10.我方本次投标所提供的资料均为真实、合法有效，如被证实存在虚假资料，则视为隐瞒真实情况、提供虚假资料，愿意接受主管部门作出的行政处罚或被采购人列入相关黑名单。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11.我方将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w:t>
      </w:r>
      <w:r>
        <w:rPr>
          <w:rFonts w:hint="eastAsia" w:cs="宋体"/>
          <w:bCs/>
          <w:color w:val="333333"/>
          <w:kern w:val="0"/>
          <w:sz w:val="21"/>
          <w:szCs w:val="21"/>
          <w:shd w:val="clear" w:color="auto" w:fill="FFFFFF"/>
          <w:lang w:val="en-US" w:eastAsia="zh-CN" w:bidi="ar-SA"/>
        </w:rPr>
        <w:t>2</w:t>
      </w:r>
      <w:r>
        <w:rPr>
          <w:rFonts w:hint="eastAsia" w:ascii="宋体" w:hAnsi="宋体" w:eastAsia="宋体" w:cs="宋体"/>
          <w:bCs/>
          <w:color w:val="333333"/>
          <w:kern w:val="0"/>
          <w:sz w:val="21"/>
          <w:szCs w:val="21"/>
          <w:shd w:val="clear" w:color="auto" w:fill="FFFFFF"/>
          <w:lang w:val="en-US" w:eastAsia="zh-CN" w:bidi="ar-SA"/>
        </w:rPr>
        <w:t>.我方不转包、分包。</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p>
    <w:p>
      <w:pPr>
        <w:pStyle w:val="2"/>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426"/>
        </w:tabs>
        <w:snapToGrid w:val="0"/>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投标人（公章）：</w:t>
      </w: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法定代表人或其授权代表签名：</w:t>
      </w: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日期：      年    月    日</w:t>
      </w: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eastAsia="宋体"/>
          <w:sz w:val="24"/>
          <w:lang w:eastAsia="zh-CN"/>
        </w:rPr>
      </w:pPr>
    </w:p>
    <w:p>
      <w:pPr>
        <w:pStyle w:val="31"/>
        <w:rPr>
          <w:rFonts w:hint="eastAsia"/>
          <w:sz w:val="24"/>
        </w:rPr>
      </w:pPr>
    </w:p>
    <w:p>
      <w:pPr>
        <w:keepNext/>
        <w:keepLines/>
        <w:numPr>
          <w:ilvl w:val="0"/>
          <w:numId w:val="0"/>
        </w:numPr>
        <w:tabs>
          <w:tab w:val="left" w:pos="426"/>
        </w:tabs>
        <w:spacing w:line="420" w:lineRule="exact"/>
        <w:outlineLvl w:val="4"/>
        <w:rPr>
          <w:rFonts w:hint="eastAsia" w:ascii="宋体" w:eastAsia="宋体"/>
          <w:b/>
          <w:bCs/>
          <w:sz w:val="24"/>
        </w:rPr>
      </w:pPr>
      <w:r>
        <w:rPr>
          <w:rFonts w:hint="eastAsia"/>
          <w:b/>
          <w:bCs/>
          <w:sz w:val="24"/>
          <w:lang w:val="en-US" w:eastAsia="zh-CN"/>
        </w:rPr>
        <w:t>六、</w:t>
      </w:r>
      <w:r>
        <w:rPr>
          <w:rFonts w:hint="eastAsia" w:ascii="宋体" w:eastAsia="宋体"/>
          <w:b/>
          <w:bCs/>
          <w:sz w:val="24"/>
        </w:rPr>
        <w:t>法定代表人授权委托书</w:t>
      </w:r>
      <w:r>
        <w:rPr>
          <w:rFonts w:hint="eastAsia"/>
          <w:b/>
          <w:bCs/>
          <w:sz w:val="24"/>
          <w:szCs w:val="24"/>
          <w:lang w:eastAsia="zh-CN"/>
        </w:rPr>
        <w:t>（</w:t>
      </w:r>
      <w:r>
        <w:rPr>
          <w:rFonts w:hint="eastAsia" w:asciiTheme="minorEastAsia" w:hAnsiTheme="minorEastAsia" w:eastAsiaTheme="minorEastAsia" w:cstheme="minorEastAsia"/>
          <w:b/>
          <w:bCs/>
          <w:sz w:val="24"/>
          <w:szCs w:val="24"/>
        </w:rPr>
        <w:t>投标人代表为法定代表人的无需提供本格式</w:t>
      </w:r>
      <w:r>
        <w:rPr>
          <w:rFonts w:hint="eastAsia" w:asciiTheme="minorEastAsia" w:hAnsiTheme="minorEastAsia" w:eastAsiaTheme="minorEastAsia" w:cstheme="minorEastAsia"/>
          <w:b/>
          <w:bCs/>
          <w:sz w:val="24"/>
          <w:szCs w:val="24"/>
          <w:lang w:eastAsia="zh-CN"/>
        </w:rPr>
        <w:t>）</w:t>
      </w:r>
      <w:r>
        <w:rPr>
          <w:rFonts w:hint="eastAsia" w:ascii="宋体" w:eastAsia="宋体"/>
          <w:b/>
          <w:bCs/>
          <w:sz w:val="24"/>
          <w:szCs w:val="24"/>
        </w:rPr>
        <w:t>、</w:t>
      </w:r>
      <w:r>
        <w:rPr>
          <w:rFonts w:hint="eastAsia" w:ascii="宋体" w:eastAsia="宋体"/>
          <w:b/>
          <w:bCs/>
          <w:sz w:val="24"/>
        </w:rPr>
        <w:t>法定代表人证明书</w:t>
      </w:r>
    </w:p>
    <w:p>
      <w:pPr>
        <w:pStyle w:val="4"/>
        <w:tabs>
          <w:tab w:val="left" w:pos="426"/>
        </w:tabs>
        <w:jc w:val="center"/>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法定代表人（负责人）证明书</w:t>
      </w:r>
    </w:p>
    <w:p>
      <w:pPr>
        <w:tabs>
          <w:tab w:val="left" w:pos="426"/>
        </w:tabs>
        <w:rPr>
          <w:rFonts w:hint="eastAsia" w:asciiTheme="minorEastAsia" w:hAnsiTheme="minorEastAsia" w:eastAsiaTheme="minorEastAsia" w:cstheme="minorEastAsia"/>
          <w:sz w:val="21"/>
          <w:szCs w:val="21"/>
        </w:rPr>
      </w:pPr>
    </w:p>
    <w:p>
      <w:pPr>
        <w:tabs>
          <w:tab w:val="left" w:pos="42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同志，现任我单位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职务，为法定代表人（负责人），身份证号：</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特此证明。</w:t>
      </w:r>
    </w:p>
    <w:p>
      <w:pPr>
        <w:tabs>
          <w:tab w:val="left" w:pos="42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tabs>
          <w:tab w:val="left" w:pos="426"/>
        </w:tabs>
        <w:spacing w:line="360" w:lineRule="auto"/>
        <w:ind w:left="630" w:hanging="630" w:hanging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法定代表人为投标人（企业事业单位、国家机关、社会团体）的主要行政负责人。   </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2、本证明书要求投标供应商同时提供法定代表人（负责人）的身份证扫描件（正反两面）作为附件方为有效</w:t>
      </w:r>
      <w:r>
        <w:rPr>
          <w:rFonts w:hint="eastAsia" w:asciiTheme="minorEastAsia" w:hAnsiTheme="minorEastAsia" w:eastAsiaTheme="minorEastAsia" w:cstheme="minorEastAsia"/>
          <w:sz w:val="21"/>
          <w:szCs w:val="21"/>
          <w:lang w:eastAsia="zh-CN"/>
        </w:rPr>
        <w:t>。</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color w:val="auto"/>
          <w:sz w:val="21"/>
          <w:szCs w:val="21"/>
          <w:lang w:eastAsia="zh-Hans"/>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color w:val="auto"/>
          <w:sz w:val="21"/>
          <w:szCs w:val="21"/>
          <w:lang w:eastAsia="zh-Hans"/>
        </w:rPr>
        <w:t>本项目投标授权代表为法定代表人（负责人）的，无需提供</w:t>
      </w:r>
      <w:r>
        <w:rPr>
          <w:rFonts w:hint="eastAsia" w:asciiTheme="minorEastAsia" w:hAnsiTheme="minorEastAsia" w:eastAsiaTheme="minorEastAsia" w:cstheme="minorEastAsia"/>
          <w:color w:val="auto"/>
          <w:sz w:val="21"/>
          <w:szCs w:val="21"/>
        </w:rPr>
        <w:t>《投标文件签署授权委托书》</w:t>
      </w:r>
      <w:r>
        <w:rPr>
          <w:rFonts w:hint="eastAsia" w:asciiTheme="minorEastAsia" w:hAnsiTheme="minorEastAsia" w:eastAsiaTheme="minorEastAsia" w:cstheme="minorEastAsia"/>
          <w:color w:val="auto"/>
          <w:sz w:val="21"/>
          <w:szCs w:val="21"/>
          <w:lang w:eastAsia="zh-Hans"/>
        </w:rPr>
        <w:t>。</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、内容必须填写真实、清楚，涂改无效，不得转让、买卖。</w:t>
      </w:r>
    </w:p>
    <w:p>
      <w:pPr>
        <w:tabs>
          <w:tab w:val="left" w:pos="426"/>
        </w:tabs>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代表人性别：         年龄：            身份证号码：</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                         经济性质：</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经营范围：</w:t>
      </w:r>
    </w:p>
    <w:p>
      <w:pPr>
        <w:tabs>
          <w:tab w:val="left" w:pos="426"/>
        </w:tabs>
        <w:spacing w:line="420" w:lineRule="exact"/>
        <w:ind w:firstLine="1890" w:firstLineChars="900"/>
        <w:rPr>
          <w:rFonts w:hint="eastAsia" w:asciiTheme="minorEastAsia" w:hAnsiTheme="minorEastAsia" w:eastAsiaTheme="minorEastAsia" w:cstheme="minorEastAsia"/>
          <w:sz w:val="21"/>
          <w:szCs w:val="21"/>
        </w:rPr>
      </w:pPr>
    </w:p>
    <w:p>
      <w:pPr>
        <w:tabs>
          <w:tab w:val="left" w:pos="426"/>
        </w:tabs>
        <w:spacing w:line="420" w:lineRule="exact"/>
        <w:ind w:firstLine="4620" w:firstLineChars="2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（盖章）</w:t>
      </w:r>
    </w:p>
    <w:p>
      <w:pPr>
        <w:tabs>
          <w:tab w:val="left" w:pos="426"/>
        </w:tabs>
        <w:autoSpaceDE w:val="0"/>
        <w:autoSpaceDN w:val="0"/>
        <w:spacing w:line="420" w:lineRule="exact"/>
        <w:ind w:right="89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59264" behindDoc="0" locked="0" layoutInCell="1" allowOverlap="1">
                <wp:simplePos x="0" y="0"/>
                <wp:positionH relativeFrom="column">
                  <wp:posOffset>-119380</wp:posOffset>
                </wp:positionH>
                <wp:positionV relativeFrom="paragraph">
                  <wp:posOffset>259080</wp:posOffset>
                </wp:positionV>
                <wp:extent cx="5897245" cy="1590040"/>
                <wp:effectExtent l="4445" t="4445" r="22860" b="5715"/>
                <wp:wrapNone/>
                <wp:docPr id="6" name="组合 17"/>
                <wp:cNvGraphicFramePr/>
                <a:graphic xmlns:a="http://schemas.openxmlformats.org/drawingml/2006/main">
                  <a:graphicData uri="http://schemas.microsoft.com/office/word/2010/wordprocessingGroup">
                    <wpg:wgp>
                      <wpg:cNvGrpSpPr/>
                      <wpg:grpSpPr>
                        <a:xfrm>
                          <a:off x="0" y="0"/>
                          <a:ext cx="5897116" cy="1590040"/>
                          <a:chOff x="1138" y="8450"/>
                          <a:chExt cx="9011" cy="2499"/>
                        </a:xfrm>
                        <a:effectLst/>
                      </wpg:grpSpPr>
                      <wps:wsp>
                        <wps:cNvPr id="7" name="矩形 3"/>
                        <wps:cNvSpPr/>
                        <wps:spPr>
                          <a:xfrm>
                            <a:off x="1138" y="8450"/>
                            <a:ext cx="4507"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wps:txbx>
                        <wps:bodyPr vert="horz" anchor="t" upright="1"/>
                      </wps:wsp>
                      <wps:wsp>
                        <wps:cNvPr id="8" name="矩形 4"/>
                        <wps:cNvSpPr/>
                        <wps:spPr>
                          <a:xfrm>
                            <a:off x="5854" y="8464"/>
                            <a:ext cx="4295"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wps:txbx>
                        <wps:bodyPr vert="horz" anchor="t" upright="1"/>
                      </wps:wsp>
                    </wpg:wgp>
                  </a:graphicData>
                </a:graphic>
              </wp:anchor>
            </w:drawing>
          </mc:Choice>
          <mc:Fallback>
            <w:pict>
              <v:group id="组合 17" o:spid="_x0000_s1026" o:spt="203" style="position:absolute;left:0pt;margin-left:-9.4pt;margin-top:20.4pt;height:125.2pt;width:464.35pt;z-index:251659264;mso-width-relative:page;mso-height-relative:page;" coordorigin="1138,8450" coordsize="9011,2499" o:gfxdata="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NXeD2wAAAAoBAAAPAAAAAAAA&#10;AAEAIAAAACIAAABkcnMvZG93bnJldi54bWxQSwECFAAUAAAACACHTuJAN/W7KboCAAAACAAADgAA&#10;AAAAAAABACAAAAAqAQAAZHJzL2Uyb0RvYy54bWxQSwUGAAAAAAYABgBZAQAAVgYAAAAA&#10;">
                <o:lock v:ext="edit" aspectratio="f"/>
                <v:rect id="矩形 3" o:spid="_x0000_s1026" o:spt="1" style="position:absolute;left:1138;top:8450;height:2455;width:450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v:textbox>
                </v:rect>
                <v:rect id="矩形 4" o:spid="_x0000_s1026" o:spt="1" style="position:absolute;left:5854;top:8464;height:2485;width:4295;"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v:textbox>
                </v:rect>
              </v:group>
            </w:pict>
          </mc:Fallback>
        </mc:AlternateContent>
      </w:r>
      <w:r>
        <w:rPr>
          <w:rFonts w:hint="eastAsia" w:asciiTheme="minorEastAsia" w:hAnsiTheme="minorEastAsia" w:eastAsiaTheme="minorEastAsia" w:cstheme="minorEastAsia"/>
          <w:sz w:val="21"/>
          <w:szCs w:val="21"/>
        </w:rPr>
        <w:t>附：法定代表人身份证扫描件</w:t>
      </w: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tabs>
          <w:tab w:val="left" w:pos="426"/>
        </w:tabs>
        <w:spacing w:line="4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FF0000"/>
          <w:sz w:val="21"/>
          <w:szCs w:val="21"/>
        </w:rPr>
        <w:t>注：投标人须额外开具《法定代表人证明书》原件，投标人代表递交投标文件并出席开标环节时应携带身份证、《法定代表人授权书》及《法定代表人证明书》原件供采购代理机构工作人员核对身份信息。</w:t>
      </w:r>
    </w:p>
    <w:p>
      <w:pPr>
        <w:pStyle w:val="11"/>
        <w:numPr>
          <w:ilvl w:val="0"/>
          <w:numId w:val="0"/>
        </w:numPr>
        <w:shd w:val="clear" w:color="auto" w:fill="FFFFFF"/>
        <w:tabs>
          <w:tab w:val="left" w:pos="426"/>
        </w:tabs>
        <w:rPr>
          <w:rFonts w:hint="eastAsia" w:ascii="宋体" w:eastAsia="宋体"/>
          <w:b/>
          <w:bCs/>
          <w:sz w:val="24"/>
        </w:rPr>
      </w:pPr>
    </w:p>
    <w:p>
      <w:pPr>
        <w:tabs>
          <w:tab w:val="left" w:pos="426"/>
        </w:tabs>
        <w:spacing w:line="4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法定代表人授权书</w:t>
      </w:r>
    </w:p>
    <w:p>
      <w:pPr>
        <w:tabs>
          <w:tab w:val="left" w:pos="426"/>
        </w:tabs>
        <w:spacing w:line="420" w:lineRule="exact"/>
        <w:jc w:val="center"/>
        <w:rPr>
          <w:rFonts w:hint="eastAsia" w:asciiTheme="minorEastAsia" w:hAnsiTheme="minorEastAsia" w:eastAsiaTheme="minorEastAsia" w:cstheme="minorEastAsia"/>
          <w:sz w:val="21"/>
          <w:szCs w:val="21"/>
        </w:rPr>
      </w:pPr>
    </w:p>
    <w:p>
      <w:pPr>
        <w:tabs>
          <w:tab w:val="left" w:pos="426"/>
        </w:tabs>
        <w:spacing w:line="420" w:lineRule="exact"/>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致：</w:t>
      </w:r>
      <w:r>
        <w:rPr>
          <w:rFonts w:hint="eastAsia" w:asciiTheme="minorEastAsia" w:hAnsiTheme="minorEastAsia" w:eastAsiaTheme="minorEastAsia" w:cstheme="minorEastAsia"/>
          <w:kern w:val="2"/>
          <w:sz w:val="21"/>
          <w:szCs w:val="21"/>
          <w:lang w:eastAsia="zh-CN"/>
        </w:rPr>
        <w:t>深圳市龙岗区耳鼻咽喉医院</w:t>
      </w:r>
    </w:p>
    <w:p>
      <w:pPr>
        <w:tabs>
          <w:tab w:val="left" w:pos="426"/>
        </w:tabs>
        <w:spacing w:line="420" w:lineRule="exact"/>
        <w:ind w:firstLine="420" w:firstLineChars="200"/>
        <w:rPr>
          <w:rFonts w:hint="eastAsia" w:asciiTheme="minorEastAsia" w:hAnsiTheme="minorEastAsia" w:eastAsiaTheme="minorEastAsia" w:cstheme="minorEastAsia"/>
          <w:kern w:val="2"/>
          <w:sz w:val="21"/>
          <w:szCs w:val="21"/>
        </w:rPr>
      </w:pPr>
    </w:p>
    <w:p>
      <w:pPr>
        <w:pStyle w:val="11"/>
        <w:tabs>
          <w:tab w:val="left" w:pos="426"/>
        </w:tabs>
        <w:spacing w:line="420" w:lineRule="exact"/>
        <w:ind w:left="630" w:leftChars="200" w:right="420" w:hanging="210" w:hanging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本授权书声明：注册于中华人民共和国的</w:t>
      </w:r>
      <w:r>
        <w:rPr>
          <w:rFonts w:hint="eastAsia" w:asciiTheme="minorEastAsia" w:hAnsiTheme="minorEastAsia" w:eastAsiaTheme="minorEastAsia" w:cstheme="minorEastAsia"/>
          <w:sz w:val="21"/>
          <w:szCs w:val="21"/>
          <w:u w:val="single"/>
        </w:rPr>
        <w:t>　　　　　　（投标人名称）</w:t>
      </w:r>
      <w:r>
        <w:rPr>
          <w:rFonts w:hint="eastAsia" w:asciiTheme="minorEastAsia" w:hAnsiTheme="minorEastAsia" w:eastAsiaTheme="minorEastAsia" w:cstheme="minorEastAsia"/>
          <w:sz w:val="21"/>
          <w:szCs w:val="21"/>
        </w:rPr>
        <w:t>在下面签</w:t>
      </w:r>
    </w:p>
    <w:p>
      <w:pPr>
        <w:pStyle w:val="11"/>
        <w:tabs>
          <w:tab w:val="left" w:pos="426"/>
        </w:tabs>
        <w:spacing w:line="420" w:lineRule="exact"/>
        <w:ind w:right="42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字的</w:t>
      </w:r>
      <w:r>
        <w:rPr>
          <w:rFonts w:hint="eastAsia" w:asciiTheme="minorEastAsia" w:hAnsiTheme="minorEastAsia" w:eastAsiaTheme="minorEastAsia" w:cstheme="minorEastAsia"/>
          <w:sz w:val="21"/>
          <w:szCs w:val="21"/>
          <w:u w:val="single"/>
        </w:rPr>
        <w:t>　　　　　　（法定代表人姓名、职务）</w:t>
      </w:r>
      <w:r>
        <w:rPr>
          <w:rFonts w:hint="eastAsia" w:asciiTheme="minorEastAsia" w:hAnsiTheme="minorEastAsia" w:eastAsiaTheme="minorEastAsia" w:cstheme="minorEastAsia"/>
          <w:sz w:val="21"/>
          <w:szCs w:val="21"/>
        </w:rPr>
        <w:t>代表我方授权在下面签字的</w:t>
      </w:r>
      <w:r>
        <w:rPr>
          <w:rFonts w:hint="eastAsia" w:asciiTheme="minorEastAsia" w:hAnsiTheme="minorEastAsia" w:eastAsiaTheme="minorEastAsia" w:cstheme="minorEastAsia"/>
          <w:sz w:val="21"/>
          <w:szCs w:val="21"/>
          <w:u w:val="single"/>
        </w:rPr>
        <w:t>　　　　　　</w:t>
      </w:r>
    </w:p>
    <w:p>
      <w:pPr>
        <w:tabs>
          <w:tab w:val="left" w:pos="426"/>
        </w:tabs>
        <w:spacing w:line="42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single"/>
        </w:rPr>
        <w:t>（被授权人的姓名、职务）</w:t>
      </w:r>
      <w:r>
        <w:rPr>
          <w:rFonts w:hint="eastAsia" w:asciiTheme="minorEastAsia" w:hAnsiTheme="minorEastAsia" w:eastAsiaTheme="minorEastAsia" w:cstheme="minorEastAsia"/>
          <w:sz w:val="21"/>
          <w:szCs w:val="21"/>
        </w:rPr>
        <w:t>为本公司的合法代表人，</w:t>
      </w:r>
      <w:r>
        <w:rPr>
          <w:rFonts w:hint="eastAsia" w:asciiTheme="minorEastAsia" w:hAnsiTheme="minorEastAsia" w:eastAsiaTheme="minorEastAsia" w:cstheme="minorEastAsia"/>
          <w:sz w:val="21"/>
          <w:szCs w:val="21"/>
          <w:lang w:val="en-US" w:eastAsia="zh-CN"/>
        </w:rPr>
        <w:t>以本公司名义负责处理深圳市龙岗区耳鼻咽喉医院</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XX</w:t>
      </w:r>
      <w:r>
        <w:rPr>
          <w:rFonts w:hint="eastAsia" w:asciiTheme="minorEastAsia" w:hAnsiTheme="minorEastAsia" w:eastAsiaTheme="minorEastAsia" w:cstheme="minorEastAsia"/>
          <w:sz w:val="21"/>
          <w:szCs w:val="21"/>
        </w:rPr>
        <w:t>项目</w:t>
      </w:r>
      <w:r>
        <w:rPr>
          <w:rFonts w:hint="eastAsia" w:asciiTheme="minorEastAsia" w:hAnsiTheme="minorEastAsia" w:eastAsiaTheme="minorEastAsia" w:cstheme="minorEastAsia"/>
          <w:sz w:val="21"/>
          <w:szCs w:val="21"/>
          <w:lang w:val="en-US" w:eastAsia="zh-CN"/>
        </w:rPr>
        <w:t>采购活动中相关谈判采购事务，被授权人</w:t>
      </w:r>
      <w:r>
        <w:rPr>
          <w:rFonts w:hint="eastAsia" w:asciiTheme="minorEastAsia" w:hAnsiTheme="minorEastAsia" w:eastAsiaTheme="minorEastAsia" w:cstheme="minorEastAsia"/>
          <w:sz w:val="21"/>
          <w:szCs w:val="21"/>
        </w:rPr>
        <w:t>签署的所有文件资料，我公司全部接受并无异议。</w:t>
      </w:r>
      <w:r>
        <w:rPr>
          <w:rFonts w:hint="eastAsia" w:asciiTheme="minorEastAsia" w:hAnsiTheme="minorEastAsia" w:eastAsiaTheme="minorEastAsia" w:cstheme="minorEastAsia"/>
          <w:sz w:val="21"/>
          <w:szCs w:val="21"/>
          <w:lang w:val="en-US" w:eastAsia="zh-CN"/>
        </w:rPr>
        <w:t xml:space="preserve"> </w:t>
      </w:r>
    </w:p>
    <w:p>
      <w:pPr>
        <w:pStyle w:val="2"/>
        <w:rPr>
          <w:rFonts w:hint="eastAsia" w:asciiTheme="minorEastAsia" w:hAnsiTheme="minorEastAsia" w:eastAsiaTheme="minorEastAsia" w:cstheme="minorEastAsia"/>
          <w:sz w:val="21"/>
          <w:szCs w:val="21"/>
          <w:lang w:val="en-US" w:eastAsia="zh-CN"/>
        </w:rPr>
      </w:pPr>
    </w:p>
    <w:p>
      <w:pPr>
        <w:pStyle w:val="18"/>
        <w:rPr>
          <w:rFonts w:hint="eastAsia" w:asciiTheme="minorEastAsia" w:hAnsiTheme="minorEastAsia" w:eastAsiaTheme="minorEastAsia" w:cstheme="minorEastAsia"/>
          <w:sz w:val="21"/>
          <w:szCs w:val="21"/>
        </w:rPr>
      </w:pPr>
    </w:p>
    <w:p>
      <w:pPr>
        <w:tabs>
          <w:tab w:val="left" w:pos="426"/>
        </w:tabs>
        <w:spacing w:line="42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本授权书于　　年　 月　日签字生效，有效期与本项目我方投标有效期一致，特此声明。</w:t>
      </w:r>
    </w:p>
    <w:p>
      <w:pPr>
        <w:tabs>
          <w:tab w:val="left" w:pos="426"/>
        </w:tabs>
        <w:spacing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投标人（公章）:</w:t>
      </w:r>
    </w:p>
    <w:p>
      <w:pPr>
        <w:tabs>
          <w:tab w:val="left" w:pos="426"/>
        </w:tabs>
        <w:adjustRightInd w:val="0"/>
        <w:snapToGrid w:val="0"/>
        <w:spacing w:before="100" w:beforeAutospacing="1"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法定代表人（签字或签章）：</w:t>
      </w:r>
    </w:p>
    <w:p>
      <w:pPr>
        <w:tabs>
          <w:tab w:val="left" w:pos="426"/>
        </w:tabs>
        <w:adjustRightInd w:val="0"/>
        <w:snapToGrid w:val="0"/>
        <w:spacing w:before="100" w:beforeAutospacing="1"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被授权人（签字）：</w:t>
      </w:r>
    </w:p>
    <w:p>
      <w:pPr>
        <w:tabs>
          <w:tab w:val="left" w:pos="426"/>
        </w:tabs>
        <w:autoSpaceDE w:val="0"/>
        <w:autoSpaceDN w:val="0"/>
        <w:spacing w:line="420" w:lineRule="exact"/>
        <w:ind w:right="893"/>
        <w:textAlignment w:val="bottom"/>
        <w:rPr>
          <w:rFonts w:hint="eastAsia" w:asciiTheme="minorEastAsia" w:hAnsiTheme="minorEastAsia" w:eastAsiaTheme="minorEastAsia" w:cstheme="minorEastAsia"/>
          <w:sz w:val="21"/>
          <w:szCs w:val="21"/>
        </w:rPr>
      </w:pPr>
    </w:p>
    <w:p>
      <w:pPr>
        <w:tabs>
          <w:tab w:val="left" w:pos="426"/>
        </w:tabs>
        <w:autoSpaceDE w:val="0"/>
        <w:autoSpaceDN w:val="0"/>
        <w:spacing w:line="420" w:lineRule="exact"/>
        <w:ind w:right="890" w:firstLine="630" w:firstLineChars="3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附：被授权人身份证扫描件</w:t>
      </w: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60288" behindDoc="0" locked="0" layoutInCell="1" allowOverlap="1">
                <wp:simplePos x="0" y="0"/>
                <wp:positionH relativeFrom="column">
                  <wp:posOffset>226060</wp:posOffset>
                </wp:positionH>
                <wp:positionV relativeFrom="paragraph">
                  <wp:posOffset>14605</wp:posOffset>
                </wp:positionV>
                <wp:extent cx="5688965" cy="1590040"/>
                <wp:effectExtent l="4445" t="4445" r="21590" b="5715"/>
                <wp:wrapNone/>
                <wp:docPr id="1" name="组合 17"/>
                <wp:cNvGraphicFramePr/>
                <a:graphic xmlns:a="http://schemas.openxmlformats.org/drawingml/2006/main">
                  <a:graphicData uri="http://schemas.microsoft.com/office/word/2010/wordprocessingGroup">
                    <wpg:wgp>
                      <wpg:cNvGrpSpPr/>
                      <wpg:grpSpPr>
                        <a:xfrm>
                          <a:off x="0" y="0"/>
                          <a:ext cx="5688965" cy="1590040"/>
                          <a:chOff x="703" y="8450"/>
                          <a:chExt cx="9083" cy="2499"/>
                        </a:xfrm>
                        <a:effectLst/>
                      </wpg:grpSpPr>
                      <wps:wsp>
                        <wps:cNvPr id="3"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wps:txbx>
                        <wps:bodyPr vert="horz" anchor="t" upright="1"/>
                      </wps:wsp>
                    </wpg:wgp>
                  </a:graphicData>
                </a:graphic>
              </wp:anchor>
            </w:drawing>
          </mc:Choice>
          <mc:Fallback>
            <w:pict>
              <v:group id="组合 17" o:spid="_x0000_s1026" o:spt="203" style="position:absolute;left:0pt;margin-left:17.8pt;margin-top:1.15pt;height:125.2pt;width:447.95pt;z-index:251660288;mso-width-relative:page;mso-height-relative:page;" coordorigin="703,8450" coordsize="9083,2499" o:gfxdata="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QtHHvYAAAACAEAAA8AAAAAAAAAAQAg&#10;AAAAIgAAAGRycy9kb3ducmV2LnhtbFBLAQIUABQAAAAIAIdO4kAh6VQvuQIAAP4HAAAOAAAAAAAA&#10;AAEAIAAAACcBAABkcnMvZTJvRG9jLnhtbFBLBQYAAAAABgAGAFkBAABSBgAAAAA=&#10;">
                <o:lock v:ext="edit" aspectratio="f"/>
                <v:rect id="_x0000_s1026" o:spid="_x0000_s1026" o:spt="1" style="position:absolute;left:703;top:8450;height:2455;width:4594;"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v:textbox>
                </v:rect>
              </v:group>
            </w:pict>
          </mc:Fallback>
        </mc:AlternateContent>
      </w: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tabs>
          <w:tab w:val="left" w:pos="426"/>
        </w:tabs>
        <w:spacing w:line="420" w:lineRule="exact"/>
        <w:rPr>
          <w:rFonts w:hint="eastAsia" w:asciiTheme="minorEastAsia" w:hAnsiTheme="minorEastAsia" w:eastAsiaTheme="minorEastAsia" w:cstheme="minorEastAsia"/>
          <w:b/>
          <w:bCs/>
          <w:sz w:val="21"/>
          <w:szCs w:val="21"/>
        </w:rPr>
      </w:pPr>
    </w:p>
    <w:p>
      <w:pPr>
        <w:tabs>
          <w:tab w:val="left" w:pos="426"/>
        </w:tabs>
        <w:spacing w:line="420" w:lineRule="exact"/>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tabs>
          <w:tab w:val="left" w:pos="426"/>
        </w:tabs>
        <w:spacing w:line="420" w:lineRule="exact"/>
        <w:rPr>
          <w:rFonts w:hint="eastAsia" w:ascii="宋体" w:eastAsia="宋体"/>
          <w:b/>
          <w:bCs/>
          <w:sz w:val="24"/>
        </w:rPr>
      </w:pPr>
      <w:r>
        <w:rPr>
          <w:rFonts w:hint="eastAsia" w:asciiTheme="minorEastAsia" w:hAnsiTheme="minorEastAsia" w:eastAsiaTheme="minorEastAsia" w:cstheme="minorEastAsia"/>
          <w:b/>
          <w:sz w:val="21"/>
          <w:szCs w:val="21"/>
        </w:rPr>
        <w:br w:type="page"/>
      </w:r>
    </w:p>
    <w:p>
      <w:pPr>
        <w:pStyle w:val="11"/>
        <w:numPr>
          <w:ilvl w:val="0"/>
          <w:numId w:val="6"/>
        </w:numPr>
        <w:shd w:val="clear" w:color="auto" w:fill="FFFFFF"/>
        <w:tabs>
          <w:tab w:val="left" w:pos="426"/>
        </w:tabs>
        <w:rPr>
          <w:rFonts w:hint="eastAsia"/>
          <w:b/>
          <w:bCs/>
          <w:sz w:val="24"/>
        </w:rPr>
      </w:pPr>
      <w:r>
        <w:rPr>
          <w:rFonts w:hint="eastAsia"/>
          <w:b/>
          <w:bCs/>
          <w:sz w:val="24"/>
          <w:lang w:val="en-US" w:eastAsia="zh-CN"/>
        </w:rPr>
        <w:t>投标人</w:t>
      </w:r>
      <w:r>
        <w:rPr>
          <w:rFonts w:hint="eastAsia"/>
          <w:b/>
          <w:bCs/>
          <w:sz w:val="24"/>
        </w:rPr>
        <w:t>基本情况介绍</w:t>
      </w:r>
    </w:p>
    <w:p>
      <w:pPr>
        <w:pStyle w:val="11"/>
        <w:shd w:val="clear" w:color="auto" w:fill="FFFFFF"/>
        <w:tabs>
          <w:tab w:val="left" w:pos="426"/>
        </w:tabs>
        <w:rPr>
          <w:rFonts w:hint="eastAsia"/>
          <w:sz w:val="24"/>
        </w:rPr>
      </w:pPr>
    </w:p>
    <w:p>
      <w:pPr>
        <w:pStyle w:val="11"/>
        <w:shd w:val="clear" w:color="auto" w:fill="FFFFFF"/>
        <w:tabs>
          <w:tab w:val="left" w:pos="426"/>
        </w:tabs>
        <w:rPr>
          <w:rFonts w:hint="eastAsia"/>
          <w:sz w:val="24"/>
        </w:rPr>
      </w:pPr>
    </w:p>
    <w:p>
      <w:pPr>
        <w:pStyle w:val="11"/>
        <w:numPr>
          <w:ilvl w:val="0"/>
          <w:numId w:val="6"/>
        </w:numPr>
        <w:shd w:val="clear" w:color="auto" w:fill="FFFFFF"/>
        <w:tabs>
          <w:tab w:val="left" w:pos="426"/>
        </w:tabs>
        <w:ind w:left="0" w:leftChars="0" w:firstLine="0" w:firstLineChars="0"/>
        <w:rPr>
          <w:rFonts w:hint="eastAsia"/>
          <w:b/>
          <w:bCs/>
          <w:sz w:val="24"/>
          <w:lang w:val="en-US" w:eastAsia="zh-CN"/>
        </w:rPr>
      </w:pPr>
      <w:r>
        <w:rPr>
          <w:rFonts w:hint="eastAsia"/>
          <w:b/>
          <w:bCs/>
          <w:sz w:val="24"/>
          <w:lang w:val="en-US" w:eastAsia="zh-CN"/>
        </w:rPr>
        <w:t xml:space="preserve">报价单格式 </w:t>
      </w:r>
    </w:p>
    <w:tbl>
      <w:tblPr>
        <w:tblStyle w:val="23"/>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765"/>
        <w:gridCol w:w="810"/>
        <w:gridCol w:w="2700"/>
        <w:gridCol w:w="166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2" w:type="dxa"/>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项目</w:t>
            </w:r>
            <w:r>
              <w:rPr>
                <w:rFonts w:hint="eastAsia" w:ascii="宋体" w:hAnsi="宋体" w:eastAsia="宋体" w:cs="宋体"/>
                <w:bCs/>
                <w:color w:val="333333"/>
                <w:sz w:val="24"/>
                <w:szCs w:val="24"/>
                <w:highlight w:val="none"/>
                <w:shd w:val="clear" w:color="auto" w:fill="FFFFFF"/>
                <w:lang w:val="en-US" w:eastAsia="zh-CN"/>
              </w:rPr>
              <w:t>名称</w:t>
            </w:r>
          </w:p>
        </w:tc>
        <w:tc>
          <w:tcPr>
            <w:tcW w:w="76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数量</w:t>
            </w:r>
          </w:p>
        </w:tc>
        <w:tc>
          <w:tcPr>
            <w:tcW w:w="81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单位</w:t>
            </w:r>
          </w:p>
        </w:tc>
        <w:tc>
          <w:tcPr>
            <w:tcW w:w="270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最高单项限价（管理费）</w:t>
            </w:r>
          </w:p>
        </w:tc>
        <w:tc>
          <w:tcPr>
            <w:tcW w:w="1665"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投标单价（元）</w:t>
            </w:r>
          </w:p>
        </w:tc>
        <w:tc>
          <w:tcPr>
            <w:tcW w:w="1664" w:type="dxa"/>
            <w:vAlign w:val="center"/>
          </w:tcPr>
          <w:p>
            <w:pPr>
              <w:numPr>
                <w:ilvl w:val="0"/>
                <w:numId w:val="0"/>
              </w:numPr>
              <w:tabs>
                <w:tab w:val="left" w:pos="426"/>
              </w:tabs>
              <w:spacing w:line="560" w:lineRule="exact"/>
              <w:jc w:val="center"/>
              <w:rPr>
                <w:rFonts w:hint="default" w:ascii="宋体" w:hAnsi="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2"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kern w:val="0"/>
                <w:sz w:val="24"/>
                <w:szCs w:val="24"/>
                <w:shd w:val="clear" w:color="auto" w:fill="FFFFFF"/>
                <w:lang w:val="en-US" w:eastAsia="zh-CN" w:bidi="ar-SA"/>
              </w:rPr>
              <w:t>2024年工会员工春游</w:t>
            </w:r>
            <w:r>
              <w:rPr>
                <w:rFonts w:hint="eastAsia" w:ascii="宋体" w:hAnsi="宋体" w:cs="宋体"/>
                <w:bCs/>
                <w:color w:val="333333"/>
                <w:kern w:val="0"/>
                <w:sz w:val="24"/>
                <w:szCs w:val="24"/>
                <w:shd w:val="clear" w:color="auto" w:fill="FFFFFF"/>
                <w:lang w:val="en-US" w:eastAsia="zh-CN" w:bidi="ar-SA"/>
              </w:rPr>
              <w:t>服务</w:t>
            </w:r>
            <w:r>
              <w:rPr>
                <w:rFonts w:hint="eastAsia" w:ascii="宋体" w:hAnsi="宋体" w:eastAsia="宋体" w:cs="宋体"/>
                <w:bCs/>
                <w:color w:val="333333"/>
                <w:kern w:val="0"/>
                <w:sz w:val="24"/>
                <w:szCs w:val="24"/>
                <w:shd w:val="clear" w:color="auto" w:fill="FFFFFF"/>
                <w:lang w:val="en-US" w:eastAsia="zh-CN" w:bidi="ar-SA"/>
              </w:rPr>
              <w:t>项目</w:t>
            </w:r>
          </w:p>
        </w:tc>
        <w:tc>
          <w:tcPr>
            <w:tcW w:w="765"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235</w:t>
            </w:r>
          </w:p>
        </w:tc>
        <w:tc>
          <w:tcPr>
            <w:tcW w:w="81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人</w:t>
            </w:r>
          </w:p>
        </w:tc>
        <w:tc>
          <w:tcPr>
            <w:tcW w:w="2700"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380</w:t>
            </w:r>
            <w:r>
              <w:rPr>
                <w:rFonts w:hint="eastAsia" w:ascii="宋体" w:hAnsi="宋体" w:eastAsia="宋体" w:cs="宋体"/>
                <w:bCs/>
                <w:color w:val="333333"/>
                <w:sz w:val="24"/>
                <w:szCs w:val="24"/>
                <w:highlight w:val="none"/>
                <w:shd w:val="clear" w:color="auto" w:fill="FFFFFF"/>
                <w:lang w:val="en-US" w:eastAsia="zh-CN"/>
              </w:rPr>
              <w:t>元</w:t>
            </w:r>
            <w:r>
              <w:rPr>
                <w:rFonts w:hint="eastAsia" w:ascii="宋体" w:hAnsi="宋体" w:cs="宋体"/>
                <w:bCs/>
                <w:color w:val="333333"/>
                <w:sz w:val="24"/>
                <w:szCs w:val="24"/>
                <w:highlight w:val="none"/>
                <w:shd w:val="clear" w:color="auto" w:fill="FFFFFF"/>
                <w:lang w:val="en-US" w:eastAsia="zh-CN"/>
              </w:rPr>
              <w:t>/</w:t>
            </w:r>
            <w:r>
              <w:rPr>
                <w:rFonts w:hint="eastAsia" w:ascii="宋体" w:hAnsi="宋体" w:eastAsia="宋体" w:cs="宋体"/>
                <w:bCs/>
                <w:color w:val="333333"/>
                <w:sz w:val="24"/>
                <w:szCs w:val="24"/>
                <w:highlight w:val="none"/>
                <w:shd w:val="clear" w:color="auto" w:fill="FFFFFF"/>
                <w:lang w:val="en-US" w:eastAsia="zh-CN"/>
              </w:rPr>
              <w:t>人</w:t>
            </w:r>
            <w:r>
              <w:rPr>
                <w:rFonts w:hint="eastAsia" w:ascii="宋体" w:hAnsi="宋体" w:cs="宋体"/>
                <w:bCs/>
                <w:color w:val="333333"/>
                <w:sz w:val="24"/>
                <w:szCs w:val="24"/>
                <w:highlight w:val="none"/>
                <w:shd w:val="clear" w:color="auto" w:fill="FFFFFF"/>
                <w:lang w:val="en-US" w:eastAsia="zh-CN"/>
              </w:rPr>
              <w:t>/次</w:t>
            </w:r>
          </w:p>
        </w:tc>
        <w:tc>
          <w:tcPr>
            <w:tcW w:w="166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p>
        </w:tc>
        <w:tc>
          <w:tcPr>
            <w:tcW w:w="1664"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p>
        </w:tc>
      </w:tr>
    </w:tbl>
    <w:p>
      <w:pPr>
        <w:pStyle w:val="11"/>
        <w:numPr>
          <w:ilvl w:val="0"/>
          <w:numId w:val="0"/>
        </w:numPr>
        <w:shd w:val="clear" w:color="auto" w:fill="FFFFFF"/>
        <w:tabs>
          <w:tab w:val="left" w:pos="426"/>
        </w:tabs>
        <w:ind w:leftChars="0"/>
        <w:rPr>
          <w:rFonts w:hint="eastAsia"/>
          <w:b/>
          <w:bCs/>
          <w:sz w:val="24"/>
          <w:lang w:val="en-US" w:eastAsia="zh-CN"/>
        </w:rPr>
      </w:pPr>
    </w:p>
    <w:p>
      <w:pPr>
        <w:pStyle w:val="35"/>
        <w:widowControl w:val="0"/>
        <w:numPr>
          <w:ilvl w:val="0"/>
          <w:numId w:val="0"/>
        </w:numPr>
        <w:shd w:val="clear" w:color="auto" w:fill="auto"/>
        <w:adjustRightInd/>
        <w:snapToGrid/>
        <w:spacing w:line="520" w:lineRule="exact"/>
        <w:ind w:leftChars="0"/>
        <w:rPr>
          <w:rFonts w:ascii="Times New Roman" w:hAnsi="Times New Roman" w:cs="Times New Roman"/>
          <w:b/>
          <w:bCs/>
          <w:kern w:val="2"/>
          <w:sz w:val="24"/>
        </w:rPr>
      </w:pPr>
      <w:r>
        <w:rPr>
          <w:rFonts w:hint="eastAsia" w:ascii="Times New Roman" w:hAnsi="Times New Roman" w:cs="Times New Roman"/>
          <w:b/>
          <w:bCs/>
          <w:kern w:val="2"/>
          <w:sz w:val="24"/>
          <w:lang w:val="en-US" w:eastAsia="zh-CN"/>
        </w:rPr>
        <w:t>九、</w:t>
      </w:r>
      <w:r>
        <w:rPr>
          <w:rFonts w:hint="eastAsia" w:asciiTheme="minorEastAsia" w:hAnsiTheme="minorEastAsia" w:eastAsiaTheme="minorEastAsia" w:cstheme="minorEastAsia"/>
          <w:sz w:val="24"/>
          <w:szCs w:val="24"/>
        </w:rPr>
        <w:t>项目服务要求偏离表</w:t>
      </w:r>
    </w:p>
    <w:p>
      <w:pPr>
        <w:pStyle w:val="35"/>
        <w:widowControl w:val="0"/>
        <w:shd w:val="clear" w:color="auto" w:fill="auto"/>
        <w:adjustRightInd/>
        <w:snapToGrid/>
        <w:spacing w:line="520" w:lineRule="exact"/>
        <w:ind w:left="510" w:firstLine="0" w:firstLineChars="0"/>
        <w:rPr>
          <w:rFonts w:ascii="Times New Roman" w:hAnsi="Times New Roman" w:cs="Times New Roman"/>
          <w:kern w:val="2"/>
          <w:sz w:val="24"/>
        </w:rPr>
      </w:pPr>
    </w:p>
    <w:tbl>
      <w:tblPr>
        <w:tblStyle w:val="22"/>
        <w:tblW w:w="997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366"/>
        <w:gridCol w:w="268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r>
              <w:rPr>
                <w:rFonts w:hint="eastAsia"/>
                <w:sz w:val="24"/>
              </w:rPr>
              <w:t>序号</w:t>
            </w:r>
          </w:p>
        </w:tc>
        <w:tc>
          <w:tcPr>
            <w:tcW w:w="3366" w:type="dxa"/>
          </w:tcPr>
          <w:p>
            <w:pPr>
              <w:tabs>
                <w:tab w:val="left" w:pos="426"/>
              </w:tabs>
              <w:spacing w:line="360" w:lineRule="exact"/>
              <w:rPr>
                <w:sz w:val="24"/>
              </w:rPr>
            </w:pPr>
            <w:r>
              <w:rPr>
                <w:rFonts w:hint="eastAsia"/>
                <w:sz w:val="24"/>
              </w:rPr>
              <w:t>招标文件</w:t>
            </w:r>
            <w:r>
              <w:rPr>
                <w:rFonts w:hint="eastAsia"/>
                <w:sz w:val="24"/>
                <w:lang w:val="en-US" w:eastAsia="zh-CN"/>
              </w:rPr>
              <w:t>项目要求</w:t>
            </w:r>
            <w:r>
              <w:rPr>
                <w:rFonts w:hint="eastAsia"/>
                <w:sz w:val="24"/>
              </w:rPr>
              <w:t>条款</w:t>
            </w:r>
          </w:p>
        </w:tc>
        <w:tc>
          <w:tcPr>
            <w:tcW w:w="2685" w:type="dxa"/>
          </w:tcPr>
          <w:p>
            <w:pPr>
              <w:tabs>
                <w:tab w:val="left" w:pos="426"/>
              </w:tabs>
              <w:spacing w:line="360" w:lineRule="exact"/>
              <w:rPr>
                <w:sz w:val="24"/>
              </w:rPr>
            </w:pPr>
            <w:r>
              <w:rPr>
                <w:rFonts w:hint="eastAsia"/>
                <w:sz w:val="24"/>
              </w:rPr>
              <w:t>偏离情况（正偏离/负偏离</w:t>
            </w:r>
            <w:r>
              <w:rPr>
                <w:rFonts w:hint="eastAsia"/>
                <w:sz w:val="24"/>
                <w:lang w:val="en-US" w:eastAsia="zh-CN"/>
              </w:rPr>
              <w:t>或无偏离</w:t>
            </w:r>
            <w:r>
              <w:rPr>
                <w:rFonts w:hint="eastAsia"/>
                <w:sz w:val="24"/>
              </w:rPr>
              <w:t>）</w:t>
            </w:r>
          </w:p>
        </w:tc>
        <w:tc>
          <w:tcPr>
            <w:tcW w:w="2985" w:type="dxa"/>
          </w:tcPr>
          <w:p>
            <w:pPr>
              <w:tabs>
                <w:tab w:val="left" w:pos="426"/>
              </w:tabs>
              <w:spacing w:line="360" w:lineRule="exact"/>
              <w:rPr>
                <w:sz w:val="24"/>
              </w:rPr>
            </w:pPr>
            <w:r>
              <w:rPr>
                <w:sz w:val="24"/>
              </w:rPr>
              <w:t>查阅</w:t>
            </w:r>
            <w:r>
              <w:rPr>
                <w:rFonts w:hint="eastAsia"/>
                <w:sz w:val="24"/>
              </w:rPr>
              <w:t>/</w:t>
            </w:r>
            <w:r>
              <w:rPr>
                <w:sz w:val="24"/>
              </w:rP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bl>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35"/>
        <w:widowControl w:val="0"/>
        <w:numPr>
          <w:ilvl w:val="0"/>
          <w:numId w:val="0"/>
        </w:numPr>
        <w:shd w:val="clear" w:color="auto" w:fill="auto"/>
        <w:adjustRightInd/>
        <w:snapToGrid/>
        <w:spacing w:line="520" w:lineRule="exact"/>
        <w:ind w:leftChars="0"/>
        <w:rPr>
          <w:rFonts w:ascii="Times New Roman" w:hAnsi="Times New Roman" w:cs="Times New Roman"/>
          <w:b/>
          <w:bCs/>
          <w:kern w:val="2"/>
          <w:sz w:val="24"/>
        </w:rPr>
      </w:pPr>
      <w:r>
        <w:rPr>
          <w:rFonts w:hint="eastAsia" w:cs="Times New Roman"/>
          <w:b/>
          <w:bCs/>
          <w:kern w:val="2"/>
          <w:sz w:val="24"/>
          <w:lang w:val="en-US" w:eastAsia="zh-CN"/>
        </w:rPr>
        <w:t>十</w:t>
      </w:r>
      <w:r>
        <w:rPr>
          <w:rFonts w:hint="eastAsia" w:ascii="Times New Roman" w:hAnsi="Times New Roman" w:cs="Times New Roman"/>
          <w:b/>
          <w:bCs/>
          <w:kern w:val="2"/>
          <w:sz w:val="24"/>
          <w:lang w:val="en-US" w:eastAsia="zh-CN"/>
        </w:rPr>
        <w:t>、</w:t>
      </w:r>
      <w:r>
        <w:rPr>
          <w:rFonts w:hint="eastAsia" w:asciiTheme="minorEastAsia" w:hAnsiTheme="minorEastAsia" w:eastAsiaTheme="minorEastAsia" w:cstheme="minorEastAsia"/>
          <w:kern w:val="2"/>
          <w:sz w:val="24"/>
          <w:szCs w:val="24"/>
          <w:highlight w:val="none"/>
          <w:lang w:val="en-US" w:eastAsia="zh-CN" w:bidi="ar-SA"/>
        </w:rPr>
        <w:t>商务条款</w:t>
      </w:r>
      <w:r>
        <w:rPr>
          <w:rFonts w:hint="eastAsia" w:asciiTheme="minorEastAsia" w:hAnsiTheme="minorEastAsia" w:eastAsiaTheme="minorEastAsia" w:cstheme="minorEastAsia"/>
          <w:sz w:val="24"/>
          <w:szCs w:val="24"/>
        </w:rPr>
        <w:t>偏离表</w:t>
      </w:r>
    </w:p>
    <w:p>
      <w:pPr>
        <w:pStyle w:val="11"/>
        <w:tabs>
          <w:tab w:val="left" w:pos="426"/>
        </w:tabs>
        <w:rPr>
          <w:rFonts w:hint="eastAsia"/>
          <w:sz w:val="24"/>
          <w:lang w:val="en-US" w:eastAsia="zh-CN"/>
        </w:rPr>
      </w:pPr>
    </w:p>
    <w:tbl>
      <w:tblPr>
        <w:tblStyle w:val="22"/>
        <w:tblW w:w="997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366"/>
        <w:gridCol w:w="268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r>
              <w:rPr>
                <w:rFonts w:hint="eastAsia"/>
                <w:sz w:val="24"/>
              </w:rPr>
              <w:t>序号</w:t>
            </w:r>
          </w:p>
        </w:tc>
        <w:tc>
          <w:tcPr>
            <w:tcW w:w="3366" w:type="dxa"/>
          </w:tcPr>
          <w:p>
            <w:pPr>
              <w:tabs>
                <w:tab w:val="left" w:pos="426"/>
              </w:tabs>
              <w:spacing w:line="360" w:lineRule="exact"/>
              <w:rPr>
                <w:sz w:val="24"/>
              </w:rPr>
            </w:pPr>
            <w:r>
              <w:rPr>
                <w:rFonts w:hint="eastAsia"/>
                <w:sz w:val="24"/>
              </w:rPr>
              <w:t>招标文件</w:t>
            </w:r>
            <w:r>
              <w:rPr>
                <w:rFonts w:hint="eastAsia"/>
                <w:sz w:val="24"/>
                <w:lang w:val="en-US" w:eastAsia="zh-CN"/>
              </w:rPr>
              <w:t>商务</w:t>
            </w:r>
            <w:r>
              <w:rPr>
                <w:rFonts w:hint="eastAsia"/>
                <w:sz w:val="24"/>
              </w:rPr>
              <w:t>条款</w:t>
            </w:r>
          </w:p>
        </w:tc>
        <w:tc>
          <w:tcPr>
            <w:tcW w:w="2685" w:type="dxa"/>
          </w:tcPr>
          <w:p>
            <w:pPr>
              <w:tabs>
                <w:tab w:val="left" w:pos="426"/>
              </w:tabs>
              <w:spacing w:line="360" w:lineRule="exact"/>
              <w:rPr>
                <w:sz w:val="24"/>
              </w:rPr>
            </w:pPr>
            <w:r>
              <w:rPr>
                <w:rFonts w:hint="eastAsia"/>
                <w:sz w:val="24"/>
              </w:rPr>
              <w:t>偏离情况（正偏离/负偏离</w:t>
            </w:r>
            <w:r>
              <w:rPr>
                <w:rFonts w:hint="eastAsia"/>
                <w:sz w:val="24"/>
                <w:lang w:val="en-US" w:eastAsia="zh-CN"/>
              </w:rPr>
              <w:t>或无偏离</w:t>
            </w:r>
            <w:r>
              <w:rPr>
                <w:rFonts w:hint="eastAsia"/>
                <w:sz w:val="24"/>
              </w:rPr>
              <w:t>）</w:t>
            </w:r>
          </w:p>
        </w:tc>
        <w:tc>
          <w:tcPr>
            <w:tcW w:w="2985" w:type="dxa"/>
          </w:tcPr>
          <w:p>
            <w:pPr>
              <w:tabs>
                <w:tab w:val="left" w:pos="426"/>
              </w:tabs>
              <w:spacing w:line="360" w:lineRule="exact"/>
              <w:rPr>
                <w:sz w:val="24"/>
              </w:rPr>
            </w:pPr>
            <w:r>
              <w:rPr>
                <w:sz w:val="24"/>
              </w:rPr>
              <w:t>查阅</w:t>
            </w:r>
            <w:r>
              <w:rPr>
                <w:rFonts w:hint="eastAsia"/>
                <w:sz w:val="24"/>
              </w:rPr>
              <w:t>/</w:t>
            </w:r>
            <w:r>
              <w:rPr>
                <w:sz w:val="24"/>
              </w:rP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bl>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eastAsia"/>
          <w:sz w:val="24"/>
          <w:lang w:val="en-US" w:eastAsia="zh-CN"/>
        </w:rPr>
      </w:pPr>
    </w:p>
    <w:p>
      <w:pPr>
        <w:pStyle w:val="11"/>
        <w:tabs>
          <w:tab w:val="left" w:pos="426"/>
        </w:tabs>
        <w:rPr>
          <w:rFonts w:hint="default"/>
          <w:sz w:val="24"/>
          <w:lang w:val="en-US" w:eastAsia="zh-CN"/>
        </w:rPr>
      </w:pPr>
      <w:r>
        <w:rPr>
          <w:rFonts w:hint="eastAsia"/>
          <w:sz w:val="24"/>
          <w:lang w:val="en-US" w:eastAsia="zh-CN"/>
        </w:rPr>
        <w:t xml:space="preserve"> </w:t>
      </w:r>
    </w:p>
    <w:p>
      <w:pPr>
        <w:pStyle w:val="11"/>
        <w:tabs>
          <w:tab w:val="left" w:pos="426"/>
        </w:tabs>
        <w:rPr>
          <w:b/>
          <w:bCs/>
          <w:sz w:val="24"/>
        </w:rPr>
      </w:pPr>
      <w:r>
        <w:rPr>
          <w:rFonts w:hint="eastAsia"/>
          <w:b/>
          <w:bCs/>
          <w:sz w:val="24"/>
          <w:lang w:val="en-US" w:eastAsia="zh-CN"/>
        </w:rPr>
        <w:t>十一</w:t>
      </w:r>
      <w:r>
        <w:rPr>
          <w:b/>
          <w:bCs/>
          <w:sz w:val="24"/>
        </w:rPr>
        <w:t>、其他响应评分的内容及佐证材料</w:t>
      </w: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1"/>
        <w:tabs>
          <w:tab w:val="left" w:pos="426"/>
        </w:tabs>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p>
    <w:sectPr>
      <w:headerReference r:id="rId3" w:type="default"/>
      <w:footerReference r:id="rId4" w:type="default"/>
      <w:pgSz w:w="11906" w:h="16838"/>
      <w:pgMar w:top="1417" w:right="1312" w:bottom="1417" w:left="135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宋?">
    <w:altName w:val="宋体"/>
    <w:panose1 w:val="00000000000000000000"/>
    <w:charset w:val="81"/>
    <w:family w:val="roma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eastAsia="宋体" w:cs="Times New Roman"/>
      </w:rPr>
    </w:pPr>
    <w:r>
      <w:rPr>
        <w:rFonts w:eastAsia="宋体"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cs="Times New Roman"/>
                            </w:rPr>
                          </w:pPr>
                          <w:r>
                            <w:rPr>
                              <w:rFonts w:eastAsia="宋体" w:cs="Times New Roman"/>
                            </w:rPr>
                            <w:t xml:space="preserve">第 </w:t>
                          </w: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rPr>
                            <w:t>21</w:t>
                          </w:r>
                          <w:r>
                            <w:rPr>
                              <w:rFonts w:eastAsia="宋体" w:cs="Times New Roman"/>
                            </w:rPr>
                            <w:fldChar w:fldCharType="end"/>
                          </w:r>
                          <w:r>
                            <w:rPr>
                              <w:rFonts w:eastAsia="宋体" w:cs="Times New Roman"/>
                            </w:rPr>
                            <w:t xml:space="preserve"> 页 共 </w:t>
                          </w:r>
                          <w:r>
                            <w:rPr>
                              <w:rFonts w:eastAsia="宋体" w:cs="Times New Roman"/>
                            </w:rPr>
                            <w:fldChar w:fldCharType="begin"/>
                          </w:r>
                          <w:r>
                            <w:rPr>
                              <w:rFonts w:eastAsia="宋体" w:cs="Times New Roman"/>
                            </w:rPr>
                            <w:instrText xml:space="preserve"> NUMPAGES  \* MERGEFORMAT </w:instrText>
                          </w:r>
                          <w:r>
                            <w:rPr>
                              <w:rFonts w:eastAsia="宋体" w:cs="Times New Roman"/>
                            </w:rPr>
                            <w:fldChar w:fldCharType="separate"/>
                          </w:r>
                          <w:r>
                            <w:rPr>
                              <w:rFonts w:eastAsia="宋体" w:cs="Times New Roman"/>
                            </w:rPr>
                            <w:t>62</w:t>
                          </w:r>
                          <w:r>
                            <w:rPr>
                              <w:rFonts w:eastAsia="宋体" w:cs="Times New Roman"/>
                            </w:rPr>
                            <w:fldChar w:fldCharType="end"/>
                          </w:r>
                          <w:r>
                            <w:rPr>
                              <w:rFonts w:eastAsia="宋体" w:cs="Times New Roma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eastAsia="宋体" w:cs="Times New Roman"/>
                      </w:rPr>
                    </w:pPr>
                    <w:r>
                      <w:rPr>
                        <w:rFonts w:eastAsia="宋体" w:cs="Times New Roman"/>
                      </w:rPr>
                      <w:t xml:space="preserve">第 </w:t>
                    </w: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rPr>
                      <w:t>21</w:t>
                    </w:r>
                    <w:r>
                      <w:rPr>
                        <w:rFonts w:eastAsia="宋体" w:cs="Times New Roman"/>
                      </w:rPr>
                      <w:fldChar w:fldCharType="end"/>
                    </w:r>
                    <w:r>
                      <w:rPr>
                        <w:rFonts w:eastAsia="宋体" w:cs="Times New Roman"/>
                      </w:rPr>
                      <w:t xml:space="preserve"> 页 共 </w:t>
                    </w:r>
                    <w:r>
                      <w:rPr>
                        <w:rFonts w:eastAsia="宋体" w:cs="Times New Roman"/>
                      </w:rPr>
                      <w:fldChar w:fldCharType="begin"/>
                    </w:r>
                    <w:r>
                      <w:rPr>
                        <w:rFonts w:eastAsia="宋体" w:cs="Times New Roman"/>
                      </w:rPr>
                      <w:instrText xml:space="preserve"> NUMPAGES  \* MERGEFORMAT </w:instrText>
                    </w:r>
                    <w:r>
                      <w:rPr>
                        <w:rFonts w:eastAsia="宋体" w:cs="Times New Roman"/>
                      </w:rPr>
                      <w:fldChar w:fldCharType="separate"/>
                    </w:r>
                    <w:r>
                      <w:rPr>
                        <w:rFonts w:eastAsia="宋体" w:cs="Times New Roman"/>
                      </w:rPr>
                      <w:t>62</w:t>
                    </w:r>
                    <w:r>
                      <w:rPr>
                        <w:rFonts w:eastAsia="宋体" w:cs="Times New Roman"/>
                      </w:rPr>
                      <w:fldChar w:fldCharType="end"/>
                    </w:r>
                    <w:r>
                      <w:rPr>
                        <w:rFonts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74E292"/>
    <w:multiLevelType w:val="singleLevel"/>
    <w:tmpl w:val="DD74E292"/>
    <w:lvl w:ilvl="0" w:tentative="0">
      <w:start w:val="7"/>
      <w:numFmt w:val="chineseCounting"/>
      <w:suff w:val="nothing"/>
      <w:lvlText w:val="%1、"/>
      <w:lvlJc w:val="left"/>
      <w:rPr>
        <w:rFonts w:hint="eastAsia"/>
      </w:rPr>
    </w:lvl>
  </w:abstractNum>
  <w:abstractNum w:abstractNumId="1">
    <w:nsid w:val="E3DACB5A"/>
    <w:multiLevelType w:val="singleLevel"/>
    <w:tmpl w:val="E3DACB5A"/>
    <w:lvl w:ilvl="0" w:tentative="0">
      <w:start w:val="1"/>
      <w:numFmt w:val="chineseCounting"/>
      <w:suff w:val="nothing"/>
      <w:lvlText w:val="（%1）"/>
      <w:lvlJc w:val="left"/>
      <w:rPr>
        <w:rFonts w:hint="eastAsia"/>
        <w:b/>
        <w:bCs/>
        <w:color w:val="000000" w:themeColor="text1"/>
        <w14:textFill>
          <w14:solidFill>
            <w14:schemeClr w14:val="tx1"/>
          </w14:solidFill>
        </w14:textFill>
      </w:rPr>
    </w:lvl>
  </w:abstractNum>
  <w:abstractNum w:abstractNumId="2">
    <w:nsid w:val="FE041373"/>
    <w:multiLevelType w:val="singleLevel"/>
    <w:tmpl w:val="FE041373"/>
    <w:lvl w:ilvl="0" w:tentative="0">
      <w:start w:val="3"/>
      <w:numFmt w:val="chineseCounting"/>
      <w:suff w:val="space"/>
      <w:lvlText w:val="第%1章"/>
      <w:lvlJc w:val="left"/>
      <w:rPr>
        <w:rFonts w:hint="eastAsia"/>
      </w:rPr>
    </w:lvl>
  </w:abstractNum>
  <w:abstractNum w:abstractNumId="3">
    <w:nsid w:val="3D9546A7"/>
    <w:multiLevelType w:val="singleLevel"/>
    <w:tmpl w:val="3D9546A7"/>
    <w:lvl w:ilvl="0" w:tentative="0">
      <w:start w:val="1"/>
      <w:numFmt w:val="decimal"/>
      <w:suff w:val="space"/>
      <w:lvlText w:val="%1."/>
      <w:lvlJc w:val="left"/>
    </w:lvl>
  </w:abstractNum>
  <w:abstractNum w:abstractNumId="4">
    <w:nsid w:val="5F40535B"/>
    <w:multiLevelType w:val="singleLevel"/>
    <w:tmpl w:val="5F40535B"/>
    <w:lvl w:ilvl="0" w:tentative="0">
      <w:start w:val="2"/>
      <w:numFmt w:val="chineseCounting"/>
      <w:suff w:val="space"/>
      <w:lvlText w:val="第%1章"/>
      <w:lvlJc w:val="left"/>
      <w:rPr>
        <w:rFonts w:hint="eastAsia"/>
      </w:rPr>
    </w:lvl>
  </w:abstractNum>
  <w:abstractNum w:abstractNumId="5">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mE0MjEzNDA3N2M4NGUyZjRjYzJlODNkYzI1M2EifQ=="/>
  </w:docVars>
  <w:rsids>
    <w:rsidRoot w:val="41530CE4"/>
    <w:rsid w:val="00995BEF"/>
    <w:rsid w:val="00D62C79"/>
    <w:rsid w:val="016B51BD"/>
    <w:rsid w:val="02A1111E"/>
    <w:rsid w:val="02F01533"/>
    <w:rsid w:val="03C344A8"/>
    <w:rsid w:val="0411761D"/>
    <w:rsid w:val="047D6915"/>
    <w:rsid w:val="051F632A"/>
    <w:rsid w:val="05BA69B5"/>
    <w:rsid w:val="07857091"/>
    <w:rsid w:val="079C1A19"/>
    <w:rsid w:val="08E91129"/>
    <w:rsid w:val="08FD24E7"/>
    <w:rsid w:val="09990171"/>
    <w:rsid w:val="0A932685"/>
    <w:rsid w:val="0AA87647"/>
    <w:rsid w:val="0B4E5DBC"/>
    <w:rsid w:val="0C3B2461"/>
    <w:rsid w:val="0CF665E1"/>
    <w:rsid w:val="0D056D75"/>
    <w:rsid w:val="0D7D2255"/>
    <w:rsid w:val="0D925C9D"/>
    <w:rsid w:val="0E794CFD"/>
    <w:rsid w:val="0EB040D6"/>
    <w:rsid w:val="104F7D50"/>
    <w:rsid w:val="10CE5973"/>
    <w:rsid w:val="11633001"/>
    <w:rsid w:val="141B313D"/>
    <w:rsid w:val="14A405FA"/>
    <w:rsid w:val="182F3A47"/>
    <w:rsid w:val="19371A3D"/>
    <w:rsid w:val="194A0FA0"/>
    <w:rsid w:val="194C5E10"/>
    <w:rsid w:val="21936008"/>
    <w:rsid w:val="21DD66D1"/>
    <w:rsid w:val="239D0947"/>
    <w:rsid w:val="247179D2"/>
    <w:rsid w:val="27747196"/>
    <w:rsid w:val="27B55922"/>
    <w:rsid w:val="282633A8"/>
    <w:rsid w:val="28B65E08"/>
    <w:rsid w:val="2A53572C"/>
    <w:rsid w:val="2A8D5F54"/>
    <w:rsid w:val="2B57738D"/>
    <w:rsid w:val="2BB358A7"/>
    <w:rsid w:val="2C261E25"/>
    <w:rsid w:val="2C524FAE"/>
    <w:rsid w:val="2FA0169B"/>
    <w:rsid w:val="316C07EC"/>
    <w:rsid w:val="31F34A58"/>
    <w:rsid w:val="32907977"/>
    <w:rsid w:val="33A5125B"/>
    <w:rsid w:val="37405A91"/>
    <w:rsid w:val="375A6BCB"/>
    <w:rsid w:val="37971D46"/>
    <w:rsid w:val="37F214EA"/>
    <w:rsid w:val="392A6D2C"/>
    <w:rsid w:val="394A35C7"/>
    <w:rsid w:val="398F1D9A"/>
    <w:rsid w:val="39F257E0"/>
    <w:rsid w:val="3AFD422F"/>
    <w:rsid w:val="3D672123"/>
    <w:rsid w:val="3E8F705E"/>
    <w:rsid w:val="3EB4454A"/>
    <w:rsid w:val="3F1109F2"/>
    <w:rsid w:val="411F564F"/>
    <w:rsid w:val="41530CE4"/>
    <w:rsid w:val="41F64702"/>
    <w:rsid w:val="435656FD"/>
    <w:rsid w:val="448739CC"/>
    <w:rsid w:val="49431214"/>
    <w:rsid w:val="498F69EC"/>
    <w:rsid w:val="49D71B5E"/>
    <w:rsid w:val="49E50A96"/>
    <w:rsid w:val="4A22474F"/>
    <w:rsid w:val="4AD369A8"/>
    <w:rsid w:val="4BB53B9A"/>
    <w:rsid w:val="4BC140D6"/>
    <w:rsid w:val="4CBF5434"/>
    <w:rsid w:val="4D9A01F8"/>
    <w:rsid w:val="4DE66FB2"/>
    <w:rsid w:val="4F283CB4"/>
    <w:rsid w:val="4F3C3766"/>
    <w:rsid w:val="51505B4C"/>
    <w:rsid w:val="51840F44"/>
    <w:rsid w:val="530E200E"/>
    <w:rsid w:val="54AB47E8"/>
    <w:rsid w:val="55006BAB"/>
    <w:rsid w:val="55A4237D"/>
    <w:rsid w:val="570B5CE8"/>
    <w:rsid w:val="58072CCC"/>
    <w:rsid w:val="591A3AEE"/>
    <w:rsid w:val="5AB10C81"/>
    <w:rsid w:val="5B04423C"/>
    <w:rsid w:val="5B622545"/>
    <w:rsid w:val="5C2F421A"/>
    <w:rsid w:val="5CB573DE"/>
    <w:rsid w:val="5D467388"/>
    <w:rsid w:val="5E17192E"/>
    <w:rsid w:val="5F9C1BC7"/>
    <w:rsid w:val="61784EA9"/>
    <w:rsid w:val="61AD1D56"/>
    <w:rsid w:val="62B04E62"/>
    <w:rsid w:val="6353190A"/>
    <w:rsid w:val="63E056E2"/>
    <w:rsid w:val="642B663A"/>
    <w:rsid w:val="64640057"/>
    <w:rsid w:val="67AC12D5"/>
    <w:rsid w:val="68A23436"/>
    <w:rsid w:val="6B410DE0"/>
    <w:rsid w:val="6C5B7135"/>
    <w:rsid w:val="6C6B6BA9"/>
    <w:rsid w:val="6DCC2015"/>
    <w:rsid w:val="6F5E4D9C"/>
    <w:rsid w:val="6F8C6640"/>
    <w:rsid w:val="6FBD2E10"/>
    <w:rsid w:val="706D3DB8"/>
    <w:rsid w:val="72796361"/>
    <w:rsid w:val="73F456D6"/>
    <w:rsid w:val="749B734A"/>
    <w:rsid w:val="76636B42"/>
    <w:rsid w:val="76C00E79"/>
    <w:rsid w:val="77887DA0"/>
    <w:rsid w:val="77DA2E51"/>
    <w:rsid w:val="78153E6C"/>
    <w:rsid w:val="78235CB7"/>
    <w:rsid w:val="79251457"/>
    <w:rsid w:val="79F04B91"/>
    <w:rsid w:val="7A971B9E"/>
    <w:rsid w:val="7B7D0246"/>
    <w:rsid w:val="7BEC1388"/>
    <w:rsid w:val="7C392FCB"/>
    <w:rsid w:val="7D51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宋体" w:cs="Times New Roman"/>
      <w:kern w:val="2"/>
      <w:sz w:val="21"/>
      <w:szCs w:val="24"/>
      <w:lang w:val="en-US" w:eastAsia="zh-CN" w:bidi="ar-SA"/>
    </w:rPr>
  </w:style>
  <w:style w:type="paragraph" w:styleId="3">
    <w:name w:val="heading 2"/>
    <w:next w:val="1"/>
    <w:autoRedefine/>
    <w:qFormat/>
    <w:uiPriority w:val="0"/>
    <w:pPr>
      <w:keepNext/>
      <w:keepLines/>
      <w:widowControl w:val="0"/>
      <w:spacing w:before="260" w:after="260" w:line="416" w:lineRule="auto"/>
      <w:outlineLvl w:val="1"/>
    </w:pPr>
    <w:rPr>
      <w:rFonts w:ascii="Arial" w:hAnsi="Arial" w:eastAsia="黑体" w:cs="Times New Roman"/>
      <w:b/>
      <w:bCs/>
      <w:kern w:val="2"/>
      <w:sz w:val="32"/>
      <w:szCs w:val="32"/>
      <w:lang w:val="en-US" w:eastAsia="zh-CN" w:bidi="ar-SA"/>
    </w:rPr>
  </w:style>
  <w:style w:type="paragraph" w:styleId="4">
    <w:name w:val="heading 3"/>
    <w:basedOn w:val="5"/>
    <w:next w:val="1"/>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line="360" w:lineRule="auto"/>
    </w:pPr>
    <w:rPr>
      <w:rFonts w:ascii="Times New Roman" w:hAnsi="Times New Roman" w:eastAsia="宋体" w:cs="Times New Roman"/>
      <w:kern w:val="2"/>
      <w:sz w:val="21"/>
      <w:szCs w:val="20"/>
      <w:lang w:val="en-US" w:eastAsia="zh-CN" w:bidi="ar-SA"/>
    </w:rPr>
  </w:style>
  <w:style w:type="paragraph" w:styleId="6">
    <w:name w:val="Normal Indent"/>
    <w:basedOn w:val="1"/>
    <w:autoRedefine/>
    <w:qFormat/>
    <w:uiPriority w:val="0"/>
    <w:pPr>
      <w:widowControl w:val="0"/>
      <w:ind w:firstLine="420"/>
    </w:pPr>
    <w:rPr>
      <w:rFonts w:ascii="Times New Roman" w:hAnsi="Times New Roman" w:eastAsia="宋体" w:cs="Times New Roman"/>
      <w:kern w:val="2"/>
      <w:sz w:val="21"/>
      <w:szCs w:val="24"/>
      <w:lang w:val="en-US" w:eastAsia="zh-CN" w:bidi="ar-SA"/>
    </w:rPr>
  </w:style>
  <w:style w:type="paragraph" w:styleId="7">
    <w:name w:val="caption"/>
    <w:next w:val="1"/>
    <w:autoRedefine/>
    <w:qFormat/>
    <w:uiPriority w:val="0"/>
    <w:pPr>
      <w:widowControl w:val="0"/>
    </w:pPr>
    <w:rPr>
      <w:rFonts w:ascii="Arial" w:hAnsi="Arial" w:eastAsia="黑体" w:cs="Arial"/>
      <w:kern w:val="2"/>
      <w:sz w:val="20"/>
      <w:szCs w:val="20"/>
      <w:lang w:val="en-US" w:eastAsia="zh-CN" w:bidi="ar-SA"/>
    </w:rPr>
  </w:style>
  <w:style w:type="paragraph" w:styleId="8">
    <w:name w:val="annotation text"/>
    <w:basedOn w:val="1"/>
    <w:autoRedefine/>
    <w:qFormat/>
    <w:uiPriority w:val="0"/>
    <w:pPr>
      <w:jc w:val="left"/>
    </w:pPr>
  </w:style>
  <w:style w:type="paragraph" w:styleId="9">
    <w:name w:val="Body Text 3"/>
    <w:autoRedefine/>
    <w:qFormat/>
    <w:uiPriority w:val="0"/>
    <w:pPr>
      <w:widowControl w:val="0"/>
      <w:spacing w:after="120"/>
    </w:pPr>
    <w:rPr>
      <w:rFonts w:ascii="Times New Roman" w:hAnsi="Times New Roman" w:eastAsia="宋体" w:cs="Times New Roman"/>
      <w:kern w:val="2"/>
      <w:sz w:val="16"/>
      <w:szCs w:val="16"/>
      <w:lang w:val="en-US" w:eastAsia="zh-CN" w:bidi="ar-SA"/>
    </w:rPr>
  </w:style>
  <w:style w:type="paragraph" w:styleId="10">
    <w:name w:val="Body Text Indent"/>
    <w:basedOn w:val="1"/>
    <w:autoRedefine/>
    <w:qFormat/>
    <w:uiPriority w:val="0"/>
    <w:pPr>
      <w:widowControl w:val="0"/>
      <w:ind w:firstLine="830" w:firstLineChars="352"/>
    </w:pPr>
    <w:rPr>
      <w:rFonts w:ascii="仿宋_GB2312" w:hAnsi="Times New Roman" w:eastAsia="仿宋_GB2312" w:cs="Times New Roman"/>
      <w:kern w:val="2"/>
      <w:sz w:val="32"/>
      <w:szCs w:val="20"/>
      <w:lang w:val="en-US" w:eastAsia="zh-CN" w:bidi="ar-SA"/>
    </w:rPr>
  </w:style>
  <w:style w:type="paragraph" w:styleId="11">
    <w:name w:val="Plain Text"/>
    <w:basedOn w:val="1"/>
    <w:autoRedefine/>
    <w:qFormat/>
    <w:uiPriority w:val="0"/>
    <w:pPr>
      <w:widowControl w:val="0"/>
    </w:pPr>
    <w:rPr>
      <w:rFonts w:ascii="宋体" w:hAnsi="Courier New" w:eastAsia="宋体" w:cs="Courier New"/>
      <w:kern w:val="2"/>
      <w:sz w:val="21"/>
      <w:szCs w:val="21"/>
      <w:lang w:val="en-US" w:eastAsia="zh-CN" w:bidi="ar-SA"/>
    </w:rPr>
  </w:style>
  <w:style w:type="paragraph" w:styleId="12">
    <w:name w:val="footer"/>
    <w:autoRedefine/>
    <w:qFormat/>
    <w:uiPriority w:val="99"/>
    <w:pPr>
      <w:widowControl w:val="0"/>
      <w:tabs>
        <w:tab w:val="center" w:pos="4153"/>
        <w:tab w:val="right" w:pos="8306"/>
      </w:tabs>
      <w:snapToGrid w:val="0"/>
      <w:jc w:val="left"/>
    </w:pPr>
    <w:rPr>
      <w:rFonts w:hint="eastAsia" w:ascii="宋体" w:hAnsi="宋体" w:eastAsia="宋体" w:cs="Times New Roman"/>
      <w:kern w:val="2"/>
      <w:sz w:val="18"/>
      <w:szCs w:val="18"/>
      <w:lang w:val="en-US" w:eastAsia="zh-CN" w:bidi="ar-SA"/>
    </w:rPr>
  </w:style>
  <w:style w:type="paragraph" w:styleId="13">
    <w:name w:val="envelope return"/>
    <w:autoRedefine/>
    <w:qFormat/>
    <w:uiPriority w:val="99"/>
    <w:pPr>
      <w:widowControl w:val="0"/>
      <w:snapToGrid w:val="0"/>
    </w:pPr>
    <w:rPr>
      <w:rFonts w:ascii="Arial" w:hAnsi="Arial" w:eastAsia="宋体" w:cs="Times New Roman"/>
      <w:kern w:val="2"/>
      <w:sz w:val="21"/>
      <w:szCs w:val="24"/>
      <w:lang w:val="en-US" w:eastAsia="zh-CN" w:bidi="ar-SA"/>
    </w:rPr>
  </w:style>
  <w:style w:type="paragraph" w:styleId="14">
    <w:name w:val="header"/>
    <w:autoRedefine/>
    <w:qFormat/>
    <w:uiPriority w:val="99"/>
    <w:pPr>
      <w:widowControl w:val="0"/>
      <w:pBdr>
        <w:bottom w:val="single" w:color="auto" w:sz="6" w:space="1"/>
      </w:pBdr>
      <w:tabs>
        <w:tab w:val="center" w:pos="4153"/>
        <w:tab w:val="right" w:pos="8306"/>
      </w:tabs>
      <w:snapToGrid w:val="0"/>
      <w:jc w:val="center"/>
    </w:pPr>
    <w:rPr>
      <w:rFonts w:hint="eastAsia" w:ascii="宋体" w:hAnsi="宋体" w:eastAsia="宋体" w:cs="Times New Roman"/>
      <w:kern w:val="2"/>
      <w:sz w:val="18"/>
      <w:szCs w:val="18"/>
      <w:lang w:val="en-US" w:eastAsia="zh-CN" w:bidi="ar-SA"/>
    </w:rPr>
  </w:style>
  <w:style w:type="paragraph" w:styleId="15">
    <w:name w:val="index heading"/>
    <w:next w:val="16"/>
    <w:autoRedefine/>
    <w:qFormat/>
    <w:uiPriority w:val="0"/>
    <w:pPr>
      <w:widowControl w:val="0"/>
    </w:pPr>
    <w:rPr>
      <w:rFonts w:ascii="Times New Roman" w:hAnsi="Times New Roman" w:eastAsia="宋体" w:cs="Times New Roman"/>
      <w:kern w:val="2"/>
      <w:sz w:val="21"/>
      <w:szCs w:val="20"/>
      <w:lang w:val="en-US" w:eastAsia="zh-CN" w:bidi="ar-SA"/>
    </w:rPr>
  </w:style>
  <w:style w:type="paragraph" w:styleId="16">
    <w:name w:val="index 1"/>
    <w:next w:val="1"/>
    <w:autoRedefine/>
    <w:qFormat/>
    <w:uiPriority w:val="0"/>
    <w:pPr>
      <w:widowControl w:val="0"/>
      <w:tabs>
        <w:tab w:val="left" w:pos="7740"/>
      </w:tabs>
      <w:jc w:val="center"/>
    </w:pPr>
    <w:rPr>
      <w:rFonts w:ascii="仿宋" w:hAnsi="仿宋" w:eastAsia="仿宋" w:cs="Times New Roman"/>
      <w:b/>
      <w:kern w:val="2"/>
      <w:sz w:val="28"/>
      <w:szCs w:val="28"/>
      <w:lang w:val="en-US" w:eastAsia="zh-CN" w:bidi="ar-SA"/>
    </w:rPr>
  </w:style>
  <w:style w:type="paragraph" w:styleId="17">
    <w:name w:val="Subtitle"/>
    <w:basedOn w:val="1"/>
    <w:next w:val="1"/>
    <w:autoRedefine/>
    <w:qFormat/>
    <w:uiPriority w:val="0"/>
    <w:pPr>
      <w:tabs>
        <w:tab w:val="left" w:pos="426"/>
      </w:tabs>
      <w:spacing w:before="240" w:after="60" w:line="312" w:lineRule="auto"/>
      <w:jc w:val="center"/>
      <w:outlineLvl w:val="1"/>
    </w:pPr>
    <w:rPr>
      <w:rFonts w:ascii="Cambria" w:hAnsi="Cambria" w:cs="Times New Roman"/>
      <w:b/>
      <w:bCs/>
      <w:kern w:val="28"/>
      <w:sz w:val="28"/>
      <w:szCs w:val="32"/>
    </w:rPr>
  </w:style>
  <w:style w:type="paragraph" w:styleId="18">
    <w:name w:val="Body Text 2"/>
    <w:basedOn w:val="1"/>
    <w:autoRedefine/>
    <w:qFormat/>
    <w:uiPriority w:val="0"/>
    <w:pPr>
      <w:tabs>
        <w:tab w:val="left" w:pos="426"/>
      </w:tabs>
      <w:autoSpaceDE w:val="0"/>
      <w:autoSpaceDN w:val="0"/>
    </w:pPr>
    <w:rPr>
      <w:rFonts w:hint="eastAsia"/>
      <w:sz w:val="28"/>
      <w:szCs w:val="20"/>
    </w:rPr>
  </w:style>
  <w:style w:type="paragraph" w:styleId="19">
    <w:name w:val="Normal (Web)"/>
    <w:basedOn w:val="1"/>
    <w:link w:val="37"/>
    <w:autoRedefine/>
    <w:qFormat/>
    <w:uiPriority w:val="99"/>
    <w:rPr>
      <w:sz w:val="24"/>
    </w:rPr>
  </w:style>
  <w:style w:type="paragraph" w:styleId="20">
    <w:name w:val="Title"/>
    <w:basedOn w:val="1"/>
    <w:next w:val="1"/>
    <w:autoRedefine/>
    <w:qFormat/>
    <w:uiPriority w:val="0"/>
    <w:pPr>
      <w:widowControl w:val="0"/>
      <w:spacing w:before="240" w:after="60"/>
      <w:jc w:val="center"/>
      <w:outlineLvl w:val="0"/>
    </w:pPr>
    <w:rPr>
      <w:rFonts w:ascii="Arial" w:hAnsi="Arial" w:eastAsia="宋体" w:cs="Times New Roman"/>
      <w:b/>
      <w:bCs/>
      <w:kern w:val="2"/>
      <w:sz w:val="32"/>
      <w:szCs w:val="32"/>
      <w:lang w:val="en-US" w:eastAsia="zh-CN" w:bidi="ar-SA"/>
    </w:rPr>
  </w:style>
  <w:style w:type="paragraph" w:styleId="21">
    <w:name w:val="Body Text First Indent 2"/>
    <w:basedOn w:val="10"/>
    <w:autoRedefine/>
    <w:unhideWhenUsed/>
    <w:qFormat/>
    <w:uiPriority w:val="99"/>
    <w:pPr>
      <w:tabs>
        <w:tab w:val="left" w:pos="426"/>
      </w:tabs>
      <w:spacing w:after="120"/>
      <w:ind w:left="420" w:leftChars="200" w:firstLine="420" w:firstLineChars="200"/>
    </w:pPr>
    <w:rPr>
      <w:rFonts w:eastAsia="宋?"/>
      <w:sz w:val="21"/>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0"/>
    <w:rPr>
      <w:rFonts w:ascii="Tahoma" w:hAnsi="Tahoma" w:eastAsia="宋体"/>
      <w:b/>
      <w:bCs/>
      <w:spacing w:val="10"/>
      <w:kern w:val="2"/>
      <w:sz w:val="24"/>
      <w:szCs w:val="24"/>
      <w:lang w:val="en-US" w:eastAsia="zh-CN" w:bidi="ar-SA"/>
    </w:rPr>
  </w:style>
  <w:style w:type="character" w:styleId="26">
    <w:name w:val="Hyperlink"/>
    <w:autoRedefine/>
    <w:qFormat/>
    <w:uiPriority w:val="0"/>
    <w:rPr>
      <w:rFonts w:eastAsia="宋体"/>
      <w:color w:val="0000FF"/>
      <w:kern w:val="2"/>
      <w:sz w:val="24"/>
      <w:szCs w:val="24"/>
      <w:u w:val="single"/>
      <w:lang w:val="en-US" w:eastAsia="zh-CN" w:bidi="ar-SA"/>
    </w:rPr>
  </w:style>
  <w:style w:type="character" w:styleId="27">
    <w:name w:val="annotation reference"/>
    <w:basedOn w:val="24"/>
    <w:autoRedefine/>
    <w:qFormat/>
    <w:uiPriority w:val="99"/>
    <w:rPr>
      <w:sz w:val="21"/>
      <w:szCs w:val="21"/>
    </w:rPr>
  </w:style>
  <w:style w:type="paragraph" w:customStyle="1" w:styleId="28">
    <w:name w:val="文档正文"/>
    <w:autoRedefine/>
    <w:qFormat/>
    <w:uiPriority w:val="99"/>
    <w:pPr>
      <w:widowControl w:val="0"/>
      <w:adjustRightInd w:val="0"/>
      <w:spacing w:line="480" w:lineRule="atLeast"/>
      <w:ind w:firstLine="567" w:firstLineChars="200"/>
      <w:textAlignment w:val="baseline"/>
    </w:pPr>
    <w:rPr>
      <w:rFonts w:ascii="长城仿宋" w:hAnsi="Times New Roman" w:eastAsia="宋体" w:cs="Times New Roman"/>
      <w:kern w:val="0"/>
      <w:sz w:val="21"/>
      <w:szCs w:val="20"/>
      <w:lang w:val="en-US" w:eastAsia="zh-CN" w:bidi="ar-SA"/>
    </w:rPr>
  </w:style>
  <w:style w:type="character" w:customStyle="1" w:styleId="29">
    <w:name w:val="NormalCharacter"/>
    <w:autoRedefine/>
    <w:qFormat/>
    <w:uiPriority w:val="0"/>
    <w:rPr>
      <w:kern w:val="2"/>
      <w:sz w:val="21"/>
      <w:szCs w:val="24"/>
      <w:lang w:val="en-US" w:eastAsia="zh-CN" w:bidi="ar-SA"/>
    </w:rPr>
  </w:style>
  <w:style w:type="paragraph" w:customStyle="1" w:styleId="30">
    <w:name w:val="题注4"/>
    <w:next w:val="7"/>
    <w:autoRedefine/>
    <w:qFormat/>
    <w:uiPriority w:val="0"/>
    <w:pPr>
      <w:widowControl w:val="0"/>
      <w:ind w:left="-132" w:leftChars="-64" w:right="-105" w:rightChars="-50" w:hanging="2"/>
      <w:jc w:val="center"/>
    </w:pPr>
    <w:rPr>
      <w:rFonts w:ascii="Times New Roman" w:hAnsi="Times New Roman" w:eastAsia="宋体" w:cs="Times New Roman"/>
      <w:b/>
      <w:color w:val="FF0000"/>
      <w:kern w:val="2"/>
      <w:sz w:val="21"/>
      <w:szCs w:val="21"/>
      <w:lang w:val="en-GB" w:eastAsia="zh-CN" w:bidi="ar-SA"/>
    </w:rPr>
  </w:style>
  <w:style w:type="paragraph" w:customStyle="1" w:styleId="31">
    <w:name w:val="表格文字"/>
    <w:autoRedefine/>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paragraph" w:customStyle="1" w:styleId="32">
    <w:name w:val="正文 New New New New New New New New New New New New New New New New New New New New New New New New New New New New New New New New New New New New"/>
    <w:next w:val="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列出段落1"/>
    <w:basedOn w:val="1"/>
    <w:autoRedefine/>
    <w:qFormat/>
    <w:uiPriority w:val="0"/>
    <w:pPr>
      <w:ind w:firstLine="420" w:firstLineChars="200"/>
    </w:pPr>
  </w:style>
  <w:style w:type="paragraph" w:customStyle="1" w:styleId="34">
    <w:name w:val="￥正文"/>
    <w:basedOn w:val="1"/>
    <w:autoRedefine/>
    <w:qFormat/>
    <w:uiPriority w:val="0"/>
    <w:pPr>
      <w:tabs>
        <w:tab w:val="left" w:pos="426"/>
      </w:tabs>
      <w:ind w:firstLine="200" w:firstLineChars="200"/>
    </w:pPr>
    <w:rPr>
      <w:rFonts w:ascii="Calibri" w:hAnsi="Calibri" w:cs="Times New Roman"/>
      <w:kern w:val="2"/>
      <w:sz w:val="24"/>
      <w:szCs w:val="20"/>
    </w:rPr>
  </w:style>
  <w:style w:type="paragraph" w:customStyle="1" w:styleId="35">
    <w:name w:val="List Paragraph"/>
    <w:basedOn w:val="1"/>
    <w:autoRedefine/>
    <w:qFormat/>
    <w:uiPriority w:val="34"/>
    <w:pPr>
      <w:ind w:firstLine="420" w:firstLineChars="200"/>
    </w:pPr>
  </w:style>
  <w:style w:type="paragraph" w:customStyle="1" w:styleId="3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普通(网站) Char"/>
    <w:link w:val="19"/>
    <w:autoRedefine/>
    <w:qFormat/>
    <w:uiPriority w:val="0"/>
    <w:rPr>
      <w:sz w:val="24"/>
    </w:rPr>
  </w:style>
  <w:style w:type="paragraph" w:customStyle="1" w:styleId="38">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39">
    <w:name w:val="*正文"/>
    <w:basedOn w:val="1"/>
    <w:autoRedefine/>
    <w:qFormat/>
    <w:uiPriority w:val="0"/>
    <w:pPr>
      <w:spacing w:line="360" w:lineRule="auto"/>
      <w:ind w:firstLine="200" w:firstLineChars="200"/>
    </w:pPr>
    <w:rPr>
      <w:rFonts w:ascii="宋体" w:hAnsi="宋体"/>
      <w:kern w:val="0"/>
      <w:sz w:val="24"/>
    </w:rPr>
  </w:style>
  <w:style w:type="paragraph" w:customStyle="1" w:styleId="40">
    <w:name w:val=".正文"/>
    <w:basedOn w:val="1"/>
    <w:autoRedefine/>
    <w:qFormat/>
    <w:uiPriority w:val="0"/>
    <w:pPr>
      <w:spacing w:beforeLines="50"/>
      <w:ind w:firstLine="200" w:firstLineChars="200"/>
    </w:pPr>
    <w:rPr>
      <w:rFonts w:ascii="Calibri" w:hAnsi="Calibri" w:eastAsia="华文仿宋"/>
      <w:szCs w:val="22"/>
    </w:rPr>
  </w:style>
  <w:style w:type="paragraph" w:customStyle="1" w:styleId="41">
    <w:name w:val="Ｒ07-正!!文"/>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paragraph" w:customStyle="1" w:styleId="42">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42476</Words>
  <Characters>43980</Characters>
  <Lines>0</Lines>
  <Paragraphs>0</Paragraphs>
  <TotalTime>36</TotalTime>
  <ScaleCrop>false</ScaleCrop>
  <LinksUpToDate>false</LinksUpToDate>
  <CharactersWithSpaces>46211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2023-05-25T01:52:00Z</dcterms:created>
  <dc:creator>Scheinin唯、</dc:creator>
  <cp:lastModifiedBy>???</cp:lastModifiedBy>
  <dcterms:modified xsi:type="dcterms:W3CDTF">2024-04-22T08:25:49Z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91CBE917622F47A9BFD5D3786F5A6844_13</vt:lpwstr>
  </property>
</Properties>
</file>