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附件: 项目评分细则</w:t>
      </w:r>
    </w:p>
    <w:tbl>
      <w:tblPr>
        <w:tblStyle w:val="10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05"/>
        <w:gridCol w:w="1515"/>
        <w:gridCol w:w="645"/>
        <w:gridCol w:w="6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评分项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</w:p>
        </w:tc>
        <w:tc>
          <w:tcPr>
            <w:tcW w:w="286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价格</w:t>
            </w:r>
          </w:p>
        </w:tc>
        <w:tc>
          <w:tcPr>
            <w:tcW w:w="6031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价格评分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31" w:type="dxa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评标基准价：即满足招标文件要求且投标价格最低的投标报价为评标基准价，其价格分为满分。</w:t>
            </w:r>
          </w:p>
          <w:p>
            <w:pPr>
              <w:spacing w:line="360" w:lineRule="exact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价格分计算公式：投标报价得分=[评标基准价/项目报价]×价格权重值×100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综合实力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投标人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资格（资质）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投标人具有独立法人资格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具有中国工程协会颁发的工程咨询资信证书，获得甲级资信得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分；获得乙级资信，得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分；不具备不得分。</w:t>
            </w:r>
          </w:p>
          <w:p>
            <w:pPr>
              <w:spacing w:line="36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提供营业执照、有效期内的资信证书、等证明资料扫描件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，未按要求提供相关材料或扫描件不清晰导致无法识别的不得分。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经验业绩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自20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月（以合同签订时间为准）至开标日，投标人具有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文体项目项目建议书或可研编制工程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服务经验的，每提供一个得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分，本项不超过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6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备注：提供加盖公章的合同关键页（合同关键页指签订合同双方的单位名称、合同项目名称、项目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与签订合同双方的落款盖章、签订日期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投标人拟派服务团队实力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031" w:type="dxa"/>
          </w:tcPr>
          <w:p>
            <w:pPr>
              <w:numPr>
                <w:numId w:val="0"/>
              </w:numPr>
              <w:spacing w:line="360" w:lineRule="exact"/>
              <w:ind w:leftChars="0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项目负责人资质：总分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项目总负责人具有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工程造价专业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高级工程师职称，且具有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注册咨询师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执业资格，得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项目总负责人具有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工程造价专业中级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工程师职称，且具有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注册咨询师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执业资格，得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文体类项目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业绩，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每提供一个得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本小项</w:t>
            </w:r>
            <w:r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最高得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备注：提供加盖公章的合同关键页（合同关键页指签订合同双方的单位名称、合同项目名称、项目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与签订合同双方的落款盖章、签订日期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未按要求提供相关材料或扫描件不清晰导致无法识别的不得分。</w:t>
            </w:r>
          </w:p>
          <w:p>
            <w:pPr>
              <w:numPr>
                <w:numId w:val="0"/>
              </w:numPr>
              <w:spacing w:line="360" w:lineRule="exact"/>
              <w:ind w:leftChars="0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服务团队实力：总分</w:t>
            </w:r>
            <w:r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spacing w:line="360" w:lineRule="exact"/>
              <w:ind w:left="360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服务团队人员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具有注册咨询师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执业资格，每一人可得1分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最高得</w:t>
            </w:r>
            <w:r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spacing w:line="360" w:lineRule="exact"/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备注：提供团队</w:t>
            </w:r>
            <w:r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近半年社保缴交证明和相应资格证书</w:t>
            </w:r>
            <w:r>
              <w:rPr>
                <w:rFonts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Times New Roman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证明材料扫描件，不提供不得分。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技术服务部分 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评分因素</w:t>
            </w:r>
          </w:p>
        </w:tc>
        <w:tc>
          <w:tcPr>
            <w:tcW w:w="645" w:type="dxa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603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重难点分析、应对措施及相关合理化建议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6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投标人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针对本项目需求提供对项目重点难点分析、应对措施及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相关的合理化建议，包括但不限于：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（1）投标人提供项目重点难点分析；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（2）投标人提供应对措施；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（3）投标人提供相关的合理化建议。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提供的项目重点难点分析、应对措施及相关的合理化建议满足以上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点的得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分，满足任意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点的得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分，满足任意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点的得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分，不提供的不得分。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在此基础上，根据各投标人的具体响应内容按照量化的评审因素指标进一步评审: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（1）内容针对性强，响应详细完整，完全满足项目要求，可行性高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（2）内容有一定针对性，有一定响应程度，完全满足项目要求，有一定可行性，得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（3）内容针对性一般，响应程度基本完整，基本满足项目要求，可行性一般，得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（4）内容不合理、无针对性、无可操作性，评审为差得0分。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注：根据以上工作方案贴合度及工作进度安排评分。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7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spacing w:after="6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质量保障措施及方案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031" w:type="dxa"/>
          </w:tcPr>
          <w:p>
            <w:pPr>
              <w:spacing w:line="30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评审委员会结合招标文件的需求，根据投标文件项目完成时间是否满足要求、质量保障措施、质量控制、保障措施是否合理可行等投标文件响应情况进行横向比较，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szCs w:val="21"/>
              </w:rPr>
              <w:t>评分。</w:t>
            </w:r>
          </w:p>
          <w:p>
            <w:pPr>
              <w:spacing w:line="300" w:lineRule="auto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评审标准为：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优：项目完成时间满足招标要求、提供完善质量保障措施，确保质量控制符合招标文件的要求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16-20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良：项目完成时间满足招标要求、质量保障措施较好，质量控制符合招标文件的要求程度较好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11-15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中：项目完成时间基本满足招标要求、质量保障措施一般，质量控制基本符合招标文件的要求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5-10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差：项目完成时间不满足招标要求、质量保障措施差，质量控制基本不符合招标文件的要求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0-4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分；</w:t>
            </w:r>
          </w:p>
          <w:p>
            <w:pPr>
              <w:spacing w:line="30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注：根据以上工作方案贴合度及工作进度安排评分。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5MWRkZjEwNWYyZjRkMDA5ZjE4MDJmZDk1ZTQzNDIifQ=="/>
  </w:docVars>
  <w:rsids>
    <w:rsidRoot w:val="00172A27"/>
    <w:rsid w:val="0007760F"/>
    <w:rsid w:val="000A7B4B"/>
    <w:rsid w:val="000C5B94"/>
    <w:rsid w:val="000F1CA4"/>
    <w:rsid w:val="00150405"/>
    <w:rsid w:val="00151358"/>
    <w:rsid w:val="00172A27"/>
    <w:rsid w:val="00185243"/>
    <w:rsid w:val="00197C41"/>
    <w:rsid w:val="001A4D3F"/>
    <w:rsid w:val="0024614A"/>
    <w:rsid w:val="002E4902"/>
    <w:rsid w:val="002F0589"/>
    <w:rsid w:val="00371553"/>
    <w:rsid w:val="003A307C"/>
    <w:rsid w:val="004C2047"/>
    <w:rsid w:val="004D2CFF"/>
    <w:rsid w:val="004F521D"/>
    <w:rsid w:val="004F6339"/>
    <w:rsid w:val="005368AF"/>
    <w:rsid w:val="005A166B"/>
    <w:rsid w:val="005A53DA"/>
    <w:rsid w:val="005A6B27"/>
    <w:rsid w:val="00670A92"/>
    <w:rsid w:val="006D31B3"/>
    <w:rsid w:val="0070461F"/>
    <w:rsid w:val="007679E7"/>
    <w:rsid w:val="009157EE"/>
    <w:rsid w:val="00933C79"/>
    <w:rsid w:val="009858BB"/>
    <w:rsid w:val="00A20E90"/>
    <w:rsid w:val="00A3295E"/>
    <w:rsid w:val="00A40DC6"/>
    <w:rsid w:val="00B06903"/>
    <w:rsid w:val="00B52CB8"/>
    <w:rsid w:val="00B64F28"/>
    <w:rsid w:val="00BA3A00"/>
    <w:rsid w:val="00BC1461"/>
    <w:rsid w:val="00BE0CA2"/>
    <w:rsid w:val="00C73EFF"/>
    <w:rsid w:val="00CA0BDF"/>
    <w:rsid w:val="00CA2D62"/>
    <w:rsid w:val="00CB61CA"/>
    <w:rsid w:val="00D61F4B"/>
    <w:rsid w:val="00D674A1"/>
    <w:rsid w:val="00E13F58"/>
    <w:rsid w:val="00E34613"/>
    <w:rsid w:val="00F066C8"/>
    <w:rsid w:val="011319FC"/>
    <w:rsid w:val="03CC2938"/>
    <w:rsid w:val="04672CD3"/>
    <w:rsid w:val="04B647B7"/>
    <w:rsid w:val="05F531A3"/>
    <w:rsid w:val="0A0B323E"/>
    <w:rsid w:val="0A946797"/>
    <w:rsid w:val="0BD22BE8"/>
    <w:rsid w:val="109575C0"/>
    <w:rsid w:val="11300017"/>
    <w:rsid w:val="128E1105"/>
    <w:rsid w:val="148179D1"/>
    <w:rsid w:val="155929A1"/>
    <w:rsid w:val="15B604FA"/>
    <w:rsid w:val="16941C8C"/>
    <w:rsid w:val="1CBF1CC4"/>
    <w:rsid w:val="20501A41"/>
    <w:rsid w:val="21991A98"/>
    <w:rsid w:val="21F450B6"/>
    <w:rsid w:val="24EF7901"/>
    <w:rsid w:val="26BA620F"/>
    <w:rsid w:val="271C5CB9"/>
    <w:rsid w:val="2851339E"/>
    <w:rsid w:val="290271C8"/>
    <w:rsid w:val="29A806B4"/>
    <w:rsid w:val="2AC71BAD"/>
    <w:rsid w:val="2D381875"/>
    <w:rsid w:val="34541446"/>
    <w:rsid w:val="376E2B61"/>
    <w:rsid w:val="389F66DA"/>
    <w:rsid w:val="3B7A4CA0"/>
    <w:rsid w:val="3E1A24C8"/>
    <w:rsid w:val="3E526D46"/>
    <w:rsid w:val="3FA815FB"/>
    <w:rsid w:val="3FAF6F4D"/>
    <w:rsid w:val="42CA0148"/>
    <w:rsid w:val="448618D2"/>
    <w:rsid w:val="46661AA7"/>
    <w:rsid w:val="46D818E4"/>
    <w:rsid w:val="46EF7AA0"/>
    <w:rsid w:val="48C23F39"/>
    <w:rsid w:val="493F6C87"/>
    <w:rsid w:val="551733DF"/>
    <w:rsid w:val="5A976618"/>
    <w:rsid w:val="5BB57DCA"/>
    <w:rsid w:val="5C080CD0"/>
    <w:rsid w:val="5F1A3C05"/>
    <w:rsid w:val="61E33E86"/>
    <w:rsid w:val="632E57EB"/>
    <w:rsid w:val="64BC4797"/>
    <w:rsid w:val="65743287"/>
    <w:rsid w:val="66301595"/>
    <w:rsid w:val="66751348"/>
    <w:rsid w:val="668D2BEF"/>
    <w:rsid w:val="6696798A"/>
    <w:rsid w:val="677157D8"/>
    <w:rsid w:val="677E21E6"/>
    <w:rsid w:val="688C1D8F"/>
    <w:rsid w:val="6B203F24"/>
    <w:rsid w:val="6B8B367E"/>
    <w:rsid w:val="723952B9"/>
    <w:rsid w:val="7753711C"/>
    <w:rsid w:val="78825E46"/>
    <w:rsid w:val="78876B00"/>
    <w:rsid w:val="7C2A1F8A"/>
    <w:rsid w:val="7C557E87"/>
    <w:rsid w:val="7E8B1401"/>
    <w:rsid w:val="7EDF26F0"/>
    <w:rsid w:val="7F5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annotation text"/>
    <w:basedOn w:val="1"/>
    <w:link w:val="18"/>
    <w:autoRedefine/>
    <w:qFormat/>
    <w:uiPriority w:val="0"/>
    <w:pPr>
      <w:jc w:val="left"/>
    </w:pPr>
  </w:style>
  <w:style w:type="paragraph" w:styleId="5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qFormat/>
    <w:uiPriority w:val="39"/>
    <w:pPr>
      <w:tabs>
        <w:tab w:val="right" w:leader="dot" w:pos="9340"/>
      </w:tabs>
      <w:jc w:val="center"/>
    </w:pPr>
    <w:rPr>
      <w:rFonts w:hint="eastAsia" w:ascii="Times New Roman" w:hAnsi="Times New Roman" w:cs="Times New Roman"/>
      <w:b/>
      <w:sz w:val="30"/>
      <w:szCs w:val="30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character" w:customStyle="1" w:styleId="12">
    <w:name w:val="批注框文本 字符"/>
    <w:link w:val="5"/>
    <w:autoRedefine/>
    <w:qFormat/>
    <w:uiPriority w:val="0"/>
    <w:rPr>
      <w:sz w:val="18"/>
      <w:szCs w:val="18"/>
    </w:rPr>
  </w:style>
  <w:style w:type="character" w:customStyle="1" w:styleId="13">
    <w:name w:val="页脚 字符"/>
    <w:link w:val="6"/>
    <w:autoRedefine/>
    <w:qFormat/>
    <w:uiPriority w:val="0"/>
    <w:rPr>
      <w:sz w:val="18"/>
      <w:szCs w:val="18"/>
    </w:rPr>
  </w:style>
  <w:style w:type="character" w:customStyle="1" w:styleId="14">
    <w:name w:val="批注引用1"/>
    <w:autoRedefine/>
    <w:qFormat/>
    <w:uiPriority w:val="0"/>
    <w:rPr>
      <w:sz w:val="21"/>
      <w:szCs w:val="21"/>
    </w:rPr>
  </w:style>
  <w:style w:type="character" w:customStyle="1" w:styleId="15">
    <w:name w:val="批注主题 字符"/>
    <w:link w:val="16"/>
    <w:autoRedefine/>
    <w:qFormat/>
    <w:uiPriority w:val="0"/>
    <w:rPr>
      <w:b/>
      <w:bCs/>
    </w:rPr>
  </w:style>
  <w:style w:type="paragraph" w:customStyle="1" w:styleId="16">
    <w:name w:val="批注主题1"/>
    <w:basedOn w:val="4"/>
    <w:next w:val="4"/>
    <w:link w:val="15"/>
    <w:autoRedefine/>
    <w:qFormat/>
    <w:uiPriority w:val="0"/>
    <w:rPr>
      <w:b/>
      <w:bCs/>
    </w:rPr>
  </w:style>
  <w:style w:type="character" w:customStyle="1" w:styleId="17">
    <w:name w:val="标题 2 字符"/>
    <w:link w:val="3"/>
    <w:autoRedefine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">
    <w:name w:val="批注文字 字符"/>
    <w:basedOn w:val="11"/>
    <w:link w:val="4"/>
    <w:autoRedefine/>
    <w:qFormat/>
    <w:uiPriority w:val="0"/>
  </w:style>
  <w:style w:type="character" w:customStyle="1" w:styleId="19">
    <w:name w:val="页眉 字符"/>
    <w:link w:val="7"/>
    <w:autoRedefine/>
    <w:qFormat/>
    <w:uiPriority w:val="0"/>
    <w:rPr>
      <w:sz w:val="18"/>
      <w:szCs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</w:style>
  <w:style w:type="paragraph" w:customStyle="1" w:styleId="21">
    <w:name w:val="修订1"/>
    <w:autoRedefine/>
    <w:qFormat/>
    <w:uiPriority w:val="0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201</Words>
  <Characters>1146</Characters>
  <Lines>9</Lines>
  <Paragraphs>2</Paragraphs>
  <TotalTime>2</TotalTime>
  <ScaleCrop>false</ScaleCrop>
  <LinksUpToDate>false</LinksUpToDate>
  <CharactersWithSpaces>1345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2023-03-16T02:50:00Z</dcterms:created>
  <dc:creator>信息技术部</dc:creator>
  <cp:lastModifiedBy>WPS_1640912414</cp:lastModifiedBy>
  <cp:lastPrinted>2020-07-13T06:36:00Z</cp:lastPrinted>
  <dcterms:modified xsi:type="dcterms:W3CDTF">2024-04-11T10:44:50Z</dcterms:modified>
  <dc:title>Susie_647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1807F86840A44D0F92C3362A7D98DA1A_13</vt:lpwstr>
  </property>
</Properties>
</file>