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深圳市龙岗区科技创新局：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w:t>
      </w:r>
      <w:r>
        <w:rPr>
          <w:rFonts w:hint="eastAsia" w:ascii="仿宋_GB2312" w:hAnsi="仿宋_GB2312" w:eastAsia="仿宋_GB2312" w:cs="仿宋_GB2312"/>
          <w:sz w:val="32"/>
          <w:szCs w:val="32"/>
          <w:lang w:val="en-US" w:eastAsia="zh-CN"/>
        </w:rPr>
        <w:t>参</w:t>
      </w:r>
      <w:r>
        <w:rPr>
          <w:rFonts w:hint="eastAsia" w:ascii="仿宋_GB2312" w:hAnsi="仿宋_GB2312" w:eastAsia="仿宋_GB2312" w:cs="仿宋_GB2312"/>
          <w:b w:val="0"/>
          <w:bCs w:val="0"/>
          <w:sz w:val="32"/>
          <w:szCs w:val="32"/>
          <w:lang w:val="en-US" w:eastAsia="zh-CN"/>
        </w:rPr>
        <w:t>与贵单位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项</w:t>
      </w:r>
      <w:r>
        <w:rPr>
          <w:rFonts w:hint="eastAsia" w:ascii="仿宋_GB2312" w:hAnsi="仿宋_GB2312" w:eastAsia="仿宋_GB2312" w:cs="仿宋_GB2312"/>
          <w:sz w:val="32"/>
          <w:szCs w:val="32"/>
        </w:rPr>
        <w:t>目</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val="en-US" w:eastAsia="zh-CN"/>
        </w:rPr>
        <w:t>采购活动，承诺如下：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符合《中华人民共和国政府采购法》第二十二条规定的资质要求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近三年内无重大违法经营记录以及不处于被禁止参与政府采购活动期限内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未被列为全国法院失信被执行人、重大税收违法案件当事人名单</w:t>
      </w:r>
      <w:r>
        <w:rPr>
          <w:rFonts w:hint="eastAsia" w:ascii="仿宋_GB2312" w:hAnsi="仿宋_GB2312" w:eastAsia="仿宋_GB2312" w:cs="仿宋_GB2312"/>
          <w:sz w:val="32"/>
          <w:szCs w:val="32"/>
          <w:lang w:eastAsia="zh-CN"/>
        </w:rPr>
        <w:t>。</w:t>
      </w:r>
    </w:p>
    <w:p>
      <w:pPr>
        <w:widowControl/>
        <w:spacing w:beforeLines="0" w:afterLines="0" w:line="560" w:lineRule="exact"/>
        <w:ind w:firstLine="704" w:firstLineChars="2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以上承诺，如有违反，愿依照国家相关法律</w:t>
      </w:r>
      <w:r>
        <w:rPr>
          <w:rFonts w:hint="eastAsia" w:ascii="仿宋_GB2312" w:hAnsi="仿宋_GB2312" w:eastAsia="仿宋_GB2312" w:cs="仿宋_GB2312"/>
          <w:sz w:val="32"/>
          <w:szCs w:val="32"/>
          <w:lang w:val="en-US" w:eastAsia="zh-CN"/>
        </w:rPr>
        <w:t>法规</w:t>
      </w:r>
      <w:r>
        <w:rPr>
          <w:rFonts w:hint="eastAsia" w:ascii="仿宋_GB2312" w:hAnsi="仿宋_GB2312" w:eastAsia="仿宋_GB2312" w:cs="仿宋_GB2312"/>
          <w:sz w:val="32"/>
          <w:szCs w:val="32"/>
        </w:rPr>
        <w:t>处理，并承担由此给</w:t>
      </w:r>
      <w:r>
        <w:rPr>
          <w:rFonts w:hint="eastAsia" w:ascii="仿宋_GB2312" w:hAnsi="仿宋_GB2312" w:eastAsia="仿宋_GB2312" w:cs="仿宋_GB2312"/>
          <w:sz w:val="32"/>
          <w:szCs w:val="32"/>
          <w:lang w:val="en-US" w:eastAsia="zh-CN"/>
        </w:rPr>
        <w:t>贵单位</w:t>
      </w:r>
      <w:r>
        <w:rPr>
          <w:rFonts w:hint="eastAsia" w:ascii="仿宋_GB2312" w:hAnsi="仿宋_GB2312" w:eastAsia="仿宋_GB2312" w:cs="仿宋_GB2312"/>
          <w:sz w:val="32"/>
          <w:szCs w:val="32"/>
        </w:rPr>
        <w:t>带来的损失。</w:t>
      </w:r>
    </w:p>
    <w:p>
      <w:pPr>
        <w:widowControl/>
        <w:spacing w:beforeLines="0" w:afterLines="0" w:line="560" w:lineRule="exact"/>
        <w:ind w:firstLine="704" w:firstLineChars="220"/>
        <w:jc w:val="left"/>
        <w:rPr>
          <w:rFonts w:hint="eastAsia" w:ascii="仿宋_GB2312" w:hAnsi="仿宋_GB2312" w:eastAsia="仿宋_GB2312" w:cs="仿宋_GB2312"/>
          <w:sz w:val="32"/>
          <w:szCs w:val="32"/>
        </w:rPr>
      </w:pPr>
    </w:p>
    <w:p>
      <w:pPr>
        <w:spacing w:beforeLines="0" w:afterLines="0"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承诺单位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XXXX公司</w:t>
      </w:r>
      <w:r>
        <w:rPr>
          <w:rFonts w:hint="eastAsia" w:ascii="仿宋_GB2312" w:hAnsi="仿宋_GB2312" w:eastAsia="仿宋_GB2312" w:cs="仿宋_GB2312"/>
          <w:sz w:val="32"/>
          <w:szCs w:val="32"/>
        </w:rPr>
        <w:t xml:space="preserve">       </w:t>
      </w:r>
    </w:p>
    <w:p>
      <w:pPr>
        <w:spacing w:beforeLines="0" w:afterLines="0"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日  期：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p>
    <w:p/>
    <w:sectPr>
      <w:headerReference r:id="rId4" w:type="first"/>
      <w:headerReference r:id="rId3" w:type="default"/>
      <w:footerReference r:id="rId5" w:type="default"/>
      <w:pgSz w:w="11906" w:h="16838"/>
      <w:pgMar w:top="1928" w:right="1474" w:bottom="1984" w:left="1587" w:header="851" w:footer="992" w:gutter="0"/>
      <w:cols w:space="425"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6FF7F6A0"/>
    <w:rsid w:val="DAD6E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cs="Courier New"/>
      <w:szCs w:val="21"/>
    </w:rPr>
  </w:style>
  <w:style w:type="paragraph" w:styleId="3">
    <w:name w:val="index 8"/>
    <w:basedOn w:val="1"/>
    <w:next w:val="1"/>
    <w:qFormat/>
    <w:uiPriority w:val="0"/>
    <w:pPr>
      <w:ind w:left="1400" w:leftChars="14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张晓明</cp:lastModifiedBy>
  <dcterms:modified xsi:type="dcterms:W3CDTF">2024-04-12T15:04:35Z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2052-11.8.2.12065</vt:lpwstr>
  </property>
  <property fmtid="{D5CDD505-2E9C-101B-9397-08002B2CF9AE}" pid="3" name="ICV">
    <vt:lpwstr>34743B04302D709F08FCD96440DF1FBB</vt:lpwstr>
  </property>
</Properties>
</file>