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ind w:right="-31"/>
        <w:jc w:val="center"/>
        <w:rPr>
          <w:rFonts w:hint="eastAsia" w:ascii="宋体" w:hAnsi="宋体" w:eastAsia="宋体" w:cs="宋体"/>
          <w:sz w:val="44"/>
          <w:szCs w:val="44"/>
        </w:rPr>
      </w:pPr>
      <w:r>
        <w:rPr>
          <w:rFonts w:hint="eastAsia" w:ascii="宋体" w:hAnsi="宋体" w:eastAsia="宋体" w:cs="宋体"/>
          <w:b/>
          <w:bCs/>
          <w:sz w:val="44"/>
          <w:szCs w:val="44"/>
          <w:lang w:val="en-US" w:eastAsia="zh-CN"/>
        </w:rPr>
        <w:t>龙岗区妇幼保健院科教楼室内装饰装修工程造价咨询</w:t>
      </w:r>
      <w:r>
        <w:rPr>
          <w:rFonts w:hint="eastAsia" w:ascii="宋体" w:hAnsi="宋体" w:eastAsia="宋体" w:cs="宋体"/>
          <w:b/>
          <w:bCs/>
          <w:sz w:val="44"/>
          <w:szCs w:val="44"/>
        </w:rPr>
        <w:t>招标公告</w:t>
      </w:r>
    </w:p>
    <w:p>
      <w:pPr>
        <w:spacing w:line="200" w:lineRule="exact"/>
        <w:rPr>
          <w:rFonts w:ascii="宋体" w:hAnsi="宋体" w:eastAsia="宋体" w:cs="宋体"/>
          <w:sz w:val="24"/>
          <w:szCs w:val="24"/>
        </w:rPr>
      </w:pPr>
    </w:p>
    <w:p>
      <w:pPr>
        <w:spacing w:line="384" w:lineRule="exact"/>
        <w:rPr>
          <w:rFonts w:ascii="宋体" w:hAnsi="宋体" w:eastAsia="宋体" w:cs="宋体"/>
          <w:sz w:val="24"/>
          <w:szCs w:val="24"/>
        </w:rPr>
      </w:pP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根据《深圳市龙岗区妇幼保健院建设工程招标定标管理规定（202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年修订版）》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深龙妇幼〔202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文件精神，经深圳市龙岗区妇幼保健院研究决定，对</w:t>
      </w:r>
      <w:r>
        <w:rPr>
          <w:rFonts w:hint="eastAsia" w:ascii="仿宋_GB2312" w:hAnsi="仿宋_GB2312" w:eastAsia="仿宋_GB2312" w:cs="仿宋_GB2312"/>
          <w:color w:val="auto"/>
          <w:sz w:val="32"/>
          <w:szCs w:val="32"/>
          <w:lang w:val="en-US" w:eastAsia="zh-CN"/>
        </w:rPr>
        <w:t>龙岗区妇幼保健院</w:t>
      </w:r>
      <w:r>
        <w:rPr>
          <w:rFonts w:hint="eastAsia" w:ascii="仿宋_GB2312" w:hAnsi="仿宋_GB2312" w:eastAsia="仿宋_GB2312" w:cs="仿宋_GB2312"/>
          <w:sz w:val="32"/>
          <w:szCs w:val="32"/>
          <w:lang w:val="en-US" w:eastAsia="zh-CN"/>
        </w:rPr>
        <w:t>科教楼室内装饰装修工程造价咨询</w:t>
      </w:r>
      <w:r>
        <w:rPr>
          <w:rFonts w:hint="eastAsia" w:ascii="仿宋_GB2312" w:hAnsi="仿宋_GB2312" w:eastAsia="仿宋_GB2312" w:cs="仿宋_GB2312"/>
          <w:sz w:val="32"/>
          <w:szCs w:val="32"/>
        </w:rPr>
        <w:t>单位进行公开招标，欢迎符合资格的投标人参加本项目投标。</w:t>
      </w:r>
    </w:p>
    <w:p>
      <w:pPr>
        <w:spacing w:line="336"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p>
      <w:pPr>
        <w:spacing w:line="336"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1.项目名称：</w:t>
      </w:r>
      <w:r>
        <w:rPr>
          <w:rFonts w:hint="eastAsia" w:ascii="仿宋_GB2312" w:hAnsi="仿宋_GB2312" w:eastAsia="仿宋_GB2312" w:cs="仿宋_GB2312"/>
          <w:color w:val="auto"/>
          <w:sz w:val="32"/>
          <w:szCs w:val="32"/>
          <w:lang w:val="en-US" w:eastAsia="zh-CN"/>
        </w:rPr>
        <w:t>龙岗区妇幼保健院</w:t>
      </w:r>
      <w:r>
        <w:rPr>
          <w:rFonts w:hint="eastAsia" w:ascii="仿宋_GB2312" w:hAnsi="仿宋_GB2312" w:eastAsia="仿宋_GB2312" w:cs="仿宋_GB2312"/>
          <w:sz w:val="32"/>
          <w:szCs w:val="32"/>
          <w:lang w:val="en-US" w:eastAsia="zh-CN"/>
        </w:rPr>
        <w:t>科教楼室内装饰装修工程造价咨询</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bCs/>
          <w:sz w:val="32"/>
          <w:szCs w:val="32"/>
        </w:rPr>
        <w:t>服务范围和要求</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服务范围</w:t>
      </w:r>
      <w:r>
        <w:rPr>
          <w:rFonts w:hint="eastAsia" w:ascii="仿宋_GB2312" w:hAnsi="仿宋_GB2312" w:eastAsia="仿宋_GB2312" w:cs="仿宋_GB2312"/>
          <w:color w:val="auto"/>
          <w:sz w:val="32"/>
          <w:szCs w:val="32"/>
        </w:rPr>
        <w:t>包括但不限于</w:t>
      </w:r>
      <w:r>
        <w:rPr>
          <w:rFonts w:hint="eastAsia" w:ascii="仿宋_GB2312" w:hAnsi="仿宋_GB2312" w:eastAsia="仿宋_GB2312" w:cs="仿宋_GB2312"/>
          <w:color w:val="auto"/>
          <w:sz w:val="32"/>
          <w:szCs w:val="32"/>
          <w:lang w:val="en-US" w:eastAsia="zh-CN"/>
        </w:rPr>
        <w:t>科教楼室内装饰装修工程</w:t>
      </w:r>
      <w:r>
        <w:rPr>
          <w:rFonts w:hint="eastAsia" w:ascii="仿宋_GB2312" w:hAnsi="仿宋_GB2312" w:eastAsia="仿宋_GB2312" w:cs="仿宋_GB2312"/>
          <w:color w:val="auto"/>
          <w:sz w:val="32"/>
          <w:szCs w:val="32"/>
        </w:rPr>
        <w:t>前期阶段（工可研阶段）、概算阶段、预算阶段、施工阶段、结算阶段及发包人要求办理的与本工程造价咨询服务有关的一切事务</w:t>
      </w:r>
      <w:r>
        <w:rPr>
          <w:rFonts w:hint="eastAsia" w:ascii="仿宋_GB2312" w:hAnsi="仿宋_GB2312" w:eastAsia="仿宋_GB2312" w:cs="仿宋_GB2312"/>
          <w:color w:val="auto"/>
          <w:sz w:val="32"/>
          <w:szCs w:val="32"/>
          <w:lang w:val="en-US" w:eastAsia="zh-CN"/>
        </w:rPr>
        <w:t>；</w:t>
      </w:r>
    </w:p>
    <w:p>
      <w:pPr>
        <w:spacing w:line="336"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（2）严格履行合同规范，工程量计算准确，准确率高，项目完成及时，日常沟通顺畅，服务周到热情，及时响应工作指令；</w:t>
      </w:r>
    </w:p>
    <w:p>
      <w:pPr>
        <w:spacing w:line="336"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（3）能够自觉遵守医院的各项管理规定，服从医院管理，院内服务期间不给医院造成任何不良影响等；</w:t>
      </w:r>
    </w:p>
    <w:p>
      <w:pPr>
        <w:spacing w:line="336" w:lineRule="auto"/>
        <w:ind w:firstLine="640" w:firstLineChars="200"/>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Cs/>
          <w:sz w:val="32"/>
          <w:szCs w:val="32"/>
        </w:rPr>
        <w:t>（4）信誉良好，无社会及建设单位负面评价</w:t>
      </w:r>
      <w:r>
        <w:rPr>
          <w:rFonts w:hint="eastAsia" w:ascii="仿宋_GB2312" w:hAnsi="仿宋_GB2312" w:eastAsia="仿宋_GB2312" w:cs="仿宋_GB2312"/>
          <w:sz w:val="32"/>
          <w:szCs w:val="32"/>
        </w:rPr>
        <w:t>。</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rPr>
        <w:t>本项目预算金额为</w:t>
      </w:r>
      <w:r>
        <w:rPr>
          <w:rFonts w:hint="eastAsia" w:ascii="仿宋_GB2312" w:hAnsi="仿宋_GB2312" w:eastAsia="仿宋_GB2312" w:cs="仿宋_GB2312"/>
          <w:sz w:val="32"/>
          <w:szCs w:val="32"/>
          <w:lang w:val="en-US" w:eastAsia="zh-CN"/>
        </w:rPr>
        <w:t>18.9813</w:t>
      </w:r>
      <w:r>
        <w:rPr>
          <w:rFonts w:hint="eastAsia" w:ascii="仿宋_GB2312" w:hAnsi="仿宋_GB2312" w:eastAsia="仿宋_GB2312" w:cs="仿宋_GB2312"/>
          <w:sz w:val="32"/>
          <w:szCs w:val="32"/>
        </w:rPr>
        <w:t>万元。</w:t>
      </w:r>
    </w:p>
    <w:p>
      <w:pPr>
        <w:spacing w:line="33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4.服务期限：1095天。</w:t>
      </w:r>
    </w:p>
    <w:p>
      <w:pPr>
        <w:spacing w:line="336"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、投标须知</w:t>
      </w:r>
    </w:p>
    <w:p>
      <w:pPr>
        <w:spacing w:line="336" w:lineRule="auto"/>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1.投标报价：</w:t>
      </w:r>
      <w:r>
        <w:rPr>
          <w:rFonts w:hint="eastAsia" w:ascii="仿宋_GB2312" w:hAnsi="仿宋_GB2312" w:eastAsia="仿宋_GB2312" w:cs="仿宋_GB2312"/>
          <w:color w:val="auto"/>
          <w:sz w:val="32"/>
          <w:szCs w:val="32"/>
          <w:highlight w:val="none"/>
        </w:rPr>
        <w:t>投标报价</w:t>
      </w:r>
      <w:r>
        <w:rPr>
          <w:rFonts w:hint="eastAsia" w:ascii="仿宋_GB2312" w:hAnsi="仿宋_GB2312" w:eastAsia="仿宋_GB2312" w:cs="仿宋_GB2312"/>
          <w:color w:val="auto"/>
          <w:sz w:val="32"/>
          <w:szCs w:val="32"/>
          <w:highlight w:val="none"/>
          <w:lang w:val="en-US" w:eastAsia="zh-CN"/>
        </w:rPr>
        <w:t>上限为18.9813万元。</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2.投标单位资格要求：</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（1）投标单位须为中华人民共和国境内注册成立的独立法人机构或合伙制企业或者其他组织，需提供营业执照或法人证书或其他证明文件复印件并加盖投标人公章，原件备查；</w:t>
      </w:r>
    </w:p>
    <w:p>
      <w:pPr>
        <w:spacing w:line="336"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（2）本项目不接受联合体投标</w:t>
      </w:r>
      <w:r>
        <w:rPr>
          <w:rFonts w:hint="eastAsia" w:ascii="仿宋_GB2312" w:hAnsi="仿宋_GB2312" w:eastAsia="仿宋_GB2312" w:cs="仿宋_GB2312"/>
          <w:sz w:val="32"/>
          <w:szCs w:val="32"/>
          <w:lang w:eastAsia="zh-CN"/>
        </w:rPr>
        <w:t>；</w:t>
      </w:r>
    </w:p>
    <w:p>
      <w:pPr>
        <w:spacing w:line="336"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auto"/>
          <w:sz w:val="32"/>
          <w:szCs w:val="32"/>
        </w:rPr>
        <w:t>项目负责人近2年（自招标公告截止之日起倒推）具有1个同类项目的造价咨询业绩。以合同签订时间为准，已完成、正在服务均可。需提供合同文件（关键页）复印件并加盖投标单位公章，原件备查。业绩证明材料应能清楚反映工作内容、合同金额、合同签订时间，项目负责人职务（如合同无法体现项目负责人职务，须提供其他佐证材料，因投标单位原因导致无法清晰判断的不利后果由投标单位自行承担）</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参与本项目投标的投标单位未被列入失信被执行人、重大税收违法案件当事人名单、政府采购严重违法失信行为记录名单，供应商在“信用中国”、“中国政府采购网”、“深圳信用网”以及“深圳市政府采购监管网”信用信息查询记录中不存在行政处罚及不良记录（投标单位无需提供证明材料，查询结果以招标代理机构审核投标单位报名资格为准）；</w:t>
      </w:r>
    </w:p>
    <w:p>
      <w:pPr>
        <w:spacing w:line="336"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注：“信用中国”、“中国政府采购网”、“深圳信用网”以及“深圳市政府采购监管网”为供应商信用信息的查询渠道。</w:t>
      </w:r>
    </w:p>
    <w:p>
      <w:pPr>
        <w:keepNext w:val="0"/>
        <w:keepLines w:val="0"/>
        <w:pageBreakBefore w:val="0"/>
        <w:widowControl/>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 法人参加的提供法人证明、个人身份证复印件及社保缴纳证明，非法人参加的提供法人证明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法定代表人身份证复印件、法人授权委托书原件、业务代表身份证复印件及社保缴纳证明。全部需加盖公章。</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3.定标及择优要素：</w:t>
      </w:r>
    </w:p>
    <w:p>
      <w:pPr>
        <w:keepNext w:val="0"/>
        <w:keepLines w:val="0"/>
        <w:pageBreakBefore w:val="0"/>
        <w:widowControl/>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（1）投标单位提交其投标文件，由招标人定标小组按择优项进行定标</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（2）定标择优要素包括：</w:t>
      </w:r>
      <w:r>
        <w:rPr>
          <w:rFonts w:hint="eastAsia" w:ascii="仿宋_GB2312" w:hAnsi="仿宋_GB2312" w:eastAsia="仿宋_GB2312" w:cs="仿宋_GB2312"/>
          <w:color w:val="auto"/>
          <w:sz w:val="32"/>
          <w:szCs w:val="32"/>
        </w:rPr>
        <w:t>造价咨询服务方案（包括：项目总体概述及理解、服务质量控制、重点难点分析及解决方案、进度保障措施及相关的违约承诺）、近2年同类业绩情况、项目团队配备、项目负责人情况。</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4.费用结算方式：</w:t>
      </w:r>
    </w:p>
    <w:p>
      <w:pPr>
        <w:spacing w:line="336"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项目合同参照深圳市现行合同范本签订，根据现行收费标准按中标下浮率下浮后结算。</w:t>
      </w:r>
    </w:p>
    <w:p>
      <w:pPr>
        <w:spacing w:line="336"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三、报名受理</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1.有意向投标的单位于公告期间（202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日）发邮件报名登记，报名信息应包含投标人名称及投标资格佐证。</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2.若报名单位或符合资质单位不足三家，则另发公告延长</w:t>
      </w:r>
    </w:p>
    <w:p>
      <w:pPr>
        <w:spacing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报名时间。</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3.报名答疑联系方式：</w:t>
      </w:r>
    </w:p>
    <w:p>
      <w:pPr>
        <w:spacing w:line="336"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杨工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15818627430、邓</w:t>
      </w:r>
      <w:r>
        <w:rPr>
          <w:rFonts w:hint="eastAsia" w:ascii="仿宋_GB2312" w:hAnsi="仿宋_GB2312" w:eastAsia="仿宋_GB2312" w:cs="仿宋_GB2312"/>
          <w:sz w:val="32"/>
          <w:szCs w:val="32"/>
        </w:rPr>
        <w:t>工</w:t>
      </w:r>
      <w:r>
        <w:rPr>
          <w:rFonts w:hint="eastAsia" w:ascii="仿宋_GB2312" w:hAnsi="仿宋_GB2312" w:eastAsia="仿宋_GB2312" w:cs="仿宋_GB2312"/>
          <w:sz w:val="32"/>
          <w:szCs w:val="32"/>
          <w:lang w:val="en-US" w:eastAsia="zh-CN"/>
        </w:rPr>
        <w:t>13751060046</w:t>
      </w:r>
    </w:p>
    <w:p>
      <w:pPr>
        <w:spacing w:line="336"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四、投标资料及投标方式</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1.投标所需提交资料</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第一部分：资格审查文件</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包含营业执照（复印件）、法人代表证明书（原件）、法人授权委托书（如有，原件）、被授权委托人身份证（原件核对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及社保缴纳证明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企业诚信承诺函(承诺提交文件真实性)。</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第二部分：资信及商务文件</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包含按择优要素编制的资料、报价单</w:t>
      </w:r>
      <w:r>
        <w:rPr>
          <w:rFonts w:hint="eastAsia" w:ascii="仿宋_GB2312" w:hAnsi="仿宋_GB2312" w:eastAsia="仿宋_GB2312" w:cs="仿宋_GB2312"/>
          <w:color w:val="auto"/>
          <w:sz w:val="32"/>
          <w:szCs w:val="32"/>
        </w:rPr>
        <w:t>（报价及下浮率，格式自拟）</w:t>
      </w:r>
      <w:r>
        <w:rPr>
          <w:rFonts w:hint="eastAsia" w:ascii="仿宋_GB2312" w:hAnsi="仿宋_GB2312" w:eastAsia="仿宋_GB2312" w:cs="仿宋_GB2312"/>
          <w:sz w:val="32"/>
          <w:szCs w:val="32"/>
        </w:rPr>
        <w:t>、投标人认为有必要提供的其他资料。</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以上资料中的复印件必须都加盖公章。</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2.投递方式</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上述申报材料，</w:t>
      </w:r>
      <w:r>
        <w:rPr>
          <w:rFonts w:hint="eastAsia" w:ascii="仿宋_GB2312" w:hAnsi="仿宋_GB2312" w:eastAsia="仿宋_GB2312" w:cs="仿宋_GB2312"/>
          <w:b/>
          <w:bCs/>
          <w:sz w:val="32"/>
          <w:szCs w:val="32"/>
        </w:rPr>
        <w:t>第一部分一式一份，第二部分一式五份（一正四副），分别密封提交</w:t>
      </w:r>
      <w:r>
        <w:rPr>
          <w:rFonts w:hint="eastAsia" w:ascii="仿宋_GB2312" w:hAnsi="仿宋_GB2312" w:eastAsia="仿宋_GB2312" w:cs="仿宋_GB2312"/>
          <w:sz w:val="32"/>
          <w:szCs w:val="32"/>
        </w:rPr>
        <w:t>，均用文件袋密封好并在文件袋正面注明应标项目名称、应标单位、应标联系人及联系电话等信息，封条需加盖单位公章。如未按要求注明，视为无效标书。</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投标地址：深圳市龙岗区龙西社区添利鑫创业园添利鑫大厦801。</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投递时间：202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00至14:30。</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日14:40。</w:t>
      </w:r>
    </w:p>
    <w:p>
      <w:pPr>
        <w:spacing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40至14:50。  </w:t>
      </w:r>
    </w:p>
    <w:p>
      <w:pPr>
        <w:spacing w:line="336" w:lineRule="auto"/>
        <w:ind w:firstLine="640" w:firstLineChars="200"/>
        <w:jc w:val="both"/>
        <w:rPr>
          <w:rFonts w:hint="eastAsia" w:ascii="仿宋_GB2312" w:hAnsi="仿宋_GB2312" w:eastAsia="仿宋_GB2312" w:cs="仿宋_GB2312"/>
          <w:sz w:val="32"/>
          <w:szCs w:val="32"/>
        </w:rPr>
      </w:pPr>
      <w:bookmarkStart w:id="0" w:name="_GoBack"/>
      <w:bookmarkEnd w:id="0"/>
    </w:p>
    <w:p>
      <w:pPr>
        <w:spacing w:line="336" w:lineRule="auto"/>
        <w:ind w:firstLine="640" w:firstLineChars="200"/>
        <w:jc w:val="both"/>
        <w:rPr>
          <w:rFonts w:hint="eastAsia" w:ascii="仿宋_GB2312" w:hAnsi="仿宋_GB2312" w:eastAsia="仿宋_GB2312" w:cs="仿宋_GB2312"/>
          <w:sz w:val="32"/>
          <w:szCs w:val="32"/>
        </w:rPr>
      </w:pPr>
    </w:p>
    <w:p>
      <w:pPr>
        <w:spacing w:line="336" w:lineRule="auto"/>
        <w:ind w:firstLine="960" w:firstLineChars="3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招标人：深圳市龙岗区妇幼保健院</w:t>
      </w:r>
    </w:p>
    <w:p>
      <w:pPr>
        <w:spacing w:line="336" w:lineRule="auto"/>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招标代理机构：深圳市中正招标有限公司</w:t>
      </w:r>
    </w:p>
    <w:sectPr>
      <w:pgSz w:w="11900" w:h="16838"/>
      <w:pgMar w:top="1440" w:right="1580" w:bottom="1440"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WMzYTViN2RiMjhmMDY5MDlkZTM2YzZiZjliM2MifQ=="/>
  </w:docVars>
  <w:rsids>
    <w:rsidRoot w:val="00B200C6"/>
    <w:rsid w:val="0006648F"/>
    <w:rsid w:val="00072E9F"/>
    <w:rsid w:val="00076AF0"/>
    <w:rsid w:val="000D070D"/>
    <w:rsid w:val="000D5969"/>
    <w:rsid w:val="000D7D68"/>
    <w:rsid w:val="000F02C3"/>
    <w:rsid w:val="00117A30"/>
    <w:rsid w:val="001B5893"/>
    <w:rsid w:val="00243F54"/>
    <w:rsid w:val="00277C3B"/>
    <w:rsid w:val="00286167"/>
    <w:rsid w:val="002A6C9F"/>
    <w:rsid w:val="002B52B7"/>
    <w:rsid w:val="002D32AA"/>
    <w:rsid w:val="00316F71"/>
    <w:rsid w:val="00320877"/>
    <w:rsid w:val="00361C63"/>
    <w:rsid w:val="00386F23"/>
    <w:rsid w:val="003C5D82"/>
    <w:rsid w:val="0044746F"/>
    <w:rsid w:val="00456631"/>
    <w:rsid w:val="004A1D5E"/>
    <w:rsid w:val="004D6727"/>
    <w:rsid w:val="004D7020"/>
    <w:rsid w:val="004F3C05"/>
    <w:rsid w:val="00513374"/>
    <w:rsid w:val="00517865"/>
    <w:rsid w:val="00573AC0"/>
    <w:rsid w:val="0058611E"/>
    <w:rsid w:val="00596AD7"/>
    <w:rsid w:val="005A5D15"/>
    <w:rsid w:val="00673A90"/>
    <w:rsid w:val="00696D89"/>
    <w:rsid w:val="006B49BE"/>
    <w:rsid w:val="00705D20"/>
    <w:rsid w:val="00722C4C"/>
    <w:rsid w:val="0079612C"/>
    <w:rsid w:val="007E71E7"/>
    <w:rsid w:val="007E7732"/>
    <w:rsid w:val="008033BD"/>
    <w:rsid w:val="00812956"/>
    <w:rsid w:val="00831274"/>
    <w:rsid w:val="00866F46"/>
    <w:rsid w:val="008970DC"/>
    <w:rsid w:val="008B15F9"/>
    <w:rsid w:val="0092524E"/>
    <w:rsid w:val="00986C55"/>
    <w:rsid w:val="009B1F19"/>
    <w:rsid w:val="009F5B09"/>
    <w:rsid w:val="00A1531B"/>
    <w:rsid w:val="00A31E17"/>
    <w:rsid w:val="00A5299A"/>
    <w:rsid w:val="00A67425"/>
    <w:rsid w:val="00A700E6"/>
    <w:rsid w:val="00A719BC"/>
    <w:rsid w:val="00A80E53"/>
    <w:rsid w:val="00AC4619"/>
    <w:rsid w:val="00B200C6"/>
    <w:rsid w:val="00B65754"/>
    <w:rsid w:val="00BE53C4"/>
    <w:rsid w:val="00BF42CD"/>
    <w:rsid w:val="00C007AA"/>
    <w:rsid w:val="00C559AD"/>
    <w:rsid w:val="00C65033"/>
    <w:rsid w:val="00C72A27"/>
    <w:rsid w:val="00CE4B95"/>
    <w:rsid w:val="00CE69F9"/>
    <w:rsid w:val="00CE6C84"/>
    <w:rsid w:val="00D31AA0"/>
    <w:rsid w:val="00D3451E"/>
    <w:rsid w:val="00DF61E9"/>
    <w:rsid w:val="00DF7A3A"/>
    <w:rsid w:val="00E11603"/>
    <w:rsid w:val="00F053B2"/>
    <w:rsid w:val="00F24A7F"/>
    <w:rsid w:val="00F3300A"/>
    <w:rsid w:val="00F37BA7"/>
    <w:rsid w:val="00F566BF"/>
    <w:rsid w:val="00F60BA8"/>
    <w:rsid w:val="00F61BD3"/>
    <w:rsid w:val="00F95386"/>
    <w:rsid w:val="00FB23BD"/>
    <w:rsid w:val="00FB48B8"/>
    <w:rsid w:val="00FE3779"/>
    <w:rsid w:val="02BF24BE"/>
    <w:rsid w:val="0D277BEC"/>
    <w:rsid w:val="0F0B5416"/>
    <w:rsid w:val="10233ACA"/>
    <w:rsid w:val="11A24327"/>
    <w:rsid w:val="13EC2D2C"/>
    <w:rsid w:val="13F53433"/>
    <w:rsid w:val="156E4163"/>
    <w:rsid w:val="16BA66D8"/>
    <w:rsid w:val="17D97BB3"/>
    <w:rsid w:val="1A807414"/>
    <w:rsid w:val="2088512C"/>
    <w:rsid w:val="20AF5B2B"/>
    <w:rsid w:val="22050FB2"/>
    <w:rsid w:val="24E7434E"/>
    <w:rsid w:val="2E34285D"/>
    <w:rsid w:val="2FE14563"/>
    <w:rsid w:val="30425342"/>
    <w:rsid w:val="3051312C"/>
    <w:rsid w:val="30F43239"/>
    <w:rsid w:val="31367E9F"/>
    <w:rsid w:val="31BA0F00"/>
    <w:rsid w:val="38252C56"/>
    <w:rsid w:val="394B141C"/>
    <w:rsid w:val="3AB57411"/>
    <w:rsid w:val="3CE45675"/>
    <w:rsid w:val="3D681FCA"/>
    <w:rsid w:val="3F124E95"/>
    <w:rsid w:val="3F8B33A4"/>
    <w:rsid w:val="40A93CA1"/>
    <w:rsid w:val="41D64F80"/>
    <w:rsid w:val="459D7AE4"/>
    <w:rsid w:val="467A34E7"/>
    <w:rsid w:val="4A2A374F"/>
    <w:rsid w:val="4B68282A"/>
    <w:rsid w:val="4B894A04"/>
    <w:rsid w:val="4C515AAA"/>
    <w:rsid w:val="4CFB073B"/>
    <w:rsid w:val="4D10269F"/>
    <w:rsid w:val="4D155864"/>
    <w:rsid w:val="51F656F6"/>
    <w:rsid w:val="52FA4C85"/>
    <w:rsid w:val="537C54B5"/>
    <w:rsid w:val="56D14821"/>
    <w:rsid w:val="598C380C"/>
    <w:rsid w:val="5A710CCE"/>
    <w:rsid w:val="5A944520"/>
    <w:rsid w:val="5BFD1748"/>
    <w:rsid w:val="5E503559"/>
    <w:rsid w:val="5ED43633"/>
    <w:rsid w:val="5FE71247"/>
    <w:rsid w:val="6281542B"/>
    <w:rsid w:val="63391B99"/>
    <w:rsid w:val="634B47DD"/>
    <w:rsid w:val="63695E69"/>
    <w:rsid w:val="63C518EC"/>
    <w:rsid w:val="63E75BF0"/>
    <w:rsid w:val="66582124"/>
    <w:rsid w:val="674C7A2E"/>
    <w:rsid w:val="676616C8"/>
    <w:rsid w:val="68293505"/>
    <w:rsid w:val="68D8246F"/>
    <w:rsid w:val="6B115AC6"/>
    <w:rsid w:val="70A055AC"/>
    <w:rsid w:val="7266650A"/>
    <w:rsid w:val="732A0940"/>
    <w:rsid w:val="749B79B8"/>
    <w:rsid w:val="751C1DE6"/>
    <w:rsid w:val="76A903CB"/>
    <w:rsid w:val="77210F10"/>
    <w:rsid w:val="7737192F"/>
    <w:rsid w:val="7A801F18"/>
    <w:rsid w:val="7F144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9"/>
    <w:autoRedefine/>
    <w:semiHidden/>
    <w:unhideWhenUsed/>
    <w:qFormat/>
    <w:uiPriority w:val="99"/>
    <w:rPr>
      <w:rFonts w:ascii="宋体" w:eastAsia="宋体"/>
      <w:sz w:val="18"/>
      <w:szCs w:val="18"/>
    </w:rPr>
  </w:style>
  <w:style w:type="paragraph" w:styleId="3">
    <w:name w:val="annotation text"/>
    <w:basedOn w:val="1"/>
    <w:link w:val="16"/>
    <w:autoRedefine/>
    <w:semiHidden/>
    <w:unhideWhenUsed/>
    <w:qFormat/>
    <w:uiPriority w:val="99"/>
  </w:style>
  <w:style w:type="paragraph" w:styleId="4">
    <w:name w:val="Balloon Text"/>
    <w:basedOn w:val="1"/>
    <w:link w:val="18"/>
    <w:autoRedefine/>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autoRedefine/>
    <w:semiHidden/>
    <w:unhideWhenUsed/>
    <w:qFormat/>
    <w:uiPriority w:val="99"/>
    <w:rPr>
      <w:b/>
      <w:bCs/>
    </w:r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autoRedefine/>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未处理的提及1"/>
    <w:basedOn w:val="9"/>
    <w:semiHidden/>
    <w:unhideWhenUsed/>
    <w:qFormat/>
    <w:uiPriority w:val="99"/>
    <w:rPr>
      <w:color w:val="605E5C"/>
      <w:shd w:val="clear" w:color="auto" w:fill="E1DFDD"/>
    </w:rPr>
  </w:style>
  <w:style w:type="character" w:customStyle="1" w:styleId="16">
    <w:name w:val="批注文字 Char"/>
    <w:basedOn w:val="9"/>
    <w:link w:val="3"/>
    <w:semiHidden/>
    <w:qFormat/>
    <w:uiPriority w:val="99"/>
    <w:rPr>
      <w:rFonts w:eastAsiaTheme="minorEastAsia"/>
      <w:sz w:val="22"/>
      <w:szCs w:val="22"/>
    </w:rPr>
  </w:style>
  <w:style w:type="character" w:customStyle="1" w:styleId="17">
    <w:name w:val="批注主题 Char"/>
    <w:basedOn w:val="16"/>
    <w:link w:val="7"/>
    <w:semiHidden/>
    <w:qFormat/>
    <w:uiPriority w:val="99"/>
    <w:rPr>
      <w:rFonts w:eastAsiaTheme="minorEastAsia"/>
      <w:b/>
      <w:bCs/>
      <w:sz w:val="22"/>
      <w:szCs w:val="22"/>
    </w:rPr>
  </w:style>
  <w:style w:type="character" w:customStyle="1" w:styleId="18">
    <w:name w:val="批注框文本 Char"/>
    <w:basedOn w:val="9"/>
    <w:link w:val="4"/>
    <w:semiHidden/>
    <w:qFormat/>
    <w:uiPriority w:val="99"/>
    <w:rPr>
      <w:rFonts w:eastAsiaTheme="minorEastAsia"/>
      <w:sz w:val="18"/>
      <w:szCs w:val="18"/>
    </w:rPr>
  </w:style>
  <w:style w:type="character" w:customStyle="1" w:styleId="19">
    <w:name w:val="文档结构图 Char"/>
    <w:basedOn w:val="9"/>
    <w:link w:val="2"/>
    <w:semiHidden/>
    <w:qFormat/>
    <w:uiPriority w:val="99"/>
    <w:rPr>
      <w:rFonts w:ascii="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B1271-971E-471A-9C2E-CED074DCB9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277</Words>
  <Characters>1579</Characters>
  <Lines>13</Lines>
  <Paragraphs>3</Paragraphs>
  <TotalTime>11</TotalTime>
  <ScaleCrop>false</ScaleCrop>
  <LinksUpToDate>false</LinksUpToDate>
  <CharactersWithSpaces>1853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2022-05-26T07:10:00Z</dcterms:created>
  <dc:creator>Windows User</dc:creator>
  <cp:lastModifiedBy>idy</cp:lastModifiedBy>
  <dcterms:modified xsi:type="dcterms:W3CDTF">2024-04-10T08:46:47Z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4F697D35EA464B6BB68C40ED9EEC6243_13</vt:lpwstr>
  </property>
</Properties>
</file>