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1" w:line="198" w:lineRule="auto"/>
        <w:jc w:val="left"/>
        <w:rPr>
          <w:rFonts w:hint="eastAsia" w:ascii="CESI黑体-GB2312" w:hAnsi="CESI黑体-GB2312" w:eastAsia="CESI黑体-GB2312" w:cs="CESI黑体-GB2312"/>
          <w:b w:val="0"/>
          <w:bCs w:val="0"/>
          <w:spacing w:val="10"/>
          <w:sz w:val="28"/>
          <w:szCs w:val="28"/>
          <w:lang w:eastAsia="zh-CN"/>
        </w:rPr>
      </w:pPr>
      <w:r>
        <w:rPr>
          <w:rFonts w:hint="eastAsia" w:ascii="CESI黑体-GB2312" w:hAnsi="CESI黑体-GB2312" w:eastAsia="CESI黑体-GB2312" w:cs="CESI黑体-GB2312"/>
          <w:b w:val="0"/>
          <w:bCs w:val="0"/>
          <w:spacing w:val="10"/>
          <w:sz w:val="28"/>
          <w:szCs w:val="28"/>
          <w:lang w:eastAsia="zh-CN"/>
        </w:rPr>
        <w:t>附件 8</w:t>
      </w:r>
    </w:p>
    <w:p>
      <w:pPr>
        <w:pStyle w:val="3"/>
        <w:spacing w:before="71" w:line="198" w:lineRule="auto"/>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pacing w:val="10"/>
          <w:sz w:val="36"/>
          <w:szCs w:val="36"/>
          <w:lang w:eastAsia="zh-CN"/>
        </w:rPr>
        <w:t>“免责免罚”事项</w:t>
      </w:r>
      <w:r>
        <w:rPr>
          <w:rFonts w:hint="eastAsia" w:ascii="方正小标宋简体" w:hAnsi="方正小标宋简体" w:eastAsia="方正小标宋简体" w:cs="方正小标宋简体"/>
          <w:b w:val="0"/>
          <w:bCs w:val="0"/>
          <w:spacing w:val="10"/>
          <w:sz w:val="36"/>
          <w:szCs w:val="36"/>
        </w:rPr>
        <w:t>清单</w:t>
      </w:r>
    </w:p>
    <w:tbl>
      <w:tblPr>
        <w:tblStyle w:val="10"/>
        <w:tblpPr w:leftFromText="180" w:rightFromText="180" w:vertAnchor="text" w:horzAnchor="page" w:tblpX="754" w:tblpY="359"/>
        <w:tblOverlap w:val="never"/>
        <w:tblW w:w="1519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1"/>
        <w:gridCol w:w="904"/>
        <w:gridCol w:w="1773"/>
        <w:gridCol w:w="3998"/>
        <w:gridCol w:w="3407"/>
        <w:gridCol w:w="3297"/>
        <w:gridCol w:w="13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501"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序号</w:t>
            </w:r>
          </w:p>
        </w:tc>
        <w:tc>
          <w:tcPr>
            <w:tcW w:w="904"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领域类别</w:t>
            </w:r>
          </w:p>
        </w:tc>
        <w:tc>
          <w:tcPr>
            <w:tcW w:w="1773"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违法行为</w:t>
            </w:r>
          </w:p>
        </w:tc>
        <w:tc>
          <w:tcPr>
            <w:tcW w:w="3998"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违反规定</w:t>
            </w:r>
          </w:p>
        </w:tc>
        <w:tc>
          <w:tcPr>
            <w:tcW w:w="3407"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处罚依据</w:t>
            </w:r>
          </w:p>
        </w:tc>
        <w:tc>
          <w:tcPr>
            <w:tcW w:w="3297"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不予处罚适用情形</w:t>
            </w:r>
          </w:p>
        </w:tc>
        <w:tc>
          <w:tcPr>
            <w:tcW w:w="1313" w:type="dxa"/>
            <w:vAlign w:val="top"/>
          </w:tcPr>
          <w:p>
            <w:pPr>
              <w:spacing w:before="101" w:line="230" w:lineRule="auto"/>
              <w:ind w:left="50"/>
              <w:jc w:val="center"/>
              <w:rPr>
                <w:rFonts w:hint="eastAsia" w:ascii="黑体" w:hAnsi="黑体" w:eastAsia="黑体" w:cs="黑体"/>
                <w:spacing w:val="-6"/>
                <w:sz w:val="21"/>
                <w:szCs w:val="21"/>
                <w:lang w:eastAsia="zh-CN"/>
              </w:rPr>
            </w:pPr>
            <w:r>
              <w:rPr>
                <w:rFonts w:hint="eastAsia" w:ascii="黑体" w:hAnsi="黑体" w:eastAsia="黑体" w:cs="黑体"/>
                <w:spacing w:val="-6"/>
                <w:sz w:val="21"/>
                <w:szCs w:val="21"/>
                <w:lang w:eastAsia="zh-CN"/>
              </w:rPr>
              <w:t>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3" w:hRule="atLeast"/>
        </w:trPr>
        <w:tc>
          <w:tcPr>
            <w:tcW w:w="501" w:type="dxa"/>
            <w:vAlign w:val="center"/>
          </w:tcPr>
          <w:p>
            <w:pPr>
              <w:spacing w:line="243"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904" w:type="dxa"/>
            <w:vAlign w:val="center"/>
          </w:tcPr>
          <w:p>
            <w:pPr>
              <w:spacing w:line="243" w:lineRule="auto"/>
              <w:jc w:val="both"/>
              <w:rPr>
                <w:rFonts w:hint="eastAsia" w:ascii="宋体" w:hAnsi="宋体" w:eastAsia="宋体" w:cs="宋体"/>
                <w:sz w:val="21"/>
                <w:szCs w:val="21"/>
              </w:rPr>
            </w:pPr>
            <w:r>
              <w:rPr>
                <w:rFonts w:hint="eastAsia" w:ascii="宋体" w:hAnsi="宋体" w:eastAsia="宋体" w:cs="宋体"/>
                <w:sz w:val="21"/>
                <w:szCs w:val="21"/>
              </w:rPr>
              <w:t>职业卫生</w:t>
            </w:r>
          </w:p>
        </w:tc>
        <w:tc>
          <w:tcPr>
            <w:tcW w:w="1773" w:type="dxa"/>
            <w:vAlign w:val="top"/>
          </w:tcPr>
          <w:p>
            <w:pPr>
              <w:spacing w:line="256" w:lineRule="auto"/>
              <w:rPr>
                <w:rFonts w:hint="eastAsia" w:ascii="宋体" w:hAnsi="宋体" w:eastAsia="宋体" w:cs="宋体"/>
                <w:sz w:val="21"/>
                <w:szCs w:val="21"/>
              </w:rPr>
            </w:pPr>
          </w:p>
          <w:p>
            <w:pPr>
              <w:spacing w:line="257" w:lineRule="auto"/>
              <w:rPr>
                <w:rFonts w:hint="eastAsia" w:ascii="宋体" w:hAnsi="宋体" w:eastAsia="宋体" w:cs="宋体"/>
                <w:sz w:val="21"/>
                <w:szCs w:val="21"/>
              </w:rPr>
            </w:pPr>
          </w:p>
          <w:p>
            <w:pPr>
              <w:pStyle w:val="11"/>
              <w:spacing w:before="81" w:line="226" w:lineRule="auto"/>
              <w:ind w:left="18"/>
              <w:rPr>
                <w:rFonts w:hint="eastAsia" w:ascii="宋体" w:hAnsi="宋体" w:eastAsia="宋体" w:cs="宋体"/>
                <w:sz w:val="21"/>
                <w:szCs w:val="21"/>
              </w:rPr>
            </w:pPr>
            <w:r>
              <w:rPr>
                <w:rFonts w:hint="eastAsia" w:ascii="宋体" w:hAnsi="宋体" w:eastAsia="宋体" w:cs="宋体"/>
                <w:spacing w:val="8"/>
                <w:sz w:val="21"/>
                <w:szCs w:val="21"/>
              </w:rPr>
              <w:t>用人单位工作场所职</w:t>
            </w:r>
            <w:r>
              <w:rPr>
                <w:rFonts w:hint="eastAsia" w:ascii="宋体" w:hAnsi="宋体" w:eastAsia="宋体" w:cs="宋体"/>
                <w:spacing w:val="1"/>
                <w:sz w:val="21"/>
                <w:szCs w:val="21"/>
              </w:rPr>
              <w:t>业病危害因素检测、评价结果</w:t>
            </w:r>
            <w:r>
              <w:rPr>
                <w:rFonts w:hint="eastAsia" w:ascii="宋体" w:hAnsi="宋体" w:eastAsia="宋体" w:cs="宋体"/>
                <w:spacing w:val="1"/>
                <w:sz w:val="21"/>
                <w:szCs w:val="21"/>
                <w:lang w:eastAsia="zh-CN"/>
              </w:rPr>
              <w:t>未</w:t>
            </w:r>
            <w:r>
              <w:rPr>
                <w:rFonts w:hint="eastAsia" w:ascii="宋体" w:hAnsi="宋体" w:eastAsia="宋体" w:cs="宋体"/>
                <w:spacing w:val="1"/>
                <w:sz w:val="21"/>
                <w:szCs w:val="21"/>
              </w:rPr>
              <w:t>存档</w:t>
            </w:r>
            <w:r>
              <w:rPr>
                <w:rFonts w:hint="eastAsia" w:ascii="宋体" w:hAnsi="宋体" w:eastAsia="宋体" w:cs="宋体"/>
                <w:spacing w:val="1"/>
                <w:sz w:val="21"/>
                <w:szCs w:val="21"/>
                <w:lang w:eastAsia="zh-CN"/>
              </w:rPr>
              <w:t>、</w:t>
            </w:r>
            <w:r>
              <w:rPr>
                <w:rFonts w:hint="eastAsia" w:ascii="宋体" w:hAnsi="宋体" w:eastAsia="宋体" w:cs="宋体"/>
                <w:spacing w:val="1"/>
                <w:sz w:val="21"/>
                <w:szCs w:val="21"/>
              </w:rPr>
              <w:t>上报、</w:t>
            </w:r>
            <w:r>
              <w:rPr>
                <w:rFonts w:hint="eastAsia" w:ascii="宋体" w:hAnsi="宋体" w:eastAsia="宋体" w:cs="宋体"/>
                <w:spacing w:val="3"/>
                <w:sz w:val="21"/>
                <w:szCs w:val="21"/>
              </w:rPr>
              <w:t>公布。</w:t>
            </w:r>
          </w:p>
        </w:tc>
        <w:tc>
          <w:tcPr>
            <w:tcW w:w="3998" w:type="dxa"/>
            <w:vAlign w:val="top"/>
          </w:tcPr>
          <w:p>
            <w:pPr>
              <w:pStyle w:val="11"/>
              <w:spacing w:before="280" w:line="229" w:lineRule="auto"/>
              <w:ind w:left="24" w:right="13" w:hanging="9"/>
              <w:jc w:val="both"/>
              <w:rPr>
                <w:rFonts w:hint="eastAsia" w:ascii="宋体" w:hAnsi="宋体" w:eastAsia="宋体" w:cs="宋体"/>
                <w:sz w:val="21"/>
                <w:szCs w:val="21"/>
              </w:rPr>
            </w:pPr>
            <w:r>
              <w:rPr>
                <w:rFonts w:hint="eastAsia" w:ascii="宋体" w:hAnsi="宋体" w:eastAsia="宋体" w:cs="宋体"/>
                <w:spacing w:val="7"/>
                <w:sz w:val="21"/>
                <w:szCs w:val="21"/>
              </w:rPr>
              <w:t>《中华人民共和国职业病防治法》第二十六条</w:t>
            </w:r>
            <w:r>
              <w:rPr>
                <w:rFonts w:hint="eastAsia" w:ascii="宋体" w:hAnsi="宋体" w:eastAsia="宋体" w:cs="宋体"/>
                <w:sz w:val="21"/>
                <w:szCs w:val="21"/>
              </w:rPr>
              <w:t xml:space="preserve"> </w:t>
            </w:r>
            <w:r>
              <w:rPr>
                <w:rFonts w:hint="eastAsia" w:ascii="宋体" w:hAnsi="宋体" w:eastAsia="宋体" w:cs="宋体"/>
                <w:spacing w:val="8"/>
                <w:sz w:val="21"/>
                <w:szCs w:val="21"/>
              </w:rPr>
              <w:t>第二款</w:t>
            </w:r>
            <w:r>
              <w:rPr>
                <w:rFonts w:hint="eastAsia" w:ascii="宋体" w:hAnsi="宋体" w:eastAsia="宋体" w:cs="宋体"/>
                <w:spacing w:val="66"/>
                <w:sz w:val="21"/>
                <w:szCs w:val="21"/>
              </w:rPr>
              <w:t xml:space="preserve"> </w:t>
            </w:r>
            <w:r>
              <w:rPr>
                <w:rFonts w:hint="eastAsia" w:ascii="宋体" w:hAnsi="宋体" w:eastAsia="宋体" w:cs="宋体"/>
                <w:spacing w:val="8"/>
                <w:sz w:val="21"/>
                <w:szCs w:val="21"/>
              </w:rPr>
              <w:t>用人单位应当按照国务院卫生行政部</w:t>
            </w:r>
            <w:r>
              <w:rPr>
                <w:rFonts w:hint="eastAsia" w:ascii="宋体" w:hAnsi="宋体" w:eastAsia="宋体" w:cs="宋体"/>
                <w:spacing w:val="6"/>
                <w:sz w:val="21"/>
                <w:szCs w:val="21"/>
              </w:rPr>
              <w:t>门的规定，定期对工作场所进行职业病危害因</w:t>
            </w:r>
            <w:r>
              <w:rPr>
                <w:rFonts w:hint="eastAsia" w:ascii="宋体" w:hAnsi="宋体" w:eastAsia="宋体" w:cs="宋体"/>
                <w:spacing w:val="10"/>
                <w:sz w:val="21"/>
                <w:szCs w:val="21"/>
              </w:rPr>
              <w:t xml:space="preserve"> </w:t>
            </w:r>
            <w:r>
              <w:rPr>
                <w:rFonts w:hint="eastAsia" w:ascii="宋体" w:hAnsi="宋体" w:eastAsia="宋体" w:cs="宋体"/>
                <w:spacing w:val="2"/>
                <w:sz w:val="21"/>
                <w:szCs w:val="21"/>
              </w:rPr>
              <w:t>素检测</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评价</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rPr>
              <w:t>检测</w:t>
            </w:r>
            <w:r>
              <w:rPr>
                <w:rFonts w:hint="eastAsia" w:ascii="宋体" w:hAnsi="宋体" w:eastAsia="宋体" w:cs="宋体"/>
                <w:spacing w:val="-29"/>
                <w:sz w:val="21"/>
                <w:szCs w:val="21"/>
              </w:rPr>
              <w:t xml:space="preserve"> </w:t>
            </w:r>
            <w:r>
              <w:rPr>
                <w:rFonts w:hint="eastAsia" w:ascii="宋体" w:hAnsi="宋体" w:eastAsia="宋体" w:cs="宋体"/>
                <w:spacing w:val="2"/>
                <w:sz w:val="21"/>
                <w:szCs w:val="21"/>
              </w:rPr>
              <w:t>、评价结果存入用人单位</w:t>
            </w:r>
            <w:r>
              <w:rPr>
                <w:rFonts w:hint="eastAsia" w:ascii="宋体" w:hAnsi="宋体" w:eastAsia="宋体" w:cs="宋体"/>
                <w:spacing w:val="6"/>
                <w:sz w:val="21"/>
                <w:szCs w:val="21"/>
              </w:rPr>
              <w:t>职业卫生档案，定期向所在地卫生行政部门报</w:t>
            </w:r>
            <w:r>
              <w:rPr>
                <w:rFonts w:hint="eastAsia" w:ascii="宋体" w:hAnsi="宋体" w:eastAsia="宋体" w:cs="宋体"/>
                <w:spacing w:val="7"/>
                <w:sz w:val="21"/>
                <w:szCs w:val="21"/>
              </w:rPr>
              <w:t>告并向劳动者公布。</w:t>
            </w:r>
          </w:p>
        </w:tc>
        <w:tc>
          <w:tcPr>
            <w:tcW w:w="3407" w:type="dxa"/>
            <w:vAlign w:val="top"/>
          </w:tcPr>
          <w:p>
            <w:pPr>
              <w:pStyle w:val="11"/>
              <w:spacing w:before="276" w:line="226" w:lineRule="auto"/>
              <w:ind w:left="20" w:right="9" w:hanging="3"/>
              <w:jc w:val="both"/>
              <w:rPr>
                <w:rFonts w:hint="eastAsia" w:ascii="宋体" w:hAnsi="宋体" w:eastAsia="宋体" w:cs="宋体"/>
                <w:sz w:val="21"/>
                <w:szCs w:val="21"/>
              </w:rPr>
            </w:pPr>
            <w:r>
              <w:rPr>
                <w:rFonts w:hint="eastAsia" w:ascii="宋体" w:hAnsi="宋体" w:eastAsia="宋体" w:cs="宋体"/>
                <w:spacing w:val="8"/>
                <w:sz w:val="21"/>
                <w:szCs w:val="21"/>
              </w:rPr>
              <w:t>《中华人民共和国职业病防治法》第七十条第一</w:t>
            </w:r>
            <w:r>
              <w:rPr>
                <w:rFonts w:hint="eastAsia" w:ascii="宋体" w:hAnsi="宋体" w:eastAsia="宋体" w:cs="宋体"/>
                <w:spacing w:val="7"/>
                <w:sz w:val="21"/>
                <w:szCs w:val="21"/>
              </w:rPr>
              <w:t>项违反本法规定，有下列行为之一的，</w:t>
            </w:r>
            <w:r>
              <w:rPr>
                <w:rFonts w:hint="eastAsia" w:ascii="宋体" w:hAnsi="宋体" w:eastAsia="宋体" w:cs="宋体"/>
                <w:spacing w:val="-37"/>
                <w:sz w:val="21"/>
                <w:szCs w:val="21"/>
              </w:rPr>
              <w:t xml:space="preserve"> </w:t>
            </w:r>
            <w:r>
              <w:rPr>
                <w:rFonts w:hint="eastAsia" w:ascii="宋体" w:hAnsi="宋体" w:eastAsia="宋体" w:cs="宋体"/>
                <w:spacing w:val="7"/>
                <w:sz w:val="21"/>
                <w:szCs w:val="21"/>
              </w:rPr>
              <w:t>由卫生</w:t>
            </w:r>
            <w:r>
              <w:rPr>
                <w:rFonts w:hint="eastAsia" w:ascii="宋体" w:hAnsi="宋体" w:eastAsia="宋体" w:cs="宋体"/>
                <w:spacing w:val="9"/>
                <w:sz w:val="21"/>
                <w:szCs w:val="21"/>
              </w:rPr>
              <w:t>行政部门给予警告，责令限期改正；逾期不改正</w:t>
            </w:r>
            <w:r>
              <w:rPr>
                <w:rFonts w:hint="eastAsia" w:ascii="宋体" w:hAnsi="宋体" w:eastAsia="宋体" w:cs="宋体"/>
                <w:spacing w:val="8"/>
                <w:sz w:val="21"/>
                <w:szCs w:val="21"/>
              </w:rPr>
              <w:t>的，处十万元以下的罚款：</w:t>
            </w:r>
          </w:p>
          <w:p>
            <w:pPr>
              <w:pStyle w:val="11"/>
              <w:spacing w:before="53" w:line="217" w:lineRule="auto"/>
              <w:ind w:left="28" w:right="12" w:hanging="11"/>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46"/>
                <w:sz w:val="21"/>
                <w:szCs w:val="21"/>
              </w:rPr>
              <w:t xml:space="preserve"> </w:t>
            </w:r>
            <w:r>
              <w:rPr>
                <w:rFonts w:hint="eastAsia" w:ascii="宋体" w:hAnsi="宋体" w:eastAsia="宋体" w:cs="宋体"/>
                <w:spacing w:val="6"/>
                <w:sz w:val="21"/>
                <w:szCs w:val="21"/>
              </w:rPr>
              <w:t>一）工作场所职业病危害因素检测</w:t>
            </w:r>
            <w:r>
              <w:rPr>
                <w:rFonts w:hint="eastAsia" w:ascii="宋体" w:hAnsi="宋体" w:eastAsia="宋体" w:cs="宋体"/>
                <w:spacing w:val="-30"/>
                <w:sz w:val="21"/>
                <w:szCs w:val="21"/>
              </w:rPr>
              <w:t xml:space="preserve"> </w:t>
            </w:r>
            <w:r>
              <w:rPr>
                <w:rFonts w:hint="eastAsia" w:ascii="宋体" w:hAnsi="宋体" w:eastAsia="宋体" w:cs="宋体"/>
                <w:spacing w:val="6"/>
                <w:sz w:val="21"/>
                <w:szCs w:val="21"/>
              </w:rPr>
              <w:t>、评价结果</w:t>
            </w:r>
            <w:r>
              <w:rPr>
                <w:rFonts w:hint="eastAsia" w:ascii="宋体" w:hAnsi="宋体" w:eastAsia="宋体" w:cs="宋体"/>
                <w:spacing w:val="3"/>
                <w:sz w:val="21"/>
                <w:szCs w:val="21"/>
              </w:rPr>
              <w:t>没有存档</w:t>
            </w:r>
            <w:r>
              <w:rPr>
                <w:rFonts w:hint="eastAsia" w:ascii="宋体" w:hAnsi="宋体" w:eastAsia="宋体" w:cs="宋体"/>
                <w:spacing w:val="3"/>
                <w:sz w:val="21"/>
                <w:szCs w:val="21"/>
                <w:lang w:eastAsia="zh-CN"/>
              </w:rPr>
              <w:t>、</w:t>
            </w:r>
            <w:r>
              <w:rPr>
                <w:rFonts w:hint="eastAsia" w:ascii="宋体" w:hAnsi="宋体" w:eastAsia="宋体" w:cs="宋体"/>
                <w:spacing w:val="3"/>
                <w:sz w:val="21"/>
                <w:szCs w:val="21"/>
              </w:rPr>
              <w:t>上报</w:t>
            </w:r>
            <w:r>
              <w:rPr>
                <w:rFonts w:hint="eastAsia" w:ascii="宋体" w:hAnsi="宋体" w:eastAsia="宋体" w:cs="宋体"/>
                <w:spacing w:val="3"/>
                <w:sz w:val="21"/>
                <w:szCs w:val="21"/>
                <w:lang w:eastAsia="zh-CN"/>
              </w:rPr>
              <w:t>、</w:t>
            </w:r>
            <w:r>
              <w:rPr>
                <w:rFonts w:hint="eastAsia" w:ascii="宋体" w:hAnsi="宋体" w:eastAsia="宋体" w:cs="宋体"/>
                <w:spacing w:val="3"/>
                <w:sz w:val="21"/>
                <w:szCs w:val="21"/>
              </w:rPr>
              <w:t>公布的；</w:t>
            </w:r>
          </w:p>
        </w:tc>
        <w:tc>
          <w:tcPr>
            <w:tcW w:w="3297" w:type="dxa"/>
            <w:vAlign w:val="top"/>
          </w:tcPr>
          <w:p>
            <w:pPr>
              <w:spacing w:line="256" w:lineRule="auto"/>
              <w:rPr>
                <w:rFonts w:hint="eastAsia" w:ascii="宋体" w:hAnsi="宋体" w:eastAsia="宋体" w:cs="宋体"/>
                <w:sz w:val="21"/>
                <w:szCs w:val="21"/>
              </w:rPr>
            </w:pPr>
          </w:p>
          <w:p>
            <w:pPr>
              <w:spacing w:line="256" w:lineRule="auto"/>
              <w:rPr>
                <w:rFonts w:hint="eastAsia" w:ascii="宋体" w:hAnsi="宋体" w:eastAsia="宋体" w:cs="宋体"/>
                <w:sz w:val="21"/>
                <w:szCs w:val="21"/>
              </w:rPr>
            </w:pPr>
          </w:p>
          <w:p>
            <w:pPr>
              <w:pStyle w:val="11"/>
              <w:spacing w:before="82" w:line="217" w:lineRule="auto"/>
              <w:ind w:left="33" w:hanging="12"/>
              <w:rPr>
                <w:rFonts w:hint="eastAsia" w:ascii="宋体" w:hAnsi="宋体" w:eastAsia="宋体" w:cs="宋体"/>
                <w:spacing w:val="4"/>
                <w:sz w:val="21"/>
                <w:szCs w:val="21"/>
              </w:rPr>
            </w:pPr>
            <w:r>
              <w:rPr>
                <w:rFonts w:hint="eastAsia" w:ascii="宋体" w:hAnsi="宋体" w:eastAsia="宋体" w:cs="宋体"/>
                <w:spacing w:val="4"/>
                <w:sz w:val="21"/>
                <w:szCs w:val="21"/>
              </w:rPr>
              <w:t xml:space="preserve">用人单位同时具备以下条件： </w:t>
            </w:r>
          </w:p>
          <w:p>
            <w:pPr>
              <w:pStyle w:val="11"/>
              <w:spacing w:before="82" w:line="217" w:lineRule="auto"/>
              <w:ind w:left="33" w:hanging="12"/>
              <w:rPr>
                <w:rFonts w:hint="eastAsia" w:ascii="宋体" w:hAnsi="宋体" w:eastAsia="宋体" w:cs="宋体"/>
                <w:sz w:val="21"/>
                <w:szCs w:val="21"/>
              </w:rPr>
            </w:pPr>
            <w:r>
              <w:rPr>
                <w:rFonts w:hint="eastAsia" w:ascii="宋体" w:hAnsi="宋体" w:eastAsia="宋体" w:cs="宋体"/>
                <w:spacing w:val="3"/>
                <w:sz w:val="21"/>
                <w:szCs w:val="21"/>
              </w:rPr>
              <w:t>1.初次违反；</w:t>
            </w:r>
          </w:p>
          <w:p>
            <w:pPr>
              <w:pStyle w:val="11"/>
              <w:spacing w:before="51" w:line="197" w:lineRule="auto"/>
              <w:ind w:left="29"/>
              <w:rPr>
                <w:rFonts w:hint="eastAsia" w:ascii="宋体" w:hAnsi="宋体" w:eastAsia="宋体" w:cs="宋体"/>
                <w:sz w:val="21"/>
                <w:szCs w:val="21"/>
              </w:rPr>
            </w:pPr>
            <w:r>
              <w:rPr>
                <w:rFonts w:hint="eastAsia" w:ascii="宋体" w:hAnsi="宋体" w:eastAsia="宋体" w:cs="宋体"/>
                <w:spacing w:val="6"/>
                <w:sz w:val="21"/>
                <w:szCs w:val="21"/>
              </w:rPr>
              <w:t>2.没有造成危害后果；</w:t>
            </w:r>
          </w:p>
          <w:p>
            <w:pPr>
              <w:pStyle w:val="11"/>
              <w:spacing w:before="51" w:line="196" w:lineRule="auto"/>
              <w:ind w:left="37"/>
              <w:rPr>
                <w:rFonts w:hint="eastAsia" w:ascii="宋体" w:hAnsi="宋体" w:eastAsia="宋体" w:cs="宋体"/>
                <w:sz w:val="21"/>
                <w:szCs w:val="21"/>
              </w:rPr>
            </w:pPr>
            <w:r>
              <w:rPr>
                <w:rFonts w:hint="eastAsia" w:ascii="宋体" w:hAnsi="宋体" w:eastAsia="宋体" w:cs="宋体"/>
                <w:spacing w:val="6"/>
                <w:sz w:val="21"/>
                <w:szCs w:val="21"/>
              </w:rPr>
              <w:t>3.在责令改正期限内改正。</w:t>
            </w:r>
          </w:p>
        </w:tc>
        <w:tc>
          <w:tcPr>
            <w:tcW w:w="1313" w:type="dxa"/>
            <w:vAlign w:val="top"/>
          </w:tcPr>
          <w:p>
            <w:pPr>
              <w:pStyle w:val="11"/>
              <w:spacing w:before="51" w:line="196" w:lineRule="auto"/>
              <w:ind w:left="37"/>
              <w:jc w:val="center"/>
              <w:rPr>
                <w:rFonts w:hint="eastAsia" w:ascii="宋体" w:hAnsi="宋体" w:eastAsia="宋体" w:cs="宋体"/>
                <w:spacing w:val="4"/>
                <w:sz w:val="21"/>
                <w:szCs w:val="21"/>
              </w:rPr>
            </w:pPr>
          </w:p>
          <w:p>
            <w:pPr>
              <w:pStyle w:val="11"/>
              <w:spacing w:before="51" w:line="196" w:lineRule="auto"/>
              <w:ind w:left="37"/>
              <w:jc w:val="center"/>
              <w:rPr>
                <w:rFonts w:hint="eastAsia" w:ascii="宋体" w:hAnsi="宋体" w:eastAsia="宋体" w:cs="宋体"/>
                <w:spacing w:val="4"/>
                <w:sz w:val="21"/>
                <w:szCs w:val="21"/>
              </w:rPr>
            </w:pPr>
          </w:p>
          <w:p>
            <w:pPr>
              <w:pStyle w:val="11"/>
              <w:spacing w:before="51" w:line="196" w:lineRule="auto"/>
              <w:ind w:left="37"/>
              <w:jc w:val="center"/>
              <w:rPr>
                <w:rFonts w:hint="eastAsia" w:ascii="宋体" w:hAnsi="宋体" w:eastAsia="宋体" w:cs="宋体"/>
                <w:spacing w:val="4"/>
                <w:sz w:val="21"/>
                <w:szCs w:val="21"/>
              </w:rPr>
            </w:pPr>
          </w:p>
          <w:p>
            <w:pPr>
              <w:pStyle w:val="11"/>
              <w:spacing w:before="51" w:line="196" w:lineRule="auto"/>
              <w:ind w:left="37"/>
              <w:jc w:val="center"/>
              <w:rPr>
                <w:rFonts w:hint="eastAsia" w:ascii="宋体" w:hAnsi="宋体" w:eastAsia="宋体" w:cs="宋体"/>
                <w:spacing w:val="6"/>
                <w:sz w:val="21"/>
                <w:szCs w:val="21"/>
              </w:rPr>
            </w:pPr>
            <w:r>
              <w:rPr>
                <w:rFonts w:hint="eastAsia" w:ascii="宋体" w:hAnsi="宋体" w:eastAsia="宋体" w:cs="宋体"/>
                <w:spacing w:val="4"/>
                <w:sz w:val="21"/>
                <w:szCs w:val="21"/>
              </w:rPr>
              <w:t>深卫健卫监〔2021〕5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9" w:hRule="atLeast"/>
        </w:trPr>
        <w:tc>
          <w:tcPr>
            <w:tcW w:w="501" w:type="dxa"/>
            <w:vAlign w:val="center"/>
          </w:tcPr>
          <w:p>
            <w:pPr>
              <w:spacing w:line="243" w:lineRule="auto"/>
              <w:jc w:val="center"/>
              <w:rPr>
                <w:rFonts w:hint="eastAsia" w:ascii="宋体" w:hAnsi="宋体" w:eastAsia="宋体" w:cs="宋体"/>
                <w:sz w:val="21"/>
                <w:szCs w:val="21"/>
              </w:rPr>
            </w:pPr>
          </w:p>
          <w:p>
            <w:pPr>
              <w:spacing w:before="61" w:line="186"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904" w:type="dxa"/>
            <w:vAlign w:val="center"/>
          </w:tcPr>
          <w:p>
            <w:pPr>
              <w:spacing w:line="267" w:lineRule="auto"/>
              <w:jc w:val="center"/>
              <w:rPr>
                <w:rFonts w:hint="eastAsia" w:ascii="宋体" w:hAnsi="宋体" w:eastAsia="宋体" w:cs="宋体"/>
                <w:sz w:val="21"/>
                <w:szCs w:val="21"/>
              </w:rPr>
            </w:pPr>
          </w:p>
          <w:p>
            <w:pPr>
              <w:pStyle w:val="11"/>
              <w:spacing w:before="82" w:line="193" w:lineRule="auto"/>
              <w:jc w:val="center"/>
              <w:rPr>
                <w:rFonts w:hint="eastAsia" w:ascii="宋体" w:hAnsi="宋体" w:eastAsia="宋体" w:cs="宋体"/>
                <w:sz w:val="21"/>
                <w:szCs w:val="21"/>
              </w:rPr>
            </w:pPr>
            <w:r>
              <w:rPr>
                <w:rFonts w:hint="eastAsia" w:ascii="宋体" w:hAnsi="宋体" w:eastAsia="宋体" w:cs="宋体"/>
                <w:spacing w:val="5"/>
                <w:sz w:val="21"/>
                <w:szCs w:val="21"/>
              </w:rPr>
              <w:t>职业卫生</w:t>
            </w:r>
          </w:p>
        </w:tc>
        <w:tc>
          <w:tcPr>
            <w:tcW w:w="1773" w:type="dxa"/>
            <w:vAlign w:val="center"/>
          </w:tcPr>
          <w:p>
            <w:pPr>
              <w:spacing w:line="247" w:lineRule="auto"/>
              <w:jc w:val="center"/>
              <w:rPr>
                <w:rFonts w:hint="eastAsia" w:ascii="宋体" w:hAnsi="宋体" w:eastAsia="宋体" w:cs="宋体"/>
                <w:sz w:val="21"/>
                <w:szCs w:val="21"/>
              </w:rPr>
            </w:pPr>
          </w:p>
          <w:p>
            <w:pPr>
              <w:spacing w:line="247" w:lineRule="auto"/>
              <w:jc w:val="both"/>
              <w:rPr>
                <w:rFonts w:hint="eastAsia" w:ascii="宋体" w:hAnsi="宋体" w:eastAsia="宋体" w:cs="宋体"/>
                <w:sz w:val="21"/>
                <w:szCs w:val="21"/>
              </w:rPr>
            </w:pPr>
          </w:p>
          <w:p>
            <w:pPr>
              <w:pStyle w:val="11"/>
              <w:spacing w:before="81" w:line="214" w:lineRule="auto"/>
              <w:ind w:left="20" w:right="147" w:hanging="1"/>
              <w:jc w:val="center"/>
              <w:rPr>
                <w:rFonts w:hint="eastAsia" w:ascii="宋体" w:hAnsi="宋体" w:eastAsia="宋体" w:cs="宋体"/>
                <w:sz w:val="21"/>
                <w:szCs w:val="21"/>
              </w:rPr>
            </w:pPr>
            <w:r>
              <w:rPr>
                <w:rFonts w:hint="eastAsia" w:ascii="宋体" w:hAnsi="宋体" w:eastAsia="宋体" w:cs="宋体"/>
                <w:spacing w:val="9"/>
                <w:sz w:val="21"/>
                <w:szCs w:val="21"/>
              </w:rPr>
              <w:t>用人单位未采取职业</w:t>
            </w:r>
            <w:r>
              <w:rPr>
                <w:rFonts w:hint="eastAsia" w:ascii="宋体" w:hAnsi="宋体" w:eastAsia="宋体" w:cs="宋体"/>
                <w:spacing w:val="7"/>
                <w:sz w:val="21"/>
                <w:szCs w:val="21"/>
              </w:rPr>
              <w:t>病防治管理</w:t>
            </w:r>
            <w:r>
              <w:rPr>
                <w:rFonts w:hint="eastAsia" w:ascii="宋体" w:hAnsi="宋体" w:eastAsia="宋体" w:cs="宋体"/>
                <w:spacing w:val="7"/>
                <w:sz w:val="21"/>
                <w:szCs w:val="21"/>
                <w:lang w:eastAsia="zh-CN"/>
              </w:rPr>
              <w:t>措</w:t>
            </w:r>
            <w:r>
              <w:rPr>
                <w:rFonts w:hint="eastAsia" w:ascii="宋体" w:hAnsi="宋体" w:eastAsia="宋体" w:cs="宋体"/>
                <w:spacing w:val="7"/>
                <w:sz w:val="21"/>
                <w:szCs w:val="21"/>
              </w:rPr>
              <w:t>施。</w:t>
            </w:r>
          </w:p>
        </w:tc>
        <w:tc>
          <w:tcPr>
            <w:tcW w:w="3998" w:type="dxa"/>
            <w:vAlign w:val="center"/>
          </w:tcPr>
          <w:p>
            <w:pPr>
              <w:pStyle w:val="11"/>
              <w:spacing w:before="143" w:line="228" w:lineRule="auto"/>
              <w:ind w:right="7"/>
              <w:jc w:val="left"/>
              <w:rPr>
                <w:rFonts w:hint="eastAsia" w:ascii="宋体" w:hAnsi="宋体" w:eastAsia="宋体" w:cs="宋体"/>
                <w:sz w:val="21"/>
                <w:szCs w:val="21"/>
              </w:rPr>
            </w:pPr>
            <w:r>
              <w:rPr>
                <w:rFonts w:hint="eastAsia" w:ascii="宋体" w:hAnsi="宋体" w:eastAsia="宋体" w:cs="宋体"/>
                <w:spacing w:val="8"/>
                <w:sz w:val="21"/>
                <w:szCs w:val="21"/>
              </w:rPr>
              <w:t xml:space="preserve">《中华人民共和国职业病防治法》第二十条   </w:t>
            </w:r>
            <w:r>
              <w:rPr>
                <w:rFonts w:hint="eastAsia" w:ascii="宋体" w:hAnsi="宋体" w:eastAsia="宋体" w:cs="宋体"/>
                <w:spacing w:val="7"/>
                <w:sz w:val="21"/>
                <w:szCs w:val="21"/>
              </w:rPr>
              <w:t>用人单位应当采取下列职业病防治管理措施：</w:t>
            </w:r>
            <w:r>
              <w:rPr>
                <w:rFonts w:hint="eastAsia" w:ascii="宋体" w:hAnsi="宋体" w:eastAsia="宋体" w:cs="宋体"/>
                <w:spacing w:val="4"/>
                <w:sz w:val="21"/>
                <w:szCs w:val="21"/>
              </w:rPr>
              <w:t>（</w:t>
            </w:r>
            <w:r>
              <w:rPr>
                <w:rFonts w:hint="eastAsia" w:ascii="宋体" w:hAnsi="宋体" w:eastAsia="宋体" w:cs="宋体"/>
                <w:spacing w:val="-38"/>
                <w:sz w:val="21"/>
                <w:szCs w:val="21"/>
              </w:rPr>
              <w:t xml:space="preserve"> </w:t>
            </w:r>
            <w:r>
              <w:rPr>
                <w:rFonts w:hint="eastAsia" w:ascii="宋体" w:hAnsi="宋体" w:eastAsia="宋体" w:cs="宋体"/>
                <w:spacing w:val="4"/>
                <w:sz w:val="21"/>
                <w:szCs w:val="21"/>
              </w:rPr>
              <w:t>一）设置或者指定职业卫生管理机构或者组</w:t>
            </w:r>
            <w:r>
              <w:rPr>
                <w:rFonts w:hint="eastAsia" w:ascii="宋体" w:hAnsi="宋体" w:eastAsia="宋体" w:cs="宋体"/>
                <w:spacing w:val="7"/>
                <w:sz w:val="21"/>
                <w:szCs w:val="21"/>
              </w:rPr>
              <w:t>织</w:t>
            </w:r>
            <w:r>
              <w:rPr>
                <w:rFonts w:hint="eastAsia" w:ascii="宋体" w:hAnsi="宋体" w:eastAsia="宋体" w:cs="宋体"/>
                <w:spacing w:val="7"/>
                <w:sz w:val="21"/>
                <w:szCs w:val="21"/>
                <w:lang w:eastAsia="zh-CN"/>
              </w:rPr>
              <w:t>，</w:t>
            </w:r>
            <w:r>
              <w:rPr>
                <w:rFonts w:hint="eastAsia" w:ascii="宋体" w:hAnsi="宋体" w:eastAsia="宋体" w:cs="宋体"/>
                <w:spacing w:val="7"/>
                <w:sz w:val="21"/>
                <w:szCs w:val="21"/>
              </w:rPr>
              <w:t>配备专职或者兼职的职业卫生管理人员，</w:t>
            </w:r>
            <w:r>
              <w:rPr>
                <w:rFonts w:hint="eastAsia" w:ascii="宋体" w:hAnsi="宋体" w:eastAsia="宋体" w:cs="宋体"/>
                <w:spacing w:val="8"/>
                <w:sz w:val="21"/>
                <w:szCs w:val="21"/>
              </w:rPr>
              <w:t>负责本单位的职业病防治工作；</w:t>
            </w:r>
          </w:p>
          <w:p>
            <w:pPr>
              <w:pStyle w:val="11"/>
              <w:keepNext w:val="0"/>
              <w:keepLines w:val="0"/>
              <w:pageBreakBefore w:val="0"/>
              <w:widowControl/>
              <w:kinsoku w:val="0"/>
              <w:wordWrap/>
              <w:overflowPunct/>
              <w:topLinePunct w:val="0"/>
              <w:autoSpaceDE w:val="0"/>
              <w:autoSpaceDN w:val="0"/>
              <w:bidi w:val="0"/>
              <w:adjustRightInd w:val="0"/>
              <w:snapToGrid w:val="0"/>
              <w:spacing w:before="58" w:line="220" w:lineRule="exact"/>
              <w:ind w:left="15"/>
              <w:jc w:val="left"/>
              <w:textAlignment w:val="baseline"/>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41"/>
                <w:sz w:val="21"/>
                <w:szCs w:val="21"/>
              </w:rPr>
              <w:t xml:space="preserve"> </w:t>
            </w:r>
            <w:r>
              <w:rPr>
                <w:rFonts w:hint="eastAsia" w:ascii="宋体" w:hAnsi="宋体" w:eastAsia="宋体" w:cs="宋体"/>
                <w:spacing w:val="6"/>
                <w:sz w:val="21"/>
                <w:szCs w:val="21"/>
              </w:rPr>
              <w:t>二）制定职业病防治计划和实施方案；</w:t>
            </w:r>
          </w:p>
          <w:p>
            <w:pPr>
              <w:pStyle w:val="11"/>
              <w:keepNext w:val="0"/>
              <w:keepLines w:val="0"/>
              <w:pageBreakBefore w:val="0"/>
              <w:widowControl/>
              <w:kinsoku w:val="0"/>
              <w:wordWrap/>
              <w:overflowPunct/>
              <w:topLinePunct w:val="0"/>
              <w:autoSpaceDE w:val="0"/>
              <w:autoSpaceDN w:val="0"/>
              <w:bidi w:val="0"/>
              <w:adjustRightInd w:val="0"/>
              <w:snapToGrid w:val="0"/>
              <w:spacing w:before="52" w:line="220" w:lineRule="exact"/>
              <w:ind w:left="20" w:right="13" w:hanging="5"/>
              <w:jc w:val="left"/>
              <w:textAlignment w:val="baseline"/>
              <w:rPr>
                <w:rFonts w:hint="eastAsia" w:ascii="宋体" w:hAnsi="宋体" w:eastAsia="宋体" w:cs="宋体"/>
                <w:sz w:val="21"/>
                <w:szCs w:val="21"/>
              </w:rPr>
            </w:pPr>
            <w:r>
              <w:rPr>
                <w:rFonts w:hint="eastAsia" w:ascii="宋体" w:hAnsi="宋体" w:eastAsia="宋体" w:cs="宋体"/>
                <w:spacing w:val="7"/>
                <w:sz w:val="21"/>
                <w:szCs w:val="21"/>
              </w:rPr>
              <w:t>（三）建立</w:t>
            </w:r>
            <w:r>
              <w:rPr>
                <w:rFonts w:hint="eastAsia" w:ascii="宋体" w:hAnsi="宋体" w:eastAsia="宋体" w:cs="宋体"/>
                <w:spacing w:val="7"/>
                <w:sz w:val="21"/>
                <w:szCs w:val="21"/>
                <w:lang w:eastAsia="zh-CN"/>
              </w:rPr>
              <w:t>、</w:t>
            </w:r>
            <w:r>
              <w:rPr>
                <w:rFonts w:hint="eastAsia" w:ascii="宋体" w:hAnsi="宋体" w:eastAsia="宋体" w:cs="宋体"/>
                <w:spacing w:val="7"/>
                <w:sz w:val="21"/>
                <w:szCs w:val="21"/>
              </w:rPr>
              <w:t>健全职业卫生管理制度和操作规</w:t>
            </w:r>
            <w:r>
              <w:rPr>
                <w:rFonts w:hint="eastAsia" w:ascii="宋体" w:hAnsi="宋体" w:eastAsia="宋体" w:cs="宋体"/>
                <w:spacing w:val="-1"/>
                <w:sz w:val="21"/>
                <w:szCs w:val="21"/>
              </w:rPr>
              <w:t>程；</w:t>
            </w:r>
          </w:p>
          <w:p>
            <w:pPr>
              <w:pStyle w:val="11"/>
              <w:keepNext w:val="0"/>
              <w:keepLines w:val="0"/>
              <w:pageBreakBefore w:val="0"/>
              <w:widowControl/>
              <w:kinsoku w:val="0"/>
              <w:wordWrap/>
              <w:overflowPunct/>
              <w:topLinePunct w:val="0"/>
              <w:autoSpaceDE w:val="0"/>
              <w:autoSpaceDN w:val="0"/>
              <w:bidi w:val="0"/>
              <w:adjustRightInd w:val="0"/>
              <w:snapToGrid w:val="0"/>
              <w:spacing w:before="57" w:line="220" w:lineRule="exact"/>
              <w:ind w:left="24" w:right="13" w:hanging="9"/>
              <w:jc w:val="left"/>
              <w:textAlignment w:val="baseline"/>
              <w:rPr>
                <w:rFonts w:hint="eastAsia" w:ascii="宋体" w:hAnsi="宋体" w:eastAsia="宋体" w:cs="宋体"/>
                <w:sz w:val="21"/>
                <w:szCs w:val="21"/>
              </w:rPr>
            </w:pPr>
            <w:r>
              <w:rPr>
                <w:rFonts w:hint="eastAsia" w:ascii="宋体" w:hAnsi="宋体" w:eastAsia="宋体" w:cs="宋体"/>
                <w:spacing w:val="7"/>
                <w:sz w:val="21"/>
                <w:szCs w:val="21"/>
              </w:rPr>
              <w:t>（四）建立</w:t>
            </w:r>
            <w:r>
              <w:rPr>
                <w:rFonts w:hint="eastAsia" w:ascii="宋体" w:hAnsi="宋体" w:eastAsia="宋体" w:cs="宋体"/>
                <w:spacing w:val="7"/>
                <w:sz w:val="21"/>
                <w:szCs w:val="21"/>
                <w:lang w:eastAsia="zh-CN"/>
              </w:rPr>
              <w:t>、</w:t>
            </w:r>
            <w:r>
              <w:rPr>
                <w:rFonts w:hint="eastAsia" w:ascii="宋体" w:hAnsi="宋体" w:eastAsia="宋体" w:cs="宋体"/>
                <w:spacing w:val="7"/>
                <w:sz w:val="21"/>
                <w:szCs w:val="21"/>
              </w:rPr>
              <w:t>健全职业卫生档案和劳动者健康</w:t>
            </w:r>
            <w:r>
              <w:rPr>
                <w:rFonts w:hint="eastAsia" w:ascii="宋体" w:hAnsi="宋体" w:eastAsia="宋体" w:cs="宋体"/>
                <w:sz w:val="21"/>
                <w:szCs w:val="21"/>
              </w:rPr>
              <w:t xml:space="preserve"> </w:t>
            </w:r>
            <w:r>
              <w:rPr>
                <w:rFonts w:hint="eastAsia" w:ascii="宋体" w:hAnsi="宋体" w:eastAsia="宋体" w:cs="宋体"/>
                <w:spacing w:val="5"/>
                <w:sz w:val="21"/>
                <w:szCs w:val="21"/>
              </w:rPr>
              <w:t>监护档案；</w:t>
            </w:r>
          </w:p>
          <w:p>
            <w:pPr>
              <w:pStyle w:val="11"/>
              <w:keepNext w:val="0"/>
              <w:keepLines w:val="0"/>
              <w:pageBreakBefore w:val="0"/>
              <w:widowControl/>
              <w:kinsoku w:val="0"/>
              <w:wordWrap/>
              <w:overflowPunct/>
              <w:topLinePunct w:val="0"/>
              <w:autoSpaceDE w:val="0"/>
              <w:autoSpaceDN w:val="0"/>
              <w:bidi w:val="0"/>
              <w:adjustRightInd w:val="0"/>
              <w:snapToGrid w:val="0"/>
              <w:spacing w:before="53" w:line="220" w:lineRule="exact"/>
              <w:ind w:left="24" w:right="15" w:hanging="9"/>
              <w:jc w:val="left"/>
              <w:textAlignment w:val="baseline"/>
              <w:rPr>
                <w:rFonts w:hint="eastAsia" w:ascii="宋体" w:hAnsi="宋体" w:eastAsia="宋体" w:cs="宋体"/>
                <w:sz w:val="21"/>
                <w:szCs w:val="21"/>
              </w:rPr>
            </w:pPr>
            <w:r>
              <w:rPr>
                <w:rFonts w:hint="eastAsia" w:ascii="宋体" w:hAnsi="宋体" w:eastAsia="宋体" w:cs="宋体"/>
                <w:spacing w:val="6"/>
                <w:sz w:val="21"/>
                <w:szCs w:val="21"/>
              </w:rPr>
              <w:t>（五）建立、健全工作场所职业病危害因素监</w:t>
            </w:r>
            <w:r>
              <w:rPr>
                <w:rFonts w:hint="eastAsia" w:ascii="宋体" w:hAnsi="宋体" w:eastAsia="宋体" w:cs="宋体"/>
                <w:spacing w:val="17"/>
                <w:sz w:val="21"/>
                <w:szCs w:val="21"/>
              </w:rPr>
              <w:t xml:space="preserve"> </w:t>
            </w:r>
            <w:r>
              <w:rPr>
                <w:rFonts w:hint="eastAsia" w:ascii="宋体" w:hAnsi="宋体" w:eastAsia="宋体" w:cs="宋体"/>
                <w:spacing w:val="6"/>
                <w:sz w:val="21"/>
                <w:szCs w:val="21"/>
              </w:rPr>
              <w:t>测及评价制度；</w:t>
            </w:r>
          </w:p>
          <w:p>
            <w:pPr>
              <w:pStyle w:val="11"/>
              <w:keepNext w:val="0"/>
              <w:keepLines w:val="0"/>
              <w:pageBreakBefore w:val="0"/>
              <w:widowControl/>
              <w:kinsoku w:val="0"/>
              <w:wordWrap/>
              <w:overflowPunct/>
              <w:topLinePunct w:val="0"/>
              <w:autoSpaceDE w:val="0"/>
              <w:autoSpaceDN w:val="0"/>
              <w:bidi w:val="0"/>
              <w:adjustRightInd w:val="0"/>
              <w:snapToGrid w:val="0"/>
              <w:spacing w:before="52" w:line="220" w:lineRule="exact"/>
              <w:ind w:left="23" w:right="13" w:hanging="8"/>
              <w:jc w:val="left"/>
              <w:textAlignment w:val="baseline"/>
              <w:rPr>
                <w:rFonts w:hint="eastAsia" w:ascii="宋体" w:hAnsi="宋体" w:eastAsia="宋体" w:cs="宋体"/>
                <w:sz w:val="21"/>
                <w:szCs w:val="21"/>
              </w:rPr>
            </w:pPr>
            <w:r>
              <w:rPr>
                <w:rFonts w:hint="eastAsia" w:ascii="宋体" w:hAnsi="宋体" w:eastAsia="宋体" w:cs="宋体"/>
                <w:spacing w:val="7"/>
                <w:sz w:val="21"/>
                <w:szCs w:val="21"/>
              </w:rPr>
              <w:t>（六）建立、健全职业病危害事故应急救援预</w:t>
            </w:r>
            <w:r>
              <w:rPr>
                <w:rFonts w:hint="eastAsia" w:ascii="宋体" w:hAnsi="宋体" w:eastAsia="宋体" w:cs="宋体"/>
                <w:spacing w:val="-2"/>
                <w:sz w:val="21"/>
                <w:szCs w:val="21"/>
              </w:rPr>
              <w:t>案。</w:t>
            </w:r>
          </w:p>
        </w:tc>
        <w:tc>
          <w:tcPr>
            <w:tcW w:w="3407" w:type="dxa"/>
            <w:vAlign w:val="center"/>
          </w:tcPr>
          <w:p>
            <w:pPr>
              <w:pStyle w:val="11"/>
              <w:spacing w:before="82" w:line="197" w:lineRule="auto"/>
              <w:jc w:val="left"/>
              <w:rPr>
                <w:rFonts w:hint="eastAsia" w:ascii="宋体" w:hAnsi="宋体" w:eastAsia="宋体" w:cs="宋体"/>
                <w:sz w:val="21"/>
                <w:szCs w:val="21"/>
              </w:rPr>
            </w:pPr>
            <w:r>
              <w:rPr>
                <w:rFonts w:hint="eastAsia" w:ascii="宋体" w:hAnsi="宋体" w:eastAsia="宋体" w:cs="宋体"/>
                <w:spacing w:val="9"/>
                <w:sz w:val="21"/>
                <w:szCs w:val="21"/>
              </w:rPr>
              <w:t>《中华人民共和国职业病防治法》第七十条第二</w:t>
            </w:r>
            <w:r>
              <w:rPr>
                <w:rFonts w:hint="eastAsia" w:ascii="宋体" w:hAnsi="宋体" w:eastAsia="宋体" w:cs="宋体"/>
                <w:spacing w:val="9"/>
                <w:sz w:val="21"/>
                <w:szCs w:val="21"/>
                <w:lang w:eastAsia="zh-CN"/>
              </w:rPr>
              <w:t>项</w:t>
            </w:r>
            <w:r>
              <w:rPr>
                <w:rFonts w:hint="eastAsia" w:ascii="宋体" w:hAnsi="宋体" w:eastAsia="宋体" w:cs="宋体"/>
                <w:spacing w:val="7"/>
                <w:sz w:val="21"/>
                <w:szCs w:val="21"/>
              </w:rPr>
              <w:t>违反本法规定，有下列行为之一的，</w:t>
            </w:r>
            <w:r>
              <w:rPr>
                <w:rFonts w:hint="eastAsia" w:ascii="宋体" w:hAnsi="宋体" w:eastAsia="宋体" w:cs="宋体"/>
                <w:spacing w:val="-39"/>
                <w:sz w:val="21"/>
                <w:szCs w:val="21"/>
              </w:rPr>
              <w:t xml:space="preserve"> </w:t>
            </w:r>
            <w:r>
              <w:rPr>
                <w:rFonts w:hint="eastAsia" w:ascii="宋体" w:hAnsi="宋体" w:eastAsia="宋体" w:cs="宋体"/>
                <w:spacing w:val="7"/>
                <w:sz w:val="21"/>
                <w:szCs w:val="21"/>
              </w:rPr>
              <w:t>由卫生</w:t>
            </w:r>
            <w:r>
              <w:rPr>
                <w:rFonts w:hint="eastAsia" w:ascii="宋体" w:hAnsi="宋体" w:eastAsia="宋体" w:cs="宋体"/>
                <w:spacing w:val="9"/>
                <w:sz w:val="21"/>
                <w:szCs w:val="21"/>
              </w:rPr>
              <w:t>行政部门给予警告，责令限期改正；逾期不改正</w:t>
            </w:r>
            <w:r>
              <w:rPr>
                <w:rFonts w:hint="eastAsia" w:ascii="宋体" w:hAnsi="宋体" w:eastAsia="宋体" w:cs="宋体"/>
                <w:spacing w:val="8"/>
                <w:sz w:val="21"/>
                <w:szCs w:val="21"/>
              </w:rPr>
              <w:t>的，处十万元以下的罚款：</w:t>
            </w:r>
          </w:p>
          <w:p>
            <w:pPr>
              <w:pStyle w:val="11"/>
              <w:spacing w:before="51" w:line="217" w:lineRule="auto"/>
              <w:ind w:left="22" w:right="12" w:hanging="5"/>
              <w:jc w:val="left"/>
              <w:rPr>
                <w:rFonts w:hint="eastAsia" w:ascii="宋体" w:hAnsi="宋体" w:eastAsia="宋体" w:cs="宋体"/>
                <w:sz w:val="21"/>
                <w:szCs w:val="21"/>
              </w:rPr>
            </w:pPr>
            <w:r>
              <w:rPr>
                <w:rFonts w:hint="eastAsia" w:ascii="宋体" w:hAnsi="宋体" w:eastAsia="宋体" w:cs="宋体"/>
                <w:spacing w:val="7"/>
                <w:sz w:val="21"/>
                <w:szCs w:val="21"/>
              </w:rPr>
              <w:t>（</w:t>
            </w:r>
            <w:r>
              <w:rPr>
                <w:rFonts w:hint="eastAsia" w:ascii="宋体" w:hAnsi="宋体" w:eastAsia="宋体" w:cs="宋体"/>
                <w:spacing w:val="-41"/>
                <w:sz w:val="21"/>
                <w:szCs w:val="21"/>
              </w:rPr>
              <w:t xml:space="preserve"> </w:t>
            </w:r>
            <w:r>
              <w:rPr>
                <w:rFonts w:hint="eastAsia" w:ascii="宋体" w:hAnsi="宋体" w:eastAsia="宋体" w:cs="宋体"/>
                <w:spacing w:val="7"/>
                <w:sz w:val="21"/>
                <w:szCs w:val="21"/>
              </w:rPr>
              <w:t>二）未采取本法第二十条规定的职业病防治管</w:t>
            </w:r>
            <w:r>
              <w:rPr>
                <w:rFonts w:hint="eastAsia" w:ascii="宋体" w:hAnsi="宋体" w:eastAsia="宋体" w:cs="宋体"/>
                <w:spacing w:val="5"/>
                <w:sz w:val="21"/>
                <w:szCs w:val="21"/>
              </w:rPr>
              <w:t>理措施的；</w:t>
            </w:r>
          </w:p>
        </w:tc>
        <w:tc>
          <w:tcPr>
            <w:tcW w:w="3297" w:type="dxa"/>
            <w:vAlign w:val="center"/>
          </w:tcPr>
          <w:p>
            <w:pPr>
              <w:pStyle w:val="11"/>
              <w:spacing w:before="82" w:line="216" w:lineRule="auto"/>
              <w:jc w:val="left"/>
              <w:rPr>
                <w:rFonts w:hint="eastAsia" w:ascii="宋体" w:hAnsi="宋体" w:eastAsia="宋体" w:cs="宋体"/>
                <w:spacing w:val="4"/>
                <w:sz w:val="21"/>
                <w:szCs w:val="21"/>
              </w:rPr>
            </w:pPr>
            <w:r>
              <w:rPr>
                <w:rFonts w:hint="eastAsia" w:ascii="宋体" w:hAnsi="宋体" w:eastAsia="宋体" w:cs="宋体"/>
                <w:spacing w:val="4"/>
                <w:sz w:val="21"/>
                <w:szCs w:val="21"/>
              </w:rPr>
              <w:t>用人单位同时具备以下条件：</w:t>
            </w:r>
          </w:p>
          <w:p>
            <w:pPr>
              <w:pStyle w:val="11"/>
              <w:spacing w:before="82" w:line="216" w:lineRule="auto"/>
              <w:ind w:left="33" w:hanging="12"/>
              <w:jc w:val="left"/>
              <w:rPr>
                <w:rFonts w:hint="eastAsia" w:ascii="宋体" w:hAnsi="宋体" w:eastAsia="宋体" w:cs="宋体"/>
                <w:sz w:val="21"/>
                <w:szCs w:val="21"/>
              </w:rPr>
            </w:pPr>
            <w:r>
              <w:rPr>
                <w:rFonts w:hint="eastAsia" w:ascii="宋体" w:hAnsi="宋体" w:eastAsia="宋体" w:cs="宋体"/>
                <w:spacing w:val="3"/>
                <w:sz w:val="21"/>
                <w:szCs w:val="21"/>
              </w:rPr>
              <w:t>1.初次违反；</w:t>
            </w:r>
          </w:p>
          <w:p>
            <w:pPr>
              <w:pStyle w:val="11"/>
              <w:spacing w:before="54" w:line="197" w:lineRule="auto"/>
              <w:ind w:left="29"/>
              <w:jc w:val="left"/>
              <w:rPr>
                <w:rFonts w:hint="eastAsia" w:ascii="宋体" w:hAnsi="宋体" w:eastAsia="宋体" w:cs="宋体"/>
                <w:sz w:val="21"/>
                <w:szCs w:val="21"/>
              </w:rPr>
            </w:pPr>
            <w:r>
              <w:rPr>
                <w:rFonts w:hint="eastAsia" w:ascii="宋体" w:hAnsi="宋体" w:eastAsia="宋体" w:cs="宋体"/>
                <w:spacing w:val="6"/>
                <w:sz w:val="21"/>
                <w:szCs w:val="21"/>
              </w:rPr>
              <w:t>2.没有造成危害后果；</w:t>
            </w:r>
          </w:p>
          <w:p>
            <w:pPr>
              <w:pStyle w:val="11"/>
              <w:spacing w:before="57" w:line="191" w:lineRule="auto"/>
              <w:ind w:left="37"/>
              <w:jc w:val="left"/>
              <w:rPr>
                <w:rFonts w:hint="eastAsia" w:ascii="宋体" w:hAnsi="宋体" w:eastAsia="宋体" w:cs="宋体"/>
                <w:sz w:val="21"/>
                <w:szCs w:val="21"/>
              </w:rPr>
            </w:pPr>
            <w:r>
              <w:rPr>
                <w:rFonts w:hint="eastAsia" w:ascii="宋体" w:hAnsi="宋体" w:eastAsia="宋体" w:cs="宋体"/>
                <w:spacing w:val="6"/>
                <w:sz w:val="21"/>
                <w:szCs w:val="21"/>
              </w:rPr>
              <w:t>3.在责令改正期限内改正。</w:t>
            </w:r>
          </w:p>
        </w:tc>
        <w:tc>
          <w:tcPr>
            <w:tcW w:w="1313" w:type="dxa"/>
            <w:vAlign w:val="top"/>
          </w:tcPr>
          <w:p>
            <w:pPr>
              <w:pStyle w:val="11"/>
              <w:spacing w:before="57" w:line="191" w:lineRule="auto"/>
              <w:rPr>
                <w:rFonts w:hint="eastAsia" w:ascii="宋体" w:hAnsi="宋体" w:eastAsia="宋体" w:cs="宋体"/>
                <w:spacing w:val="4"/>
                <w:sz w:val="21"/>
                <w:szCs w:val="21"/>
              </w:rPr>
            </w:pPr>
          </w:p>
          <w:p>
            <w:pPr>
              <w:pStyle w:val="11"/>
              <w:spacing w:before="57" w:line="191" w:lineRule="auto"/>
              <w:rPr>
                <w:rFonts w:hint="eastAsia" w:ascii="宋体" w:hAnsi="宋体" w:eastAsia="宋体" w:cs="宋体"/>
                <w:spacing w:val="4"/>
                <w:sz w:val="21"/>
                <w:szCs w:val="21"/>
              </w:rPr>
            </w:pPr>
          </w:p>
          <w:p>
            <w:pPr>
              <w:pStyle w:val="11"/>
              <w:spacing w:before="57" w:line="191" w:lineRule="auto"/>
              <w:rPr>
                <w:rFonts w:hint="eastAsia" w:ascii="宋体" w:hAnsi="宋体" w:eastAsia="宋体" w:cs="宋体"/>
                <w:spacing w:val="4"/>
                <w:sz w:val="21"/>
                <w:szCs w:val="21"/>
              </w:rPr>
            </w:pPr>
          </w:p>
          <w:p>
            <w:pPr>
              <w:pStyle w:val="11"/>
              <w:spacing w:before="57" w:line="191" w:lineRule="auto"/>
              <w:rPr>
                <w:rFonts w:hint="eastAsia" w:ascii="宋体" w:hAnsi="宋体" w:eastAsia="宋体" w:cs="宋体"/>
                <w:spacing w:val="4"/>
                <w:sz w:val="21"/>
                <w:szCs w:val="21"/>
              </w:rPr>
            </w:pPr>
          </w:p>
          <w:p>
            <w:pPr>
              <w:pStyle w:val="11"/>
              <w:spacing w:before="57" w:line="191" w:lineRule="auto"/>
              <w:rPr>
                <w:rFonts w:hint="eastAsia" w:ascii="宋体" w:hAnsi="宋体" w:eastAsia="宋体" w:cs="宋体"/>
                <w:spacing w:val="4"/>
                <w:sz w:val="21"/>
                <w:szCs w:val="21"/>
              </w:rPr>
            </w:pPr>
          </w:p>
          <w:p>
            <w:pPr>
              <w:pStyle w:val="11"/>
              <w:spacing w:before="57" w:line="191" w:lineRule="auto"/>
              <w:rPr>
                <w:rFonts w:hint="eastAsia" w:ascii="宋体" w:hAnsi="宋体" w:eastAsia="宋体" w:cs="宋体"/>
                <w:spacing w:val="4"/>
                <w:sz w:val="21"/>
                <w:szCs w:val="21"/>
              </w:rPr>
            </w:pPr>
          </w:p>
          <w:p>
            <w:pPr>
              <w:pStyle w:val="11"/>
              <w:spacing w:before="57" w:line="191" w:lineRule="auto"/>
              <w:rPr>
                <w:rFonts w:hint="eastAsia" w:ascii="宋体" w:hAnsi="宋体" w:eastAsia="宋体" w:cs="宋体"/>
                <w:spacing w:val="4"/>
                <w:sz w:val="21"/>
                <w:szCs w:val="21"/>
              </w:rPr>
            </w:pPr>
          </w:p>
          <w:p>
            <w:pPr>
              <w:pStyle w:val="11"/>
              <w:spacing w:before="57" w:line="191" w:lineRule="auto"/>
              <w:jc w:val="center"/>
              <w:rPr>
                <w:rFonts w:hint="eastAsia" w:ascii="宋体" w:hAnsi="宋体" w:eastAsia="宋体" w:cs="宋体"/>
                <w:spacing w:val="6"/>
                <w:sz w:val="21"/>
                <w:szCs w:val="21"/>
              </w:rPr>
            </w:pPr>
            <w:r>
              <w:rPr>
                <w:rFonts w:hint="eastAsia" w:ascii="宋体" w:hAnsi="宋体" w:eastAsia="宋体" w:cs="宋体"/>
                <w:spacing w:val="4"/>
                <w:sz w:val="21"/>
                <w:szCs w:val="21"/>
              </w:rPr>
              <w:t>深卫健卫监〔2021〕5 号</w:t>
            </w:r>
          </w:p>
        </w:tc>
      </w:tr>
    </w:tbl>
    <w:p>
      <w:pPr>
        <w:spacing w:line="177" w:lineRule="exact"/>
        <w:rPr>
          <w:rFonts w:ascii="Arial"/>
          <w:sz w:val="15"/>
        </w:rPr>
      </w:pPr>
    </w:p>
    <w:p>
      <w:pPr>
        <w:spacing w:line="177" w:lineRule="exact"/>
        <w:rPr>
          <w:rFonts w:ascii="Arial" w:hAnsi="Arial" w:eastAsia="Arial" w:cs="Arial"/>
          <w:sz w:val="15"/>
          <w:szCs w:val="15"/>
        </w:rPr>
      </w:pPr>
    </w:p>
    <w:p>
      <w:pPr>
        <w:bidi w:val="0"/>
        <w:rPr>
          <w:rFonts w:ascii="Arial" w:hAnsi="Arial" w:eastAsia="Arial" w:cs="Arial"/>
          <w:snapToGrid w:val="0"/>
          <w:color w:val="000000"/>
          <w:kern w:val="0"/>
          <w:sz w:val="21"/>
          <w:szCs w:val="21"/>
          <w:lang w:val="en-US" w:eastAsia="en-US" w:bidi="ar-SA"/>
        </w:rPr>
      </w:pPr>
    </w:p>
    <w:p>
      <w:pPr>
        <w:tabs>
          <w:tab w:val="left" w:pos="270"/>
        </w:tabs>
        <w:bidi w:val="0"/>
        <w:jc w:val="left"/>
        <w:rPr>
          <w:rFonts w:hint="eastAsia" w:eastAsia="宋体"/>
          <w:lang w:val="en-US" w:eastAsia="zh-CN"/>
        </w:rPr>
      </w:pPr>
    </w:p>
    <w:tbl>
      <w:tblPr>
        <w:tblStyle w:val="10"/>
        <w:tblpPr w:leftFromText="180" w:rightFromText="180" w:vertAnchor="text" w:horzAnchor="page" w:tblpX="731" w:tblpY="79"/>
        <w:tblOverlap w:val="never"/>
        <w:tblW w:w="1523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9"/>
        <w:gridCol w:w="960"/>
        <w:gridCol w:w="1717"/>
        <w:gridCol w:w="3588"/>
        <w:gridCol w:w="3817"/>
        <w:gridCol w:w="2305"/>
        <w:gridCol w:w="23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539"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序号</w:t>
            </w:r>
          </w:p>
        </w:tc>
        <w:tc>
          <w:tcPr>
            <w:tcW w:w="960"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领域类别</w:t>
            </w:r>
          </w:p>
        </w:tc>
        <w:tc>
          <w:tcPr>
            <w:tcW w:w="1717"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违法行为</w:t>
            </w:r>
          </w:p>
        </w:tc>
        <w:tc>
          <w:tcPr>
            <w:tcW w:w="3588"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违反规定</w:t>
            </w:r>
          </w:p>
        </w:tc>
        <w:tc>
          <w:tcPr>
            <w:tcW w:w="3817"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处罚依据</w:t>
            </w:r>
          </w:p>
        </w:tc>
        <w:tc>
          <w:tcPr>
            <w:tcW w:w="2305"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不予处罚适用情形</w:t>
            </w:r>
          </w:p>
        </w:tc>
        <w:tc>
          <w:tcPr>
            <w:tcW w:w="2305" w:type="dxa"/>
            <w:vAlign w:val="top"/>
          </w:tcPr>
          <w:p>
            <w:pPr>
              <w:spacing w:before="101" w:line="230" w:lineRule="auto"/>
              <w:ind w:left="50"/>
              <w:jc w:val="center"/>
              <w:rPr>
                <w:rFonts w:hint="eastAsia" w:ascii="黑体" w:hAnsi="黑体" w:eastAsia="黑体" w:cs="黑体"/>
                <w:spacing w:val="-6"/>
                <w:sz w:val="21"/>
                <w:szCs w:val="21"/>
                <w:lang w:eastAsia="zh-CN"/>
              </w:rPr>
            </w:pPr>
            <w:r>
              <w:rPr>
                <w:rFonts w:hint="eastAsia" w:ascii="黑体" w:hAnsi="黑体" w:eastAsia="黑体" w:cs="黑体"/>
                <w:spacing w:val="-6"/>
                <w:sz w:val="21"/>
                <w:szCs w:val="21"/>
                <w:lang w:eastAsia="zh-CN"/>
              </w:rPr>
              <w:t>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3" w:hRule="atLeast"/>
        </w:trPr>
        <w:tc>
          <w:tcPr>
            <w:tcW w:w="539" w:type="dxa"/>
            <w:vAlign w:val="center"/>
          </w:tcPr>
          <w:p>
            <w:pPr>
              <w:spacing w:before="61" w:line="186"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960" w:type="dxa"/>
            <w:vAlign w:val="center"/>
          </w:tcPr>
          <w:p>
            <w:pPr>
              <w:pStyle w:val="11"/>
              <w:spacing w:before="82" w:line="193" w:lineRule="auto"/>
              <w:jc w:val="center"/>
              <w:rPr>
                <w:rFonts w:hint="eastAsia" w:ascii="宋体" w:hAnsi="宋体" w:eastAsia="宋体" w:cs="宋体"/>
                <w:sz w:val="21"/>
                <w:szCs w:val="21"/>
              </w:rPr>
            </w:pPr>
            <w:r>
              <w:rPr>
                <w:rFonts w:hint="eastAsia" w:ascii="宋体" w:hAnsi="宋体" w:eastAsia="宋体" w:cs="宋体"/>
                <w:spacing w:val="5"/>
                <w:sz w:val="21"/>
                <w:szCs w:val="21"/>
                <w:lang w:eastAsia="zh-CN"/>
              </w:rPr>
              <w:t>职业卫生</w:t>
            </w:r>
          </w:p>
        </w:tc>
        <w:tc>
          <w:tcPr>
            <w:tcW w:w="1717" w:type="dxa"/>
            <w:vAlign w:val="center"/>
          </w:tcPr>
          <w:p>
            <w:pPr>
              <w:pStyle w:val="11"/>
              <w:spacing w:before="81" w:line="214" w:lineRule="auto"/>
              <w:ind w:right="147" w:rightChars="0"/>
              <w:jc w:val="left"/>
              <w:rPr>
                <w:rFonts w:hint="eastAsia" w:ascii="宋体" w:hAnsi="宋体" w:eastAsia="宋体" w:cs="宋体"/>
                <w:sz w:val="21"/>
                <w:szCs w:val="21"/>
              </w:rPr>
            </w:pPr>
            <w:r>
              <w:rPr>
                <w:rFonts w:hint="eastAsia" w:ascii="宋体" w:hAnsi="宋体" w:eastAsia="宋体" w:cs="宋体"/>
                <w:spacing w:val="9"/>
                <w:sz w:val="21"/>
                <w:szCs w:val="21"/>
              </w:rPr>
              <w:t>用人单位未采取职业病防治管理措施</w:t>
            </w:r>
            <w:r>
              <w:rPr>
                <w:rFonts w:hint="eastAsia" w:ascii="宋体" w:hAnsi="宋体" w:eastAsia="宋体" w:cs="宋体"/>
                <w:spacing w:val="9"/>
                <w:sz w:val="21"/>
                <w:szCs w:val="21"/>
                <w:lang w:eastAsia="zh-CN"/>
              </w:rPr>
              <w:t>。</w:t>
            </w:r>
          </w:p>
        </w:tc>
        <w:tc>
          <w:tcPr>
            <w:tcW w:w="3588" w:type="dxa"/>
            <w:vAlign w:val="center"/>
          </w:tcPr>
          <w:p>
            <w:pPr>
              <w:pStyle w:val="11"/>
              <w:spacing w:before="143" w:line="228" w:lineRule="auto"/>
              <w:ind w:right="7"/>
              <w:jc w:val="left"/>
              <w:rPr>
                <w:rFonts w:hint="eastAsia" w:ascii="宋体" w:hAnsi="宋体" w:eastAsia="宋体" w:cs="宋体"/>
                <w:sz w:val="21"/>
                <w:szCs w:val="21"/>
              </w:rPr>
            </w:pPr>
            <w:r>
              <w:rPr>
                <w:rFonts w:hint="eastAsia" w:ascii="宋体" w:hAnsi="宋体" w:eastAsia="宋体" w:cs="宋体"/>
                <w:spacing w:val="8"/>
                <w:sz w:val="21"/>
                <w:szCs w:val="21"/>
              </w:rPr>
              <w:t xml:space="preserve">《中华人民共和国职业病防治法》第二十条   </w:t>
            </w:r>
            <w:r>
              <w:rPr>
                <w:rFonts w:hint="eastAsia" w:ascii="宋体" w:hAnsi="宋体" w:eastAsia="宋体" w:cs="宋体"/>
                <w:spacing w:val="7"/>
                <w:sz w:val="21"/>
                <w:szCs w:val="21"/>
              </w:rPr>
              <w:t>用人单位应当采取下列职业病防治管理措施：</w:t>
            </w:r>
            <w:r>
              <w:rPr>
                <w:rFonts w:hint="eastAsia" w:ascii="宋体" w:hAnsi="宋体" w:eastAsia="宋体" w:cs="宋体"/>
                <w:spacing w:val="7"/>
                <w:sz w:val="21"/>
                <w:szCs w:val="21"/>
                <w:lang w:val="en-US" w:eastAsia="zh-CN"/>
              </w:rPr>
              <w:t>（一）</w:t>
            </w:r>
            <w:r>
              <w:rPr>
                <w:rFonts w:hint="eastAsia" w:ascii="宋体" w:hAnsi="宋体" w:eastAsia="宋体" w:cs="宋体"/>
                <w:spacing w:val="4"/>
                <w:sz w:val="21"/>
                <w:szCs w:val="21"/>
              </w:rPr>
              <w:t>设置或者指定职业卫生管理机构或者组</w:t>
            </w:r>
            <w:r>
              <w:rPr>
                <w:rFonts w:hint="eastAsia" w:ascii="宋体" w:hAnsi="宋体" w:eastAsia="宋体" w:cs="宋体"/>
                <w:spacing w:val="7"/>
                <w:sz w:val="21"/>
                <w:szCs w:val="21"/>
              </w:rPr>
              <w:t>织</w:t>
            </w:r>
            <w:r>
              <w:rPr>
                <w:rFonts w:hint="eastAsia" w:ascii="宋体" w:hAnsi="宋体" w:eastAsia="宋体" w:cs="宋体"/>
                <w:spacing w:val="7"/>
                <w:sz w:val="21"/>
                <w:szCs w:val="21"/>
                <w:lang w:eastAsia="zh-CN"/>
              </w:rPr>
              <w:t>，</w:t>
            </w:r>
            <w:r>
              <w:rPr>
                <w:rFonts w:hint="eastAsia" w:ascii="宋体" w:hAnsi="宋体" w:eastAsia="宋体" w:cs="宋体"/>
                <w:spacing w:val="7"/>
                <w:sz w:val="21"/>
                <w:szCs w:val="21"/>
              </w:rPr>
              <w:t>配备专职或者兼职的职业卫生管理人员，</w:t>
            </w:r>
            <w:r>
              <w:rPr>
                <w:rFonts w:hint="eastAsia" w:ascii="宋体" w:hAnsi="宋体" w:eastAsia="宋体" w:cs="宋体"/>
                <w:spacing w:val="8"/>
                <w:sz w:val="21"/>
                <w:szCs w:val="21"/>
              </w:rPr>
              <w:t>负责本单位的职业病防治工作；</w:t>
            </w:r>
          </w:p>
          <w:p>
            <w:pPr>
              <w:pStyle w:val="11"/>
              <w:spacing w:before="58" w:line="191" w:lineRule="auto"/>
              <w:ind w:left="15"/>
              <w:jc w:val="left"/>
              <w:rPr>
                <w:rFonts w:hint="eastAsia" w:ascii="宋体" w:hAnsi="宋体" w:eastAsia="宋体" w:cs="宋体"/>
                <w:sz w:val="21"/>
                <w:szCs w:val="21"/>
              </w:rPr>
            </w:pPr>
            <w:r>
              <w:rPr>
                <w:rFonts w:hint="eastAsia" w:ascii="宋体" w:hAnsi="宋体" w:eastAsia="宋体" w:cs="宋体"/>
                <w:spacing w:val="6"/>
                <w:sz w:val="21"/>
                <w:szCs w:val="21"/>
                <w:lang w:eastAsia="zh-CN"/>
              </w:rPr>
              <w:t>（二）</w:t>
            </w:r>
            <w:r>
              <w:rPr>
                <w:rFonts w:hint="eastAsia" w:ascii="宋体" w:hAnsi="宋体" w:eastAsia="宋体" w:cs="宋体"/>
                <w:spacing w:val="6"/>
                <w:sz w:val="21"/>
                <w:szCs w:val="21"/>
              </w:rPr>
              <w:t>制定职业病防治计划和实施方案；</w:t>
            </w:r>
          </w:p>
          <w:p>
            <w:pPr>
              <w:pStyle w:val="11"/>
              <w:spacing w:before="52" w:line="217" w:lineRule="auto"/>
              <w:ind w:left="20" w:right="13" w:hanging="5"/>
              <w:jc w:val="left"/>
              <w:rPr>
                <w:rFonts w:hint="eastAsia" w:ascii="宋体" w:hAnsi="宋体" w:eastAsia="宋体" w:cs="宋体"/>
                <w:sz w:val="21"/>
                <w:szCs w:val="21"/>
              </w:rPr>
            </w:pPr>
            <w:r>
              <w:rPr>
                <w:rFonts w:hint="eastAsia" w:ascii="宋体" w:hAnsi="宋体" w:eastAsia="宋体" w:cs="宋体"/>
                <w:spacing w:val="7"/>
                <w:sz w:val="21"/>
                <w:szCs w:val="21"/>
              </w:rPr>
              <w:t>（三）建立</w:t>
            </w:r>
            <w:r>
              <w:rPr>
                <w:rFonts w:hint="eastAsia" w:ascii="宋体" w:hAnsi="宋体" w:eastAsia="宋体" w:cs="宋体"/>
                <w:spacing w:val="7"/>
                <w:sz w:val="21"/>
                <w:szCs w:val="21"/>
                <w:lang w:eastAsia="zh-CN"/>
              </w:rPr>
              <w:t>、</w:t>
            </w:r>
            <w:r>
              <w:rPr>
                <w:rFonts w:hint="eastAsia" w:ascii="宋体" w:hAnsi="宋体" w:eastAsia="宋体" w:cs="宋体"/>
                <w:spacing w:val="7"/>
                <w:sz w:val="21"/>
                <w:szCs w:val="21"/>
              </w:rPr>
              <w:t>健全职业卫生管理制度和操作规</w:t>
            </w:r>
            <w:r>
              <w:rPr>
                <w:rFonts w:hint="eastAsia" w:ascii="宋体" w:hAnsi="宋体" w:eastAsia="宋体" w:cs="宋体"/>
                <w:spacing w:val="-1"/>
                <w:sz w:val="21"/>
                <w:szCs w:val="21"/>
              </w:rPr>
              <w:t>程；</w:t>
            </w:r>
          </w:p>
          <w:p>
            <w:pPr>
              <w:pStyle w:val="11"/>
              <w:spacing w:before="57" w:line="214" w:lineRule="auto"/>
              <w:ind w:left="24" w:right="13" w:hanging="9"/>
              <w:jc w:val="left"/>
              <w:rPr>
                <w:rFonts w:hint="eastAsia" w:ascii="宋体" w:hAnsi="宋体" w:eastAsia="宋体" w:cs="宋体"/>
                <w:sz w:val="21"/>
                <w:szCs w:val="21"/>
              </w:rPr>
            </w:pPr>
            <w:r>
              <w:rPr>
                <w:rFonts w:hint="eastAsia" w:ascii="宋体" w:hAnsi="宋体" w:eastAsia="宋体" w:cs="宋体"/>
                <w:spacing w:val="7"/>
                <w:sz w:val="21"/>
                <w:szCs w:val="21"/>
              </w:rPr>
              <w:t>（四）建立</w:t>
            </w:r>
            <w:r>
              <w:rPr>
                <w:rFonts w:hint="eastAsia" w:ascii="宋体" w:hAnsi="宋体" w:eastAsia="宋体" w:cs="宋体"/>
                <w:spacing w:val="7"/>
                <w:sz w:val="21"/>
                <w:szCs w:val="21"/>
                <w:lang w:eastAsia="zh-CN"/>
              </w:rPr>
              <w:t>、</w:t>
            </w:r>
            <w:r>
              <w:rPr>
                <w:rFonts w:hint="eastAsia" w:ascii="宋体" w:hAnsi="宋体" w:eastAsia="宋体" w:cs="宋体"/>
                <w:spacing w:val="7"/>
                <w:sz w:val="21"/>
                <w:szCs w:val="21"/>
              </w:rPr>
              <w:t>健全职业卫生档案和劳动者健康</w:t>
            </w:r>
            <w:r>
              <w:rPr>
                <w:rFonts w:hint="eastAsia" w:ascii="宋体" w:hAnsi="宋体" w:eastAsia="宋体" w:cs="宋体"/>
                <w:sz w:val="21"/>
                <w:szCs w:val="21"/>
              </w:rPr>
              <w:t xml:space="preserve"> </w:t>
            </w:r>
            <w:r>
              <w:rPr>
                <w:rFonts w:hint="eastAsia" w:ascii="宋体" w:hAnsi="宋体" w:eastAsia="宋体" w:cs="宋体"/>
                <w:spacing w:val="5"/>
                <w:sz w:val="21"/>
                <w:szCs w:val="21"/>
              </w:rPr>
              <w:t>监护档案；</w:t>
            </w:r>
          </w:p>
          <w:p>
            <w:pPr>
              <w:pStyle w:val="11"/>
              <w:spacing w:before="53" w:line="216" w:lineRule="auto"/>
              <w:ind w:left="24" w:right="15" w:hanging="9"/>
              <w:jc w:val="left"/>
              <w:rPr>
                <w:rFonts w:hint="eastAsia" w:ascii="宋体" w:hAnsi="宋体" w:eastAsia="宋体" w:cs="宋体"/>
                <w:sz w:val="21"/>
                <w:szCs w:val="21"/>
              </w:rPr>
            </w:pPr>
            <w:r>
              <w:rPr>
                <w:rFonts w:hint="eastAsia" w:ascii="宋体" w:hAnsi="宋体" w:eastAsia="宋体" w:cs="宋体"/>
                <w:spacing w:val="6"/>
                <w:sz w:val="21"/>
                <w:szCs w:val="21"/>
              </w:rPr>
              <w:t>（五）建立、健全工作场所职业病危害因素监</w:t>
            </w:r>
            <w:r>
              <w:rPr>
                <w:rFonts w:hint="eastAsia" w:ascii="宋体" w:hAnsi="宋体" w:eastAsia="宋体" w:cs="宋体"/>
                <w:spacing w:val="17"/>
                <w:sz w:val="21"/>
                <w:szCs w:val="21"/>
              </w:rPr>
              <w:t xml:space="preserve"> </w:t>
            </w:r>
            <w:r>
              <w:rPr>
                <w:rFonts w:hint="eastAsia" w:ascii="宋体" w:hAnsi="宋体" w:eastAsia="宋体" w:cs="宋体"/>
                <w:spacing w:val="6"/>
                <w:sz w:val="21"/>
                <w:szCs w:val="21"/>
              </w:rPr>
              <w:t>测及评价制度；</w:t>
            </w:r>
          </w:p>
          <w:p>
            <w:pPr>
              <w:pStyle w:val="11"/>
              <w:spacing w:before="52" w:line="217" w:lineRule="auto"/>
              <w:ind w:left="23" w:leftChars="0" w:right="13" w:rightChars="0" w:hanging="8" w:firstLineChars="0"/>
              <w:jc w:val="left"/>
              <w:rPr>
                <w:rFonts w:hint="eastAsia" w:ascii="宋体" w:hAnsi="宋体" w:eastAsia="宋体" w:cs="宋体"/>
                <w:sz w:val="21"/>
                <w:szCs w:val="21"/>
              </w:rPr>
            </w:pPr>
          </w:p>
        </w:tc>
        <w:tc>
          <w:tcPr>
            <w:tcW w:w="3817" w:type="dxa"/>
            <w:vAlign w:val="center"/>
          </w:tcPr>
          <w:p>
            <w:pPr>
              <w:pStyle w:val="11"/>
              <w:spacing w:before="280" w:line="229" w:lineRule="auto"/>
              <w:ind w:right="13"/>
              <w:jc w:val="left"/>
              <w:rPr>
                <w:rFonts w:hint="eastAsia" w:ascii="宋体" w:hAnsi="宋体" w:eastAsia="宋体" w:cs="宋体"/>
                <w:sz w:val="21"/>
                <w:szCs w:val="21"/>
              </w:rPr>
            </w:pPr>
            <w:r>
              <w:rPr>
                <w:rFonts w:hint="eastAsia" w:ascii="宋体" w:hAnsi="宋体" w:eastAsia="宋体" w:cs="宋体"/>
                <w:sz w:val="21"/>
                <w:szCs w:val="21"/>
              </w:rPr>
              <w:t>《中华人民共和国职业病防治法》第七十条第二</w:t>
            </w:r>
            <w:r>
              <w:rPr>
                <w:rFonts w:hint="eastAsia" w:ascii="宋体" w:hAnsi="宋体" w:eastAsia="宋体" w:cs="宋体"/>
                <w:sz w:val="21"/>
                <w:szCs w:val="21"/>
                <w:lang w:eastAsia="zh-CN"/>
              </w:rPr>
              <w:t>项</w:t>
            </w:r>
            <w:r>
              <w:rPr>
                <w:rFonts w:hint="eastAsia" w:ascii="宋体" w:hAnsi="宋体" w:eastAsia="宋体" w:cs="宋体"/>
                <w:sz w:val="21"/>
                <w:szCs w:val="21"/>
              </w:rPr>
              <w:t>违反本法规定，有下列行为之一的， 由卫生行政部门给予警告，责令限期改正；逾期不改正的，处十万元以下的罚款：</w:t>
            </w:r>
          </w:p>
          <w:p>
            <w:pPr>
              <w:pStyle w:val="11"/>
              <w:spacing w:before="280" w:line="229" w:lineRule="auto"/>
              <w:ind w:left="24" w:right="13" w:hanging="9"/>
              <w:jc w:val="left"/>
              <w:rPr>
                <w:rFonts w:hint="eastAsia" w:ascii="宋体" w:hAnsi="宋体" w:eastAsia="宋体" w:cs="宋体"/>
                <w:sz w:val="21"/>
                <w:szCs w:val="21"/>
              </w:rPr>
            </w:pPr>
            <w:r>
              <w:rPr>
                <w:rFonts w:hint="eastAsia" w:ascii="宋体" w:hAnsi="宋体" w:eastAsia="宋体" w:cs="宋体"/>
                <w:sz w:val="21"/>
                <w:szCs w:val="21"/>
                <w:lang w:eastAsia="zh-CN"/>
              </w:rPr>
              <w:t>（二）</w:t>
            </w:r>
            <w:r>
              <w:rPr>
                <w:rFonts w:hint="eastAsia" w:ascii="宋体" w:hAnsi="宋体" w:eastAsia="宋体" w:cs="宋体"/>
                <w:sz w:val="21"/>
                <w:szCs w:val="21"/>
              </w:rPr>
              <w:t>未采取本法第二十条规定的职业病防治管理措施的；</w:t>
            </w:r>
          </w:p>
        </w:tc>
        <w:tc>
          <w:tcPr>
            <w:tcW w:w="2305" w:type="dxa"/>
            <w:vAlign w:val="center"/>
          </w:tcPr>
          <w:p>
            <w:pPr>
              <w:pStyle w:val="11"/>
              <w:spacing w:before="280" w:line="229" w:lineRule="auto"/>
              <w:ind w:right="13"/>
              <w:jc w:val="left"/>
              <w:rPr>
                <w:rFonts w:hint="eastAsia" w:ascii="宋体" w:hAnsi="宋体" w:eastAsia="宋体" w:cs="宋体"/>
                <w:sz w:val="21"/>
                <w:szCs w:val="21"/>
              </w:rPr>
            </w:pPr>
            <w:r>
              <w:rPr>
                <w:rFonts w:hint="eastAsia" w:ascii="宋体" w:hAnsi="宋体" w:eastAsia="宋体" w:cs="宋体"/>
                <w:sz w:val="21"/>
                <w:szCs w:val="21"/>
              </w:rPr>
              <w:t>同时具备下列条件之一的不予处罚：</w:t>
            </w:r>
            <w:r>
              <w:rPr>
                <w:rFonts w:hint="eastAsia" w:ascii="宋体" w:hAnsi="宋体" w:eastAsia="宋体" w:cs="宋体"/>
                <w:sz w:val="21"/>
                <w:szCs w:val="21"/>
                <w:lang w:eastAsia="zh-CN"/>
              </w:rPr>
              <w:t>（一）</w:t>
            </w:r>
            <w:r>
              <w:rPr>
                <w:rFonts w:hint="eastAsia" w:ascii="宋体" w:hAnsi="宋体" w:eastAsia="宋体" w:cs="宋体"/>
                <w:sz w:val="21"/>
                <w:szCs w:val="21"/>
              </w:rPr>
              <w:t>违法行为轻微并在责令改正限内改正，没有造成危害</w:t>
            </w:r>
            <w:r>
              <w:rPr>
                <w:rFonts w:hint="eastAsia" w:ascii="宋体" w:hAnsi="宋体" w:eastAsia="宋体" w:cs="宋体"/>
                <w:sz w:val="21"/>
                <w:szCs w:val="21"/>
                <w:lang w:eastAsia="zh-CN"/>
              </w:rPr>
              <w:t>后</w:t>
            </w:r>
            <w:r>
              <w:rPr>
                <w:rFonts w:hint="eastAsia" w:ascii="宋体" w:hAnsi="宋体" w:eastAsia="宋体" w:cs="宋体"/>
                <w:sz w:val="21"/>
                <w:szCs w:val="21"/>
              </w:rPr>
              <w:t>果的；</w:t>
            </w:r>
            <w:r>
              <w:rPr>
                <w:rFonts w:hint="eastAsia" w:ascii="宋体" w:hAnsi="宋体" w:eastAsia="宋体" w:cs="宋体"/>
                <w:sz w:val="21"/>
                <w:szCs w:val="21"/>
                <w:lang w:eastAsia="zh-CN"/>
              </w:rPr>
              <w:t>（二）</w:t>
            </w:r>
            <w:r>
              <w:rPr>
                <w:rFonts w:hint="eastAsia" w:ascii="宋体" w:hAnsi="宋体" w:eastAsia="宋体" w:cs="宋体"/>
                <w:sz w:val="21"/>
                <w:szCs w:val="21"/>
              </w:rPr>
              <w:t>初次违法且危害后果轻微并在责令改正期限内改正的。</w:t>
            </w:r>
          </w:p>
        </w:tc>
        <w:tc>
          <w:tcPr>
            <w:tcW w:w="2305" w:type="dxa"/>
            <w:vAlign w:val="center"/>
          </w:tcPr>
          <w:p>
            <w:pPr>
              <w:spacing w:line="260" w:lineRule="auto"/>
              <w:jc w:val="left"/>
              <w:rPr>
                <w:rFonts w:hint="eastAsia" w:ascii="宋体" w:hAnsi="宋体" w:eastAsia="宋体" w:cs="宋体"/>
                <w:spacing w:val="4"/>
                <w:sz w:val="21"/>
                <w:szCs w:val="21"/>
              </w:rPr>
            </w:pPr>
            <w:r>
              <w:rPr>
                <w:rFonts w:hint="eastAsia" w:ascii="宋体" w:hAnsi="宋体" w:eastAsia="宋体" w:cs="宋体"/>
                <w:spacing w:val="4"/>
                <w:sz w:val="21"/>
                <w:szCs w:val="21"/>
              </w:rPr>
              <w:t>粤卫规〔2022〕5 号</w:t>
            </w:r>
          </w:p>
          <w:p>
            <w:pPr>
              <w:pStyle w:val="11"/>
              <w:spacing w:before="57" w:line="191" w:lineRule="auto"/>
              <w:jc w:val="left"/>
              <w:rPr>
                <w:rFonts w:hint="default" w:ascii="宋体" w:hAnsi="宋体" w:eastAsia="宋体" w:cs="宋体"/>
                <w:spacing w:val="6"/>
                <w:sz w:val="21"/>
                <w:szCs w:val="21"/>
              </w:rPr>
            </w:pPr>
            <w:r>
              <w:rPr>
                <w:rFonts w:hint="eastAsia" w:ascii="宋体" w:hAnsi="宋体" w:eastAsia="宋体" w:cs="宋体"/>
                <w:spacing w:val="4"/>
                <w:sz w:val="21"/>
                <w:szCs w:val="21"/>
              </w:rPr>
              <w:t>自2022年11月1日起实施</w:t>
            </w:r>
            <w:r>
              <w:rPr>
                <w:rFonts w:hint="default" w:ascii="宋体" w:hAnsi="宋体" w:eastAsia="宋体" w:cs="宋体"/>
                <w:spacing w:val="4"/>
                <w:sz w:val="21"/>
                <w:szCs w:val="21"/>
              </w:rPr>
              <w:t>，</w:t>
            </w:r>
            <w:r>
              <w:rPr>
                <w:rFonts w:hint="eastAsia" w:ascii="宋体" w:hAnsi="宋体" w:eastAsia="宋体" w:cs="宋体"/>
                <w:spacing w:val="4"/>
                <w:sz w:val="21"/>
                <w:szCs w:val="21"/>
              </w:rPr>
              <w:t>有效期5年</w:t>
            </w:r>
            <w:r>
              <w:rPr>
                <w:rFonts w:hint="default" w:ascii="宋体" w:hAnsi="宋体" w:eastAsia="宋体" w:cs="宋体"/>
                <w:spacing w:val="4"/>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203" w:hRule="atLeast"/>
        </w:trPr>
        <w:tc>
          <w:tcPr>
            <w:tcW w:w="539" w:type="dxa"/>
            <w:vAlign w:val="center"/>
          </w:tcPr>
          <w:p>
            <w:pPr>
              <w:spacing w:line="266" w:lineRule="auto"/>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z w:val="21"/>
                <w:szCs w:val="21"/>
                <w:lang w:val="en-US" w:eastAsia="zh-CN"/>
              </w:rPr>
              <w:t>4</w:t>
            </w:r>
          </w:p>
        </w:tc>
        <w:tc>
          <w:tcPr>
            <w:tcW w:w="960" w:type="dxa"/>
            <w:vAlign w:val="center"/>
          </w:tcPr>
          <w:p>
            <w:pPr>
              <w:spacing w:line="266" w:lineRule="auto"/>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z w:val="21"/>
                <w:szCs w:val="21"/>
              </w:rPr>
              <w:t>职业卫生</w:t>
            </w:r>
          </w:p>
        </w:tc>
        <w:tc>
          <w:tcPr>
            <w:tcW w:w="1717" w:type="dxa"/>
            <w:vAlign w:val="center"/>
          </w:tcPr>
          <w:p>
            <w:pPr>
              <w:spacing w:line="266"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z w:val="21"/>
                <w:szCs w:val="21"/>
              </w:rPr>
              <w:t>用人单位未按照规定公布有关职业病防治的规章制度</w:t>
            </w:r>
            <w:r>
              <w:rPr>
                <w:rFonts w:hint="eastAsia" w:ascii="宋体" w:hAnsi="宋体" w:eastAsia="宋体" w:cs="宋体"/>
                <w:sz w:val="21"/>
                <w:szCs w:val="21"/>
                <w:lang w:eastAsia="zh-CN"/>
              </w:rPr>
              <w:t>、</w:t>
            </w:r>
            <w:r>
              <w:rPr>
                <w:rFonts w:hint="eastAsia" w:ascii="宋体" w:hAnsi="宋体" w:eastAsia="宋体" w:cs="宋体"/>
                <w:sz w:val="21"/>
                <w:szCs w:val="21"/>
              </w:rPr>
              <w:t>操作规程、职业病危害事故应急救援措施。</w:t>
            </w:r>
          </w:p>
        </w:tc>
        <w:tc>
          <w:tcPr>
            <w:tcW w:w="3588" w:type="dxa"/>
            <w:vAlign w:val="center"/>
          </w:tcPr>
          <w:p>
            <w:pPr>
              <w:spacing w:line="266"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z w:val="21"/>
                <w:szCs w:val="21"/>
              </w:rPr>
              <w:t>《中华人民共和国职业病防治法》第二十四条 第一款   产生职业病危害的用人单位，应当在醒目位置设置公告栏，公布有关职业病防治的规章制度、操作规程</w:t>
            </w:r>
            <w:r>
              <w:rPr>
                <w:rFonts w:hint="eastAsia" w:ascii="宋体" w:hAnsi="宋体" w:eastAsia="宋体" w:cs="宋体"/>
                <w:sz w:val="21"/>
                <w:szCs w:val="21"/>
                <w:lang w:eastAsia="zh-CN"/>
              </w:rPr>
              <w:t>、</w:t>
            </w:r>
            <w:r>
              <w:rPr>
                <w:rFonts w:hint="eastAsia" w:ascii="宋体" w:hAnsi="宋体" w:eastAsia="宋体" w:cs="宋体"/>
                <w:sz w:val="21"/>
                <w:szCs w:val="21"/>
              </w:rPr>
              <w:t>职业病危害事故应急救 援措施和工作场所职业病危害因素检测结果。</w:t>
            </w:r>
          </w:p>
        </w:tc>
        <w:tc>
          <w:tcPr>
            <w:tcW w:w="3817" w:type="dxa"/>
            <w:vAlign w:val="center"/>
          </w:tcPr>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《中华人民共和国职业病防治法》第七十条第三项   违反本法规定，有下列行为之一的， 由卫生行政部门给予警告，责令限期改正；逾期不改正的，处十万元以下的罚款：</w:t>
            </w:r>
          </w:p>
          <w:p>
            <w:pPr>
              <w:spacing w:line="266"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z w:val="21"/>
                <w:szCs w:val="21"/>
              </w:rPr>
              <w:t>（三）未按照规定公布有关职业病防治的规章制度、操作规程、职业病危害事故应急救援措施的；</w:t>
            </w:r>
          </w:p>
        </w:tc>
        <w:tc>
          <w:tcPr>
            <w:tcW w:w="2305" w:type="dxa"/>
            <w:vAlign w:val="center"/>
          </w:tcPr>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用人单位同时具备以下条件：</w:t>
            </w:r>
          </w:p>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1.初次违反；</w:t>
            </w:r>
          </w:p>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2.没有造成危害后果；</w:t>
            </w:r>
          </w:p>
          <w:p>
            <w:pPr>
              <w:spacing w:line="266"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z w:val="21"/>
                <w:szCs w:val="21"/>
              </w:rPr>
              <w:t>3.在责令改正期限内改正。</w:t>
            </w:r>
          </w:p>
        </w:tc>
        <w:tc>
          <w:tcPr>
            <w:tcW w:w="2305" w:type="dxa"/>
            <w:vAlign w:val="center"/>
          </w:tcPr>
          <w:p>
            <w:pPr>
              <w:bidi w:val="0"/>
              <w:jc w:val="left"/>
              <w:rPr>
                <w:rFonts w:hint="eastAsia"/>
                <w:lang w:val="en-US" w:eastAsia="en-US"/>
              </w:rPr>
            </w:pPr>
            <w:r>
              <w:rPr>
                <w:rFonts w:hint="eastAsia" w:ascii="宋体" w:hAnsi="宋体" w:eastAsia="宋体" w:cs="宋体"/>
                <w:spacing w:val="4"/>
                <w:sz w:val="21"/>
                <w:szCs w:val="21"/>
              </w:rPr>
              <w:t>深卫健卫监〔2021〕5 号</w:t>
            </w:r>
          </w:p>
        </w:tc>
      </w:tr>
    </w:tbl>
    <w:p>
      <w:pPr>
        <w:spacing w:line="107" w:lineRule="exact"/>
        <w:jc w:val="left"/>
        <w:rPr>
          <w:rFonts w:ascii="Arial"/>
          <w:sz w:val="9"/>
        </w:rPr>
      </w:pPr>
    </w:p>
    <w:p>
      <w:pPr>
        <w:spacing w:line="107" w:lineRule="exact"/>
        <w:jc w:val="left"/>
        <w:rPr>
          <w:rFonts w:ascii="Arial"/>
          <w:sz w:val="9"/>
        </w:rPr>
      </w:pPr>
    </w:p>
    <w:p>
      <w:pPr>
        <w:spacing w:line="107" w:lineRule="exact"/>
        <w:jc w:val="left"/>
        <w:rPr>
          <w:rFonts w:ascii="Arial"/>
          <w:sz w:val="9"/>
        </w:rPr>
      </w:pPr>
    </w:p>
    <w:p>
      <w:pPr>
        <w:spacing w:line="107" w:lineRule="exact"/>
        <w:jc w:val="left"/>
        <w:rPr>
          <w:rFonts w:ascii="Arial"/>
          <w:sz w:val="9"/>
        </w:rPr>
      </w:pPr>
    </w:p>
    <w:p>
      <w:pPr>
        <w:spacing w:line="107" w:lineRule="exact"/>
        <w:jc w:val="left"/>
        <w:rPr>
          <w:rFonts w:ascii="Arial"/>
          <w:sz w:val="9"/>
        </w:rPr>
      </w:pPr>
    </w:p>
    <w:tbl>
      <w:tblPr>
        <w:tblStyle w:val="10"/>
        <w:tblpPr w:leftFromText="180" w:rightFromText="180" w:vertAnchor="text" w:horzAnchor="page" w:tblpX="1022" w:tblpY="64"/>
        <w:tblOverlap w:val="never"/>
        <w:tblW w:w="1519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617"/>
        <w:gridCol w:w="1"/>
        <w:gridCol w:w="897"/>
        <w:gridCol w:w="1"/>
        <w:gridCol w:w="1758"/>
        <w:gridCol w:w="1"/>
        <w:gridCol w:w="3560"/>
        <w:gridCol w:w="3785"/>
        <w:gridCol w:w="1"/>
        <w:gridCol w:w="2286"/>
        <w:gridCol w:w="1"/>
        <w:gridCol w:w="22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400" w:hRule="atLeast"/>
        </w:trPr>
        <w:tc>
          <w:tcPr>
            <w:tcW w:w="618" w:type="dxa"/>
            <w:gridSpan w:val="2"/>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序号</w:t>
            </w:r>
          </w:p>
        </w:tc>
        <w:tc>
          <w:tcPr>
            <w:tcW w:w="898" w:type="dxa"/>
            <w:gridSpan w:val="2"/>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领域类别</w:t>
            </w:r>
          </w:p>
        </w:tc>
        <w:tc>
          <w:tcPr>
            <w:tcW w:w="1759" w:type="dxa"/>
            <w:gridSpan w:val="2"/>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违法行为</w:t>
            </w:r>
          </w:p>
        </w:tc>
        <w:tc>
          <w:tcPr>
            <w:tcW w:w="3560"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违反规定</w:t>
            </w:r>
          </w:p>
        </w:tc>
        <w:tc>
          <w:tcPr>
            <w:tcW w:w="3786" w:type="dxa"/>
            <w:gridSpan w:val="2"/>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处罚依据</w:t>
            </w:r>
          </w:p>
        </w:tc>
        <w:tc>
          <w:tcPr>
            <w:tcW w:w="2287" w:type="dxa"/>
            <w:gridSpan w:val="2"/>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不予处罚适用情形</w:t>
            </w:r>
          </w:p>
        </w:tc>
        <w:tc>
          <w:tcPr>
            <w:tcW w:w="2288" w:type="dxa"/>
            <w:vAlign w:val="top"/>
          </w:tcPr>
          <w:p>
            <w:pPr>
              <w:spacing w:before="101" w:line="230" w:lineRule="auto"/>
              <w:ind w:left="50"/>
              <w:jc w:val="center"/>
              <w:rPr>
                <w:rFonts w:hint="eastAsia" w:ascii="黑体" w:hAnsi="黑体" w:eastAsia="黑体" w:cs="黑体"/>
                <w:spacing w:val="-6"/>
                <w:sz w:val="21"/>
                <w:szCs w:val="21"/>
                <w:lang w:eastAsia="zh-CN"/>
              </w:rPr>
            </w:pPr>
            <w:r>
              <w:rPr>
                <w:rFonts w:hint="eastAsia" w:ascii="黑体" w:hAnsi="黑体" w:eastAsia="黑体" w:cs="黑体"/>
                <w:spacing w:val="-6"/>
                <w:sz w:val="21"/>
                <w:szCs w:val="21"/>
                <w:lang w:eastAsia="zh-CN"/>
              </w:rPr>
              <w:t>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2" w:hRule="atLeast"/>
        </w:trPr>
        <w:tc>
          <w:tcPr>
            <w:tcW w:w="618" w:type="dxa"/>
            <w:gridSpan w:val="2"/>
            <w:vAlign w:val="center"/>
          </w:tcPr>
          <w:p>
            <w:pPr>
              <w:spacing w:line="266"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898" w:type="dxa"/>
            <w:gridSpan w:val="2"/>
            <w:vAlign w:val="center"/>
          </w:tcPr>
          <w:p>
            <w:pPr>
              <w:spacing w:line="266" w:lineRule="auto"/>
              <w:jc w:val="center"/>
              <w:rPr>
                <w:rFonts w:hint="eastAsia" w:ascii="宋体" w:hAnsi="宋体" w:eastAsia="宋体" w:cs="宋体"/>
                <w:sz w:val="21"/>
                <w:szCs w:val="21"/>
              </w:rPr>
            </w:pPr>
            <w:r>
              <w:rPr>
                <w:rFonts w:hint="eastAsia" w:ascii="宋体" w:hAnsi="宋体" w:eastAsia="宋体" w:cs="宋体"/>
                <w:sz w:val="21"/>
                <w:szCs w:val="21"/>
              </w:rPr>
              <w:t>职业卫生</w:t>
            </w:r>
          </w:p>
        </w:tc>
        <w:tc>
          <w:tcPr>
            <w:tcW w:w="1759" w:type="dxa"/>
            <w:gridSpan w:val="2"/>
            <w:vAlign w:val="center"/>
          </w:tcPr>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用人单位未实施由专人负责的职业病危害因素日常监测，或者监测系统不能正常监测。</w:t>
            </w:r>
          </w:p>
        </w:tc>
        <w:tc>
          <w:tcPr>
            <w:tcW w:w="3561" w:type="dxa"/>
            <w:gridSpan w:val="2"/>
            <w:vAlign w:val="center"/>
          </w:tcPr>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《中华人民共和国职业病防治法》第二十六条 第一款   用人单位应当实施由专人负责的职业病危害因素日常监测，并确保监测系统处于正常运行状态。</w:t>
            </w:r>
          </w:p>
        </w:tc>
        <w:tc>
          <w:tcPr>
            <w:tcW w:w="3785" w:type="dxa"/>
            <w:vAlign w:val="center"/>
          </w:tcPr>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《中华人民共和国职业病防治法》第七十一条第 二项   用人单位违反本法规定，有下列行为之</w:t>
            </w:r>
            <w:r>
              <w:rPr>
                <w:rFonts w:hint="eastAsia" w:ascii="宋体" w:hAnsi="宋体" w:eastAsia="宋体" w:cs="宋体"/>
                <w:sz w:val="21"/>
                <w:szCs w:val="21"/>
                <w:lang w:eastAsia="zh-CN"/>
              </w:rPr>
              <w:t>一</w:t>
            </w:r>
            <w:r>
              <w:rPr>
                <w:rFonts w:hint="eastAsia" w:ascii="宋体" w:hAnsi="宋体" w:eastAsia="宋体" w:cs="宋体"/>
                <w:sz w:val="21"/>
                <w:szCs w:val="21"/>
              </w:rPr>
              <w:t>的，由卫生行政部门责令限期改正，给予警告</w:t>
            </w:r>
            <w:r>
              <w:rPr>
                <w:rFonts w:hint="eastAsia" w:ascii="宋体" w:hAnsi="宋体" w:eastAsia="宋体" w:cs="宋体"/>
                <w:sz w:val="21"/>
                <w:szCs w:val="21"/>
                <w:lang w:eastAsia="zh-CN"/>
              </w:rPr>
              <w:t>，</w:t>
            </w:r>
            <w:r>
              <w:rPr>
                <w:rFonts w:hint="eastAsia" w:ascii="宋体" w:hAnsi="宋体" w:eastAsia="宋体" w:cs="宋体"/>
                <w:sz w:val="21"/>
                <w:szCs w:val="21"/>
              </w:rPr>
              <w:t>可以并处五万元以上十万元以下的罚款：</w:t>
            </w:r>
          </w:p>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 二）未实施由专人负责的职业病危害因素日常监测，或者监测系统不能正常监测的；</w:t>
            </w:r>
          </w:p>
        </w:tc>
        <w:tc>
          <w:tcPr>
            <w:tcW w:w="2287" w:type="dxa"/>
            <w:gridSpan w:val="2"/>
            <w:vAlign w:val="center"/>
          </w:tcPr>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用人单位同时具备以下条件： 1.初次违反；</w:t>
            </w:r>
          </w:p>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2.没有造成危害后果；</w:t>
            </w:r>
          </w:p>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3.在责令改正期限内改正。</w:t>
            </w:r>
          </w:p>
        </w:tc>
        <w:tc>
          <w:tcPr>
            <w:tcW w:w="2289" w:type="dxa"/>
            <w:gridSpan w:val="2"/>
            <w:vAlign w:val="center"/>
          </w:tcPr>
          <w:p>
            <w:pPr>
              <w:bidi w:val="0"/>
              <w:jc w:val="left"/>
              <w:rPr>
                <w:rFonts w:hint="eastAsia"/>
                <w:lang w:val="en-US" w:eastAsia="en-US"/>
              </w:rPr>
            </w:pPr>
            <w:r>
              <w:rPr>
                <w:rFonts w:hint="eastAsia" w:ascii="宋体" w:hAnsi="宋体" w:eastAsia="宋体" w:cs="宋体"/>
                <w:spacing w:val="4"/>
                <w:sz w:val="21"/>
                <w:szCs w:val="21"/>
              </w:rPr>
              <w:t>深卫健卫监〔2021〕5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9" w:hRule="atLeast"/>
        </w:trPr>
        <w:tc>
          <w:tcPr>
            <w:tcW w:w="618" w:type="dxa"/>
            <w:gridSpan w:val="2"/>
            <w:vAlign w:val="center"/>
          </w:tcPr>
          <w:p>
            <w:pPr>
              <w:spacing w:line="260" w:lineRule="auto"/>
              <w:jc w:val="center"/>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z w:val="21"/>
                <w:szCs w:val="21"/>
                <w:lang w:val="en-US" w:eastAsia="zh-CN"/>
              </w:rPr>
              <w:t>6</w:t>
            </w:r>
          </w:p>
        </w:tc>
        <w:tc>
          <w:tcPr>
            <w:tcW w:w="898" w:type="dxa"/>
            <w:gridSpan w:val="2"/>
            <w:vAlign w:val="center"/>
          </w:tcPr>
          <w:p>
            <w:pPr>
              <w:spacing w:line="260" w:lineRule="auto"/>
              <w:jc w:val="center"/>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z w:val="21"/>
                <w:szCs w:val="21"/>
              </w:rPr>
              <w:t>放射卫生</w:t>
            </w:r>
          </w:p>
        </w:tc>
        <w:tc>
          <w:tcPr>
            <w:tcW w:w="1759" w:type="dxa"/>
            <w:gridSpan w:val="2"/>
            <w:vAlign w:val="center"/>
          </w:tcPr>
          <w:p>
            <w:pPr>
              <w:spacing w:line="260"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z w:val="21"/>
                <w:szCs w:val="21"/>
              </w:rPr>
              <w:t>放射工作单位未给从事放射工作的人员办理《放射工作人员证》。</w:t>
            </w:r>
          </w:p>
        </w:tc>
        <w:tc>
          <w:tcPr>
            <w:tcW w:w="3561" w:type="dxa"/>
            <w:gridSpan w:val="2"/>
            <w:vAlign w:val="center"/>
          </w:tcPr>
          <w:p>
            <w:pPr>
              <w:spacing w:line="260" w:lineRule="auto"/>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z w:val="21"/>
                <w:szCs w:val="21"/>
              </w:rPr>
              <w:t>《放射工作人员职业健康管理办法》第六条第一款   放射工作人员上岗前，放射工作单位负责向所在地县级以上地方人民政府卫生行政部门为其申请办理《放射工作人员证》</w:t>
            </w:r>
            <w:r>
              <w:rPr>
                <w:rFonts w:hint="eastAsia" w:ascii="宋体" w:hAnsi="宋体" w:eastAsia="宋体" w:cs="宋体"/>
                <w:sz w:val="21"/>
                <w:szCs w:val="21"/>
                <w:lang w:eastAsia="zh-CN"/>
              </w:rPr>
              <w:t>。</w:t>
            </w:r>
          </w:p>
        </w:tc>
        <w:tc>
          <w:tcPr>
            <w:tcW w:w="3785" w:type="dxa"/>
            <w:vAlign w:val="center"/>
          </w:tcPr>
          <w:p>
            <w:pPr>
              <w:spacing w:line="260"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z w:val="21"/>
                <w:szCs w:val="21"/>
              </w:rPr>
              <w:t>《放射工作人员职业健康管理办法》第三十九条 放射工作单位违反本办法</w:t>
            </w:r>
            <w:r>
              <w:rPr>
                <w:rFonts w:hint="eastAsia" w:ascii="宋体" w:hAnsi="宋体" w:eastAsia="宋体" w:cs="宋体"/>
                <w:sz w:val="21"/>
                <w:szCs w:val="21"/>
                <w:lang w:eastAsia="zh-CN"/>
              </w:rPr>
              <w:t>，</w:t>
            </w:r>
            <w:r>
              <w:rPr>
                <w:rFonts w:hint="eastAsia" w:ascii="宋体" w:hAnsi="宋体" w:eastAsia="宋体" w:cs="宋体"/>
                <w:sz w:val="21"/>
                <w:szCs w:val="21"/>
              </w:rPr>
              <w:t>未给从事放射工作的人员办理《放射工作人员证》的， 由卫生行政部门责令限期改正，给予警告，并可处</w:t>
            </w:r>
            <w:r>
              <w:rPr>
                <w:rFonts w:hint="eastAsia" w:ascii="宋体" w:hAnsi="宋体" w:eastAsia="宋体" w:cs="宋体"/>
                <w:sz w:val="21"/>
                <w:szCs w:val="21"/>
                <w:lang w:val="en-US" w:eastAsia="zh-CN"/>
              </w:rPr>
              <w:t>3</w:t>
            </w:r>
            <w:r>
              <w:rPr>
                <w:rFonts w:hint="eastAsia" w:ascii="宋体" w:hAnsi="宋体" w:eastAsia="宋体" w:cs="宋体"/>
                <w:sz w:val="21"/>
                <w:szCs w:val="21"/>
              </w:rPr>
              <w:t>万元以下的罚款。</w:t>
            </w:r>
          </w:p>
        </w:tc>
        <w:tc>
          <w:tcPr>
            <w:tcW w:w="2287" w:type="dxa"/>
            <w:gridSpan w:val="2"/>
            <w:vAlign w:val="center"/>
          </w:tcPr>
          <w:p>
            <w:pPr>
              <w:spacing w:line="260" w:lineRule="auto"/>
              <w:jc w:val="left"/>
              <w:rPr>
                <w:rFonts w:hint="eastAsia" w:ascii="宋体" w:hAnsi="宋体" w:eastAsia="宋体" w:cs="宋体"/>
                <w:sz w:val="21"/>
                <w:szCs w:val="21"/>
              </w:rPr>
            </w:pPr>
            <w:r>
              <w:rPr>
                <w:rFonts w:hint="eastAsia" w:ascii="宋体" w:hAnsi="宋体" w:eastAsia="宋体" w:cs="宋体"/>
                <w:sz w:val="21"/>
                <w:szCs w:val="21"/>
              </w:rPr>
              <w:t>同时具备下列条件：</w:t>
            </w:r>
          </w:p>
          <w:p>
            <w:pPr>
              <w:spacing w:line="260" w:lineRule="auto"/>
              <w:jc w:val="left"/>
              <w:rPr>
                <w:rFonts w:hint="eastAsia" w:ascii="宋体" w:hAnsi="宋体" w:eastAsia="宋体" w:cs="宋体"/>
                <w:sz w:val="21"/>
                <w:szCs w:val="21"/>
              </w:rPr>
            </w:pPr>
            <w:r>
              <w:rPr>
                <w:rFonts w:hint="eastAsia" w:ascii="宋体" w:hAnsi="宋体" w:eastAsia="宋体" w:cs="宋体"/>
                <w:sz w:val="21"/>
                <w:szCs w:val="21"/>
              </w:rPr>
              <w:t>1.放射工作人员已进行上岗前职业健康检查、个人剂量监测、开展放射防护有关法律知识培训，仅未办理《放射工作人员证》；</w:t>
            </w:r>
          </w:p>
          <w:p>
            <w:pPr>
              <w:spacing w:line="260" w:lineRule="auto"/>
              <w:jc w:val="left"/>
              <w:rPr>
                <w:rFonts w:hint="eastAsia" w:ascii="宋体" w:hAnsi="宋体" w:eastAsia="宋体" w:cs="宋体"/>
                <w:sz w:val="21"/>
                <w:szCs w:val="21"/>
              </w:rPr>
            </w:pPr>
            <w:r>
              <w:rPr>
                <w:rFonts w:hint="eastAsia" w:ascii="宋体" w:hAnsi="宋体" w:eastAsia="宋体" w:cs="宋体"/>
                <w:sz w:val="21"/>
                <w:szCs w:val="21"/>
              </w:rPr>
              <w:t>2.没有造成危害后果；</w:t>
            </w:r>
          </w:p>
          <w:p>
            <w:pPr>
              <w:spacing w:line="260"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z w:val="21"/>
                <w:szCs w:val="21"/>
              </w:rPr>
              <w:t>3.在责令改正期限内改正。</w:t>
            </w:r>
          </w:p>
        </w:tc>
        <w:tc>
          <w:tcPr>
            <w:tcW w:w="2289" w:type="dxa"/>
            <w:gridSpan w:val="2"/>
            <w:vAlign w:val="center"/>
          </w:tcPr>
          <w:p>
            <w:pPr>
              <w:bidi w:val="0"/>
              <w:jc w:val="left"/>
              <w:rPr>
                <w:rFonts w:hint="eastAsia"/>
                <w:lang w:val="en-US" w:eastAsia="en-US"/>
              </w:rPr>
            </w:pPr>
            <w:r>
              <w:rPr>
                <w:rFonts w:hint="eastAsia" w:ascii="宋体" w:hAnsi="宋体" w:eastAsia="宋体" w:cs="宋体"/>
                <w:spacing w:val="4"/>
                <w:sz w:val="21"/>
                <w:szCs w:val="21"/>
              </w:rPr>
              <w:t>深卫健卫监〔2021〕5</w:t>
            </w:r>
            <w:r>
              <w:rPr>
                <w:rFonts w:hint="eastAsia" w:ascii="宋体" w:hAnsi="宋体" w:eastAsia="宋体" w:cs="宋体"/>
                <w:spacing w:val="4"/>
                <w:sz w:val="21"/>
                <w:szCs w:val="21"/>
                <w:lang w:eastAsia="zh-CN"/>
              </w:rPr>
              <w:t>号</w:t>
            </w:r>
            <w:r>
              <w:rPr>
                <w:rFonts w:hint="eastAsia" w:ascii="宋体" w:hAnsi="宋体" w:eastAsia="宋体" w:cs="宋体"/>
                <w:spacing w:val="4"/>
                <w:sz w:val="21"/>
                <w:szCs w:val="21"/>
              </w:rPr>
              <w:t xml:space="preserve"> 粤卫规〔2022〕5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9" w:hRule="atLeast"/>
        </w:trPr>
        <w:tc>
          <w:tcPr>
            <w:tcW w:w="618" w:type="dxa"/>
            <w:gridSpan w:val="2"/>
            <w:vAlign w:val="center"/>
          </w:tcPr>
          <w:p>
            <w:pPr>
              <w:spacing w:line="260" w:lineRule="auto"/>
              <w:jc w:val="center"/>
              <w:rPr>
                <w:rFonts w:hint="default" w:ascii="宋体" w:hAnsi="宋体" w:eastAsia="宋体" w:cs="宋体"/>
                <w:sz w:val="21"/>
                <w:szCs w:val="21"/>
                <w:lang w:eastAsia="zh-CN"/>
              </w:rPr>
            </w:pPr>
            <w:r>
              <w:rPr>
                <w:rFonts w:hint="default" w:ascii="宋体" w:hAnsi="宋体" w:eastAsia="宋体" w:cs="宋体"/>
                <w:sz w:val="21"/>
                <w:szCs w:val="21"/>
                <w:lang w:eastAsia="zh-CN"/>
              </w:rPr>
              <w:t>7</w:t>
            </w:r>
          </w:p>
        </w:tc>
        <w:tc>
          <w:tcPr>
            <w:tcW w:w="898" w:type="dxa"/>
            <w:gridSpan w:val="2"/>
            <w:vAlign w:val="center"/>
          </w:tcPr>
          <w:p>
            <w:pPr>
              <w:spacing w:line="260" w:lineRule="auto"/>
              <w:jc w:val="center"/>
              <w:rPr>
                <w:rFonts w:hint="default" w:ascii="宋体" w:hAnsi="宋体" w:eastAsia="宋体" w:cs="宋体"/>
                <w:sz w:val="21"/>
                <w:szCs w:val="21"/>
              </w:rPr>
            </w:pPr>
            <w:r>
              <w:rPr>
                <w:rFonts w:hint="default" w:ascii="宋体" w:hAnsi="宋体" w:eastAsia="宋体" w:cs="宋体"/>
                <w:sz w:val="21"/>
                <w:szCs w:val="21"/>
              </w:rPr>
              <w:t>消防安全</w:t>
            </w:r>
          </w:p>
        </w:tc>
        <w:tc>
          <w:tcPr>
            <w:tcW w:w="1759" w:type="dxa"/>
            <w:gridSpan w:val="2"/>
            <w:vAlign w:val="center"/>
          </w:tcPr>
          <w:p>
            <w:pPr>
              <w:spacing w:line="260" w:lineRule="auto"/>
              <w:jc w:val="left"/>
              <w:rPr>
                <w:rFonts w:hint="default" w:ascii="宋体" w:hAnsi="宋体" w:eastAsia="宋体" w:cs="宋体"/>
                <w:sz w:val="21"/>
                <w:szCs w:val="21"/>
              </w:rPr>
            </w:pPr>
            <w:r>
              <w:rPr>
                <w:rFonts w:hint="eastAsia" w:ascii="宋体" w:hAnsi="宋体" w:eastAsia="宋体" w:cs="宋体"/>
                <w:sz w:val="21"/>
                <w:szCs w:val="21"/>
              </w:rPr>
              <w:t>对消防设施、器材、消防安全标志配置、设置不符合标准或者未保持完好有效</w:t>
            </w:r>
            <w:r>
              <w:rPr>
                <w:rFonts w:hint="default" w:ascii="宋体" w:hAnsi="宋体" w:eastAsia="宋体" w:cs="宋体"/>
                <w:sz w:val="21"/>
                <w:szCs w:val="21"/>
              </w:rPr>
              <w:t>。</w:t>
            </w:r>
          </w:p>
        </w:tc>
        <w:tc>
          <w:tcPr>
            <w:tcW w:w="3561" w:type="dxa"/>
            <w:gridSpan w:val="2"/>
            <w:vAlign w:val="center"/>
          </w:tcPr>
          <w:p>
            <w:pPr>
              <w:pStyle w:val="11"/>
              <w:spacing w:before="53" w:line="217" w:lineRule="auto"/>
              <w:ind w:left="28" w:right="12" w:hanging="11"/>
              <w:rPr>
                <w:rFonts w:hint="eastAsia" w:ascii="宋体" w:hAnsi="宋体" w:eastAsia="宋体" w:cs="宋体"/>
                <w:sz w:val="21"/>
                <w:szCs w:val="21"/>
              </w:rPr>
            </w:pPr>
            <w:r>
              <w:rPr>
                <w:rFonts w:hint="eastAsia" w:ascii="宋体" w:hAnsi="宋体" w:eastAsia="宋体" w:cs="宋体"/>
                <w:sz w:val="21"/>
                <w:szCs w:val="21"/>
              </w:rPr>
              <w:t>《深圳经济特区消防条例》第十八条第一款第二项</w:t>
            </w:r>
          </w:p>
          <w:p>
            <w:pPr>
              <w:pStyle w:val="11"/>
              <w:spacing w:before="53" w:line="217" w:lineRule="auto"/>
              <w:ind w:left="28" w:right="12" w:hanging="11"/>
              <w:rPr>
                <w:rFonts w:hint="eastAsia" w:ascii="宋体" w:hAnsi="宋体" w:eastAsia="宋体" w:cs="宋体"/>
                <w:sz w:val="21"/>
                <w:szCs w:val="21"/>
              </w:rPr>
            </w:pPr>
            <w:r>
              <w:rPr>
                <w:rFonts w:hint="eastAsia" w:ascii="宋体" w:hAnsi="宋体" w:eastAsia="宋体" w:cs="宋体"/>
                <w:sz w:val="21"/>
                <w:szCs w:val="21"/>
              </w:rPr>
              <w:t>《中华人民共和国消防法》第十六条第一款第二项</w:t>
            </w:r>
          </w:p>
          <w:p>
            <w:pPr>
              <w:spacing w:line="260" w:lineRule="auto"/>
              <w:jc w:val="left"/>
              <w:rPr>
                <w:rFonts w:hint="eastAsia" w:ascii="宋体" w:hAnsi="宋体" w:eastAsia="宋体" w:cs="宋体"/>
                <w:sz w:val="21"/>
                <w:szCs w:val="21"/>
              </w:rPr>
            </w:pPr>
          </w:p>
        </w:tc>
        <w:tc>
          <w:tcPr>
            <w:tcW w:w="3785" w:type="dxa"/>
            <w:vAlign w:val="center"/>
          </w:tcPr>
          <w:p>
            <w:pPr>
              <w:pStyle w:val="11"/>
              <w:spacing w:before="53" w:line="217" w:lineRule="auto"/>
              <w:ind w:left="28" w:right="12" w:hanging="11"/>
              <w:rPr>
                <w:rFonts w:hint="eastAsia" w:ascii="宋体" w:hAnsi="宋体" w:eastAsia="宋体" w:cs="宋体"/>
                <w:sz w:val="21"/>
                <w:szCs w:val="21"/>
              </w:rPr>
            </w:pPr>
            <w:r>
              <w:rPr>
                <w:rFonts w:hint="eastAsia" w:ascii="宋体" w:hAnsi="宋体" w:eastAsia="宋体" w:cs="宋体"/>
                <w:sz w:val="21"/>
                <w:szCs w:val="21"/>
              </w:rPr>
              <w:t>《深圳经济特区消防条例》第九十四条第一款第一项</w:t>
            </w:r>
          </w:p>
          <w:p>
            <w:pPr>
              <w:spacing w:line="260" w:lineRule="auto"/>
              <w:jc w:val="left"/>
              <w:rPr>
                <w:rFonts w:hint="eastAsia" w:ascii="宋体" w:hAnsi="宋体" w:eastAsia="宋体" w:cs="宋体"/>
                <w:sz w:val="21"/>
                <w:szCs w:val="21"/>
              </w:rPr>
            </w:pPr>
            <w:r>
              <w:rPr>
                <w:rFonts w:hint="eastAsia" w:ascii="宋体" w:hAnsi="宋体" w:eastAsia="宋体" w:cs="宋体"/>
                <w:sz w:val="21"/>
                <w:szCs w:val="21"/>
              </w:rPr>
              <w:t>《中华人民共和国消防法》第六十条第一款第一项</w:t>
            </w:r>
          </w:p>
        </w:tc>
        <w:tc>
          <w:tcPr>
            <w:tcW w:w="2287" w:type="dxa"/>
            <w:gridSpan w:val="2"/>
            <w:vAlign w:val="center"/>
          </w:tcPr>
          <w:p>
            <w:pPr>
              <w:pStyle w:val="11"/>
              <w:spacing w:before="81" w:line="226" w:lineRule="auto"/>
              <w:ind w:left="18"/>
              <w:rPr>
                <w:rFonts w:hint="eastAsia" w:ascii="宋体" w:hAnsi="宋体" w:eastAsia="宋体" w:cs="宋体"/>
                <w:sz w:val="21"/>
                <w:szCs w:val="21"/>
              </w:rPr>
            </w:pPr>
            <w:r>
              <w:rPr>
                <w:rFonts w:hint="eastAsia" w:ascii="宋体" w:hAnsi="宋体" w:eastAsia="宋体" w:cs="宋体"/>
                <w:sz w:val="21"/>
                <w:szCs w:val="21"/>
              </w:rPr>
              <w:t>检查发现仅存在下列问题中的任意一项：</w:t>
            </w:r>
          </w:p>
          <w:p>
            <w:pPr>
              <w:pStyle w:val="11"/>
              <w:spacing w:before="81" w:line="226" w:lineRule="auto"/>
              <w:ind w:left="18"/>
              <w:rPr>
                <w:rFonts w:hint="eastAsia" w:ascii="宋体" w:hAnsi="宋体" w:eastAsia="宋体" w:cs="宋体"/>
                <w:sz w:val="21"/>
                <w:szCs w:val="21"/>
              </w:rPr>
            </w:pPr>
            <w:r>
              <w:rPr>
                <w:rFonts w:hint="eastAsia" w:ascii="宋体" w:hAnsi="宋体" w:eastAsia="宋体" w:cs="宋体"/>
                <w:sz w:val="21"/>
                <w:szCs w:val="21"/>
              </w:rPr>
              <w:t>1.室外消火栓配件缺失或损坏，但不影响正常使用的,且在检查当日完成整改的；</w:t>
            </w:r>
          </w:p>
          <w:p>
            <w:pPr>
              <w:spacing w:line="260" w:lineRule="auto"/>
              <w:jc w:val="left"/>
              <w:rPr>
                <w:rFonts w:hint="eastAsia" w:ascii="宋体" w:hAnsi="宋体" w:eastAsia="宋体" w:cs="宋体"/>
                <w:sz w:val="21"/>
                <w:szCs w:val="21"/>
              </w:rPr>
            </w:pPr>
            <w:r>
              <w:rPr>
                <w:rFonts w:hint="eastAsia" w:ascii="宋体" w:hAnsi="宋体" w:eastAsia="宋体" w:cs="宋体"/>
                <w:sz w:val="21"/>
                <w:szCs w:val="21"/>
              </w:rPr>
              <w:t>2.室内消火栓箱水带、水</w:t>
            </w:r>
          </w:p>
        </w:tc>
        <w:tc>
          <w:tcPr>
            <w:tcW w:w="2289" w:type="dxa"/>
            <w:gridSpan w:val="2"/>
            <w:vAlign w:val="center"/>
          </w:tcPr>
          <w:p>
            <w:pPr>
              <w:pStyle w:val="11"/>
              <w:spacing w:before="51" w:line="196" w:lineRule="auto"/>
              <w:ind w:left="37"/>
              <w:jc w:val="center"/>
              <w:rPr>
                <w:rFonts w:hint="eastAsia" w:ascii="宋体" w:hAnsi="宋体" w:eastAsia="宋体" w:cs="宋体"/>
                <w:spacing w:val="6"/>
                <w:sz w:val="21"/>
                <w:szCs w:val="21"/>
              </w:rPr>
            </w:pPr>
            <w:r>
              <w:rPr>
                <w:rFonts w:hint="eastAsia" w:ascii="宋体" w:hAnsi="宋体" w:eastAsia="宋体" w:cs="宋体"/>
                <w:spacing w:val="6"/>
                <w:sz w:val="21"/>
                <w:szCs w:val="21"/>
              </w:rPr>
              <w:t>《深圳经济特区消防条例》行政处罚裁量基准</w:t>
            </w:r>
          </w:p>
          <w:p>
            <w:pPr>
              <w:bidi w:val="0"/>
              <w:jc w:val="left"/>
              <w:rPr>
                <w:rFonts w:hint="eastAsia" w:ascii="宋体" w:hAnsi="宋体" w:eastAsia="宋体" w:cs="宋体"/>
                <w:spacing w:val="4"/>
                <w:sz w:val="21"/>
                <w:szCs w:val="21"/>
              </w:rPr>
            </w:pPr>
            <w:r>
              <w:rPr>
                <w:rFonts w:hint="eastAsia" w:ascii="宋体" w:hAnsi="宋体" w:eastAsia="宋体" w:cs="宋体"/>
                <w:spacing w:val="6"/>
                <w:sz w:val="21"/>
                <w:szCs w:val="21"/>
                <w:lang w:eastAsia="zh-CN"/>
              </w:rPr>
              <w:t>《</w:t>
            </w:r>
            <w:r>
              <w:rPr>
                <w:rFonts w:hint="eastAsia" w:ascii="宋体" w:hAnsi="宋体" w:eastAsia="宋体" w:cs="宋体"/>
                <w:spacing w:val="6"/>
                <w:sz w:val="21"/>
                <w:szCs w:val="21"/>
              </w:rPr>
              <w:t>广东省消防行政执法免处罚清单</w:t>
            </w:r>
            <w:r>
              <w:rPr>
                <w:rFonts w:hint="eastAsia" w:ascii="宋体" w:hAnsi="宋体" w:eastAsia="宋体" w:cs="宋体"/>
                <w:spacing w:val="6"/>
                <w:sz w:val="21"/>
                <w:szCs w:val="21"/>
                <w:lang w:eastAsia="zh-CN"/>
              </w:rPr>
              <w:t>》</w:t>
            </w:r>
          </w:p>
        </w:tc>
      </w:tr>
    </w:tbl>
    <w:tbl>
      <w:tblPr>
        <w:tblStyle w:val="10"/>
        <w:tblpPr w:leftFromText="180" w:rightFromText="180" w:vertAnchor="text" w:horzAnchor="page" w:tblpX="995" w:tblpY="228"/>
        <w:tblOverlap w:val="never"/>
        <w:tblW w:w="1495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6"/>
        <w:gridCol w:w="877"/>
        <w:gridCol w:w="1662"/>
        <w:gridCol w:w="3338"/>
        <w:gridCol w:w="3817"/>
        <w:gridCol w:w="2305"/>
        <w:gridCol w:w="23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646"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序号</w:t>
            </w:r>
          </w:p>
        </w:tc>
        <w:tc>
          <w:tcPr>
            <w:tcW w:w="877"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领域类别</w:t>
            </w:r>
          </w:p>
        </w:tc>
        <w:tc>
          <w:tcPr>
            <w:tcW w:w="1662"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违法行为</w:t>
            </w:r>
          </w:p>
        </w:tc>
        <w:tc>
          <w:tcPr>
            <w:tcW w:w="3338"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违反规定</w:t>
            </w:r>
          </w:p>
        </w:tc>
        <w:tc>
          <w:tcPr>
            <w:tcW w:w="3817"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处罚依据</w:t>
            </w:r>
          </w:p>
        </w:tc>
        <w:tc>
          <w:tcPr>
            <w:tcW w:w="2305"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不予处罚适用情形</w:t>
            </w:r>
          </w:p>
        </w:tc>
        <w:tc>
          <w:tcPr>
            <w:tcW w:w="2305" w:type="dxa"/>
            <w:vAlign w:val="top"/>
          </w:tcPr>
          <w:p>
            <w:pPr>
              <w:spacing w:before="101" w:line="230" w:lineRule="auto"/>
              <w:ind w:left="50"/>
              <w:jc w:val="center"/>
              <w:rPr>
                <w:rFonts w:hint="eastAsia" w:ascii="黑体" w:hAnsi="黑体" w:eastAsia="黑体" w:cs="黑体"/>
                <w:spacing w:val="-6"/>
                <w:sz w:val="21"/>
                <w:szCs w:val="21"/>
                <w:lang w:eastAsia="zh-CN"/>
              </w:rPr>
            </w:pPr>
            <w:r>
              <w:rPr>
                <w:rFonts w:hint="eastAsia" w:ascii="黑体" w:hAnsi="黑体" w:eastAsia="黑体" w:cs="黑体"/>
                <w:spacing w:val="-6"/>
                <w:sz w:val="21"/>
                <w:szCs w:val="21"/>
                <w:lang w:eastAsia="zh-CN"/>
              </w:rPr>
              <w:t>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1" w:hRule="atLeast"/>
        </w:trPr>
        <w:tc>
          <w:tcPr>
            <w:tcW w:w="646" w:type="dxa"/>
            <w:vAlign w:val="top"/>
          </w:tcPr>
          <w:p>
            <w:pPr>
              <w:spacing w:before="61" w:line="186" w:lineRule="auto"/>
              <w:rPr>
                <w:rFonts w:hint="default" w:ascii="宋体" w:hAnsi="宋体" w:eastAsia="宋体" w:cs="宋体"/>
                <w:sz w:val="21"/>
                <w:szCs w:val="21"/>
                <w:lang w:eastAsia="zh-CN"/>
              </w:rPr>
            </w:pPr>
          </w:p>
        </w:tc>
        <w:tc>
          <w:tcPr>
            <w:tcW w:w="877" w:type="dxa"/>
            <w:vAlign w:val="top"/>
          </w:tcPr>
          <w:p>
            <w:pPr>
              <w:pStyle w:val="11"/>
              <w:spacing w:before="82" w:line="199" w:lineRule="auto"/>
              <w:rPr>
                <w:rFonts w:hint="eastAsia" w:ascii="宋体" w:hAnsi="宋体" w:eastAsia="宋体" w:cs="宋体"/>
                <w:sz w:val="21"/>
                <w:szCs w:val="21"/>
                <w:lang w:eastAsia="zh-CN"/>
              </w:rPr>
            </w:pPr>
          </w:p>
        </w:tc>
        <w:tc>
          <w:tcPr>
            <w:tcW w:w="1662" w:type="dxa"/>
            <w:vAlign w:val="top"/>
          </w:tcPr>
          <w:p>
            <w:pPr>
              <w:pStyle w:val="11"/>
              <w:spacing w:before="81" w:line="226" w:lineRule="auto"/>
              <w:ind w:left="18"/>
              <w:rPr>
                <w:rFonts w:hint="eastAsia" w:ascii="宋体" w:hAnsi="宋体" w:eastAsia="宋体" w:cs="宋体"/>
                <w:sz w:val="21"/>
                <w:szCs w:val="21"/>
              </w:rPr>
            </w:pPr>
          </w:p>
        </w:tc>
        <w:tc>
          <w:tcPr>
            <w:tcW w:w="3338" w:type="dxa"/>
            <w:vAlign w:val="top"/>
          </w:tcPr>
          <w:p>
            <w:pPr>
              <w:pStyle w:val="11"/>
              <w:spacing w:before="280" w:line="229" w:lineRule="auto"/>
              <w:ind w:left="24" w:right="13" w:hanging="9"/>
              <w:jc w:val="both"/>
              <w:rPr>
                <w:rFonts w:hint="eastAsia" w:ascii="宋体" w:hAnsi="宋体" w:eastAsia="宋体" w:cs="宋体"/>
                <w:sz w:val="21"/>
                <w:szCs w:val="21"/>
              </w:rPr>
            </w:pPr>
          </w:p>
        </w:tc>
        <w:tc>
          <w:tcPr>
            <w:tcW w:w="3817" w:type="dxa"/>
            <w:vAlign w:val="top"/>
          </w:tcPr>
          <w:p>
            <w:pPr>
              <w:pStyle w:val="11"/>
              <w:spacing w:before="53" w:line="217" w:lineRule="auto"/>
              <w:ind w:left="28" w:right="12" w:hanging="11"/>
              <w:rPr>
                <w:rFonts w:hint="eastAsia" w:ascii="宋体" w:hAnsi="宋体" w:eastAsia="宋体" w:cs="宋体"/>
                <w:sz w:val="21"/>
                <w:szCs w:val="21"/>
              </w:rPr>
            </w:pPr>
          </w:p>
        </w:tc>
        <w:tc>
          <w:tcPr>
            <w:tcW w:w="2305"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before="81" w:line="220" w:lineRule="exact"/>
              <w:ind w:left="18"/>
              <w:textAlignment w:val="baseline"/>
              <w:rPr>
                <w:rFonts w:hint="eastAsia" w:ascii="宋体" w:hAnsi="宋体" w:eastAsia="宋体" w:cs="宋体"/>
                <w:sz w:val="21"/>
                <w:szCs w:val="21"/>
              </w:rPr>
            </w:pPr>
            <w:r>
              <w:rPr>
                <w:rFonts w:hint="eastAsia" w:ascii="宋体" w:hAnsi="宋体" w:eastAsia="宋体" w:cs="宋体"/>
                <w:sz w:val="21"/>
                <w:szCs w:val="21"/>
              </w:rPr>
              <w:t>枪缺失或损坏，不超过1处，当场改正的；或室内消火栓箱外观损坏，但不影响正常使用，且在检查当日完成整改的”；</w:t>
            </w:r>
          </w:p>
          <w:p>
            <w:pPr>
              <w:pStyle w:val="11"/>
              <w:keepNext w:val="0"/>
              <w:keepLines w:val="0"/>
              <w:pageBreakBefore w:val="0"/>
              <w:widowControl/>
              <w:kinsoku w:val="0"/>
              <w:wordWrap/>
              <w:overflowPunct/>
              <w:topLinePunct w:val="0"/>
              <w:autoSpaceDE w:val="0"/>
              <w:autoSpaceDN w:val="0"/>
              <w:bidi w:val="0"/>
              <w:adjustRightInd w:val="0"/>
              <w:snapToGrid w:val="0"/>
              <w:spacing w:before="81" w:line="220" w:lineRule="exact"/>
              <w:ind w:left="18"/>
              <w:textAlignment w:val="baseline"/>
              <w:rPr>
                <w:rFonts w:hint="eastAsia" w:ascii="宋体" w:hAnsi="宋体" w:eastAsia="宋体" w:cs="宋体"/>
                <w:sz w:val="21"/>
                <w:szCs w:val="21"/>
              </w:rPr>
            </w:pPr>
            <w:r>
              <w:rPr>
                <w:rFonts w:hint="eastAsia" w:ascii="宋体" w:hAnsi="宋体" w:eastAsia="宋体" w:cs="宋体"/>
                <w:sz w:val="21"/>
                <w:szCs w:val="21"/>
              </w:rPr>
              <w:t>3.火灾自动报警系统探测器损坏或故障，每个防火分区不超过1个，不影响系统运行功能的,且在检查当日完成整改的；</w:t>
            </w:r>
          </w:p>
          <w:p>
            <w:pPr>
              <w:pStyle w:val="11"/>
              <w:keepNext w:val="0"/>
              <w:keepLines w:val="0"/>
              <w:pageBreakBefore w:val="0"/>
              <w:widowControl/>
              <w:kinsoku w:val="0"/>
              <w:wordWrap/>
              <w:overflowPunct/>
              <w:topLinePunct w:val="0"/>
              <w:autoSpaceDE w:val="0"/>
              <w:autoSpaceDN w:val="0"/>
              <w:bidi w:val="0"/>
              <w:adjustRightInd w:val="0"/>
              <w:snapToGrid w:val="0"/>
              <w:spacing w:before="81" w:line="220" w:lineRule="exact"/>
              <w:ind w:left="18"/>
              <w:textAlignment w:val="baseline"/>
              <w:rPr>
                <w:rFonts w:hint="eastAsia" w:ascii="宋体" w:hAnsi="宋体" w:eastAsia="宋体" w:cs="宋体"/>
                <w:sz w:val="21"/>
                <w:szCs w:val="21"/>
              </w:rPr>
            </w:pPr>
            <w:r>
              <w:rPr>
                <w:rFonts w:hint="eastAsia" w:ascii="宋体" w:hAnsi="宋体" w:eastAsia="宋体" w:cs="宋体"/>
                <w:sz w:val="21"/>
                <w:szCs w:val="21"/>
              </w:rPr>
              <w:t>4.自动喷水灭火系统压力表、末端试水装置压力表、试验消火栓压力表损坏，或者水力警铃故障，不影响系统运行功能,且在检查当日完成整改的；</w:t>
            </w:r>
          </w:p>
          <w:p>
            <w:pPr>
              <w:pStyle w:val="11"/>
              <w:keepNext w:val="0"/>
              <w:keepLines w:val="0"/>
              <w:pageBreakBefore w:val="0"/>
              <w:widowControl/>
              <w:kinsoku w:val="0"/>
              <w:wordWrap/>
              <w:overflowPunct/>
              <w:topLinePunct w:val="0"/>
              <w:autoSpaceDE w:val="0"/>
              <w:autoSpaceDN w:val="0"/>
              <w:bidi w:val="0"/>
              <w:adjustRightInd w:val="0"/>
              <w:snapToGrid w:val="0"/>
              <w:spacing w:before="81" w:line="220" w:lineRule="exact"/>
              <w:ind w:left="18"/>
              <w:textAlignment w:val="baseline"/>
              <w:rPr>
                <w:rFonts w:hint="eastAsia" w:ascii="宋体" w:hAnsi="宋体" w:eastAsia="宋体" w:cs="宋体"/>
                <w:sz w:val="21"/>
                <w:szCs w:val="21"/>
              </w:rPr>
            </w:pPr>
            <w:r>
              <w:rPr>
                <w:rFonts w:hint="eastAsia" w:ascii="宋体" w:hAnsi="宋体" w:eastAsia="宋体" w:cs="宋体"/>
                <w:sz w:val="21"/>
                <w:szCs w:val="21"/>
              </w:rPr>
              <w:t>5.防排烟系统常闭式防排烟口处于打开状态，不超过2处,当场改正的；</w:t>
            </w:r>
          </w:p>
          <w:p>
            <w:pPr>
              <w:pStyle w:val="11"/>
              <w:keepNext w:val="0"/>
              <w:keepLines w:val="0"/>
              <w:pageBreakBefore w:val="0"/>
              <w:widowControl/>
              <w:kinsoku w:val="0"/>
              <w:wordWrap/>
              <w:overflowPunct/>
              <w:topLinePunct w:val="0"/>
              <w:autoSpaceDE w:val="0"/>
              <w:autoSpaceDN w:val="0"/>
              <w:bidi w:val="0"/>
              <w:adjustRightInd w:val="0"/>
              <w:snapToGrid w:val="0"/>
              <w:spacing w:before="81" w:line="220" w:lineRule="exact"/>
              <w:ind w:left="18"/>
              <w:textAlignment w:val="baseline"/>
              <w:rPr>
                <w:rFonts w:hint="eastAsia" w:ascii="宋体" w:hAnsi="宋体" w:eastAsia="宋体" w:cs="宋体"/>
                <w:sz w:val="21"/>
                <w:szCs w:val="21"/>
              </w:rPr>
            </w:pPr>
            <w:r>
              <w:rPr>
                <w:rFonts w:hint="eastAsia" w:ascii="宋体" w:hAnsi="宋体" w:eastAsia="宋体" w:cs="宋体"/>
                <w:sz w:val="21"/>
                <w:szCs w:val="21"/>
              </w:rPr>
              <w:t>6.应急照明或疏散指示标志故障，不超过2处的，且在检查当日完成整改的；</w:t>
            </w:r>
          </w:p>
          <w:p>
            <w:pPr>
              <w:pStyle w:val="11"/>
              <w:keepNext w:val="0"/>
              <w:keepLines w:val="0"/>
              <w:pageBreakBefore w:val="0"/>
              <w:widowControl/>
              <w:kinsoku w:val="0"/>
              <w:wordWrap/>
              <w:overflowPunct/>
              <w:topLinePunct w:val="0"/>
              <w:autoSpaceDE w:val="0"/>
              <w:autoSpaceDN w:val="0"/>
              <w:bidi w:val="0"/>
              <w:adjustRightInd w:val="0"/>
              <w:snapToGrid w:val="0"/>
              <w:spacing w:before="81" w:line="220" w:lineRule="exact"/>
              <w:ind w:left="18"/>
              <w:textAlignment w:val="baseline"/>
              <w:rPr>
                <w:rFonts w:hint="eastAsia" w:ascii="宋体" w:hAnsi="宋体" w:eastAsia="宋体" w:cs="宋体"/>
                <w:sz w:val="21"/>
                <w:szCs w:val="21"/>
              </w:rPr>
            </w:pPr>
            <w:r>
              <w:rPr>
                <w:rFonts w:hint="default" w:ascii="宋体" w:hAnsi="宋体" w:eastAsia="宋体" w:cs="宋体"/>
                <w:sz w:val="21"/>
                <w:szCs w:val="21"/>
              </w:rPr>
              <w:t>7.</w:t>
            </w:r>
            <w:r>
              <w:rPr>
                <w:rFonts w:hint="eastAsia" w:ascii="宋体" w:hAnsi="宋体" w:eastAsia="宋体" w:cs="宋体"/>
                <w:sz w:val="21"/>
                <w:szCs w:val="21"/>
              </w:rPr>
              <w:t>防火门闭门器损坏，不超过2处的，且在检查当日完成整改的；</w:t>
            </w:r>
          </w:p>
          <w:p>
            <w:pPr>
              <w:pStyle w:val="11"/>
              <w:keepNext w:val="0"/>
              <w:keepLines w:val="0"/>
              <w:pageBreakBefore w:val="0"/>
              <w:widowControl/>
              <w:kinsoku w:val="0"/>
              <w:wordWrap/>
              <w:overflowPunct/>
              <w:topLinePunct w:val="0"/>
              <w:autoSpaceDE w:val="0"/>
              <w:autoSpaceDN w:val="0"/>
              <w:bidi w:val="0"/>
              <w:adjustRightInd w:val="0"/>
              <w:snapToGrid w:val="0"/>
              <w:spacing w:before="51" w:line="220" w:lineRule="exact"/>
              <w:ind w:left="37"/>
              <w:textAlignment w:val="baseline"/>
              <w:rPr>
                <w:rFonts w:hint="eastAsia" w:ascii="宋体" w:hAnsi="宋体" w:eastAsia="宋体" w:cs="宋体"/>
                <w:sz w:val="21"/>
                <w:szCs w:val="21"/>
              </w:rPr>
            </w:pPr>
            <w:r>
              <w:rPr>
                <w:rFonts w:hint="eastAsia" w:ascii="宋体" w:hAnsi="宋体" w:eastAsia="宋体" w:cs="宋体"/>
                <w:sz w:val="21"/>
                <w:szCs w:val="21"/>
              </w:rPr>
              <w:t>消防设施、器材、消防安全标志配置、设置不符合标准可参照上述情形判定。</w:t>
            </w:r>
          </w:p>
          <w:p>
            <w:pPr>
              <w:pStyle w:val="11"/>
              <w:spacing w:before="51" w:line="196" w:lineRule="auto"/>
              <w:ind w:left="37"/>
              <w:rPr>
                <w:rFonts w:hint="eastAsia" w:ascii="宋体" w:hAnsi="宋体" w:eastAsia="宋体" w:cs="宋体"/>
                <w:sz w:val="21"/>
                <w:szCs w:val="21"/>
              </w:rPr>
            </w:pPr>
          </w:p>
        </w:tc>
        <w:tc>
          <w:tcPr>
            <w:tcW w:w="2305" w:type="dxa"/>
            <w:vAlign w:val="top"/>
          </w:tcPr>
          <w:p>
            <w:pPr>
              <w:pStyle w:val="11"/>
              <w:spacing w:before="51" w:line="196" w:lineRule="auto"/>
              <w:ind w:left="37"/>
              <w:jc w:val="center"/>
              <w:rPr>
                <w:rFonts w:hint="eastAsia" w:ascii="宋体" w:hAnsi="宋体" w:eastAsia="宋体" w:cs="宋体"/>
                <w:spacing w:val="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646" w:type="dxa"/>
            <w:vAlign w:val="top"/>
          </w:tcPr>
          <w:p>
            <w:pPr>
              <w:spacing w:before="101" w:line="230" w:lineRule="auto"/>
              <w:ind w:left="50" w:leftChars="0"/>
              <w:jc w:val="center"/>
              <w:rPr>
                <w:rFonts w:hint="default" w:ascii="宋体" w:hAnsi="宋体" w:eastAsia="宋体" w:cs="宋体"/>
                <w:sz w:val="21"/>
                <w:szCs w:val="21"/>
                <w:lang w:eastAsia="zh-CN"/>
              </w:rPr>
            </w:pPr>
            <w:r>
              <w:rPr>
                <w:rFonts w:hint="eastAsia" w:ascii="黑体" w:hAnsi="黑体" w:eastAsia="黑体" w:cs="黑体"/>
                <w:spacing w:val="-6"/>
                <w:sz w:val="21"/>
                <w:szCs w:val="21"/>
              </w:rPr>
              <w:t>序号</w:t>
            </w:r>
          </w:p>
        </w:tc>
        <w:tc>
          <w:tcPr>
            <w:tcW w:w="877" w:type="dxa"/>
            <w:vAlign w:val="top"/>
          </w:tcPr>
          <w:p>
            <w:pPr>
              <w:spacing w:before="101" w:line="230" w:lineRule="auto"/>
              <w:ind w:left="50" w:leftChars="0"/>
              <w:jc w:val="center"/>
              <w:rPr>
                <w:rFonts w:hint="eastAsia" w:ascii="宋体" w:hAnsi="宋体" w:eastAsia="宋体" w:cs="宋体"/>
                <w:sz w:val="21"/>
                <w:szCs w:val="21"/>
                <w:lang w:eastAsia="zh-CN"/>
              </w:rPr>
            </w:pPr>
            <w:r>
              <w:rPr>
                <w:rFonts w:hint="eastAsia" w:ascii="黑体" w:hAnsi="黑体" w:eastAsia="黑体" w:cs="黑体"/>
                <w:spacing w:val="-6"/>
                <w:sz w:val="21"/>
                <w:szCs w:val="21"/>
              </w:rPr>
              <w:t>领域类别</w:t>
            </w:r>
          </w:p>
        </w:tc>
        <w:tc>
          <w:tcPr>
            <w:tcW w:w="1662" w:type="dxa"/>
            <w:vAlign w:val="top"/>
          </w:tcPr>
          <w:p>
            <w:pPr>
              <w:spacing w:before="101" w:line="230" w:lineRule="auto"/>
              <w:ind w:left="50" w:leftChars="0"/>
              <w:jc w:val="center"/>
              <w:rPr>
                <w:rFonts w:hint="eastAsia" w:ascii="宋体" w:hAnsi="宋体" w:eastAsia="宋体" w:cs="宋体"/>
                <w:sz w:val="21"/>
                <w:szCs w:val="21"/>
                <w:lang w:val="en-US" w:eastAsia="zh-CN"/>
              </w:rPr>
            </w:pPr>
            <w:r>
              <w:rPr>
                <w:rFonts w:hint="eastAsia" w:ascii="黑体" w:hAnsi="黑体" w:eastAsia="黑体" w:cs="黑体"/>
                <w:spacing w:val="-6"/>
                <w:sz w:val="21"/>
                <w:szCs w:val="21"/>
              </w:rPr>
              <w:t>违法行为</w:t>
            </w:r>
          </w:p>
        </w:tc>
        <w:tc>
          <w:tcPr>
            <w:tcW w:w="3338" w:type="dxa"/>
            <w:vAlign w:val="top"/>
          </w:tcPr>
          <w:p>
            <w:pPr>
              <w:spacing w:before="101" w:line="230" w:lineRule="auto"/>
              <w:ind w:left="50" w:leftChars="0"/>
              <w:jc w:val="center"/>
              <w:rPr>
                <w:rFonts w:hint="eastAsia" w:ascii="宋体" w:hAnsi="宋体" w:eastAsia="宋体" w:cs="宋体"/>
                <w:sz w:val="21"/>
                <w:szCs w:val="21"/>
              </w:rPr>
            </w:pPr>
            <w:r>
              <w:rPr>
                <w:rFonts w:hint="eastAsia" w:ascii="黑体" w:hAnsi="黑体" w:eastAsia="黑体" w:cs="黑体"/>
                <w:spacing w:val="-6"/>
                <w:sz w:val="21"/>
                <w:szCs w:val="21"/>
              </w:rPr>
              <w:t>违反规定</w:t>
            </w:r>
          </w:p>
        </w:tc>
        <w:tc>
          <w:tcPr>
            <w:tcW w:w="3817" w:type="dxa"/>
            <w:vAlign w:val="top"/>
          </w:tcPr>
          <w:p>
            <w:pPr>
              <w:spacing w:before="101" w:line="230" w:lineRule="auto"/>
              <w:ind w:left="50" w:leftChars="0"/>
              <w:jc w:val="center"/>
              <w:rPr>
                <w:rFonts w:hint="eastAsia" w:ascii="宋体" w:hAnsi="宋体" w:eastAsia="宋体" w:cs="宋体"/>
                <w:sz w:val="21"/>
                <w:szCs w:val="21"/>
              </w:rPr>
            </w:pPr>
            <w:r>
              <w:rPr>
                <w:rFonts w:hint="eastAsia" w:ascii="黑体" w:hAnsi="黑体" w:eastAsia="黑体" w:cs="黑体"/>
                <w:spacing w:val="-6"/>
                <w:sz w:val="21"/>
                <w:szCs w:val="21"/>
              </w:rPr>
              <w:t>处罚依据</w:t>
            </w:r>
          </w:p>
        </w:tc>
        <w:tc>
          <w:tcPr>
            <w:tcW w:w="2305" w:type="dxa"/>
            <w:vAlign w:val="top"/>
          </w:tcPr>
          <w:p>
            <w:pPr>
              <w:spacing w:before="101" w:line="230" w:lineRule="auto"/>
              <w:ind w:left="50" w:leftChars="0"/>
              <w:jc w:val="center"/>
              <w:rPr>
                <w:rFonts w:hint="eastAsia" w:ascii="宋体" w:hAnsi="宋体" w:eastAsia="宋体" w:cs="宋体"/>
                <w:sz w:val="21"/>
                <w:szCs w:val="21"/>
              </w:rPr>
            </w:pPr>
            <w:r>
              <w:rPr>
                <w:rFonts w:hint="eastAsia" w:ascii="黑体" w:hAnsi="黑体" w:eastAsia="黑体" w:cs="黑体"/>
                <w:spacing w:val="-6"/>
                <w:sz w:val="21"/>
                <w:szCs w:val="21"/>
              </w:rPr>
              <w:t>不予处罚适用情形</w:t>
            </w:r>
          </w:p>
        </w:tc>
        <w:tc>
          <w:tcPr>
            <w:tcW w:w="2305" w:type="dxa"/>
            <w:vAlign w:val="top"/>
          </w:tcPr>
          <w:p>
            <w:pPr>
              <w:spacing w:before="101" w:line="230" w:lineRule="auto"/>
              <w:ind w:left="50" w:leftChars="0"/>
              <w:jc w:val="center"/>
              <w:rPr>
                <w:rFonts w:hint="eastAsia" w:ascii="宋体" w:hAnsi="宋体" w:eastAsia="宋体" w:cs="宋体"/>
                <w:spacing w:val="6"/>
                <w:sz w:val="21"/>
                <w:szCs w:val="21"/>
                <w:lang w:eastAsia="zh-CN"/>
              </w:rPr>
            </w:pPr>
            <w:r>
              <w:rPr>
                <w:rFonts w:hint="eastAsia" w:ascii="黑体" w:hAnsi="黑体" w:eastAsia="黑体" w:cs="黑体"/>
                <w:spacing w:val="-6"/>
                <w:sz w:val="21"/>
                <w:szCs w:val="21"/>
                <w:lang w:eastAsia="zh-CN"/>
              </w:rPr>
              <w:t>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0" w:hRule="atLeast"/>
        </w:trPr>
        <w:tc>
          <w:tcPr>
            <w:tcW w:w="646" w:type="dxa"/>
            <w:vAlign w:val="center"/>
          </w:tcPr>
          <w:p>
            <w:pPr>
              <w:spacing w:before="61" w:line="186" w:lineRule="auto"/>
              <w:jc w:val="center"/>
              <w:rPr>
                <w:rFonts w:hint="default" w:ascii="宋体" w:hAnsi="宋体" w:eastAsia="宋体" w:cs="宋体"/>
                <w:sz w:val="21"/>
                <w:szCs w:val="21"/>
                <w:lang w:eastAsia="zh-CN"/>
              </w:rPr>
            </w:pPr>
            <w:r>
              <w:rPr>
                <w:rFonts w:hint="default" w:ascii="宋体" w:hAnsi="宋体" w:eastAsia="宋体" w:cs="宋体"/>
                <w:sz w:val="21"/>
                <w:szCs w:val="21"/>
                <w:lang w:eastAsia="zh-CN"/>
              </w:rPr>
              <w:t>8</w:t>
            </w:r>
          </w:p>
        </w:tc>
        <w:tc>
          <w:tcPr>
            <w:tcW w:w="877" w:type="dxa"/>
            <w:vAlign w:val="center"/>
          </w:tcPr>
          <w:p>
            <w:pPr>
              <w:pStyle w:val="11"/>
              <w:spacing w:before="82" w:line="193"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消防安全</w:t>
            </w:r>
          </w:p>
        </w:tc>
        <w:tc>
          <w:tcPr>
            <w:tcW w:w="1662" w:type="dxa"/>
            <w:vAlign w:val="center"/>
          </w:tcPr>
          <w:p>
            <w:pPr>
              <w:pStyle w:val="11"/>
              <w:numPr>
                <w:ilvl w:val="0"/>
                <w:numId w:val="0"/>
              </w:numPr>
              <w:spacing w:before="81" w:line="214" w:lineRule="auto"/>
              <w:ind w:left="19" w:leftChars="0" w:right="147" w:rightChars="0"/>
              <w:jc w:val="left"/>
              <w:rPr>
                <w:rFonts w:hint="default" w:ascii="宋体" w:hAnsi="宋体" w:eastAsia="宋体" w:cs="宋体"/>
                <w:sz w:val="21"/>
                <w:szCs w:val="21"/>
              </w:rPr>
            </w:pPr>
            <w:r>
              <w:rPr>
                <w:rFonts w:hint="eastAsia" w:ascii="宋体" w:hAnsi="宋体" w:eastAsia="宋体" w:cs="宋体"/>
                <w:sz w:val="21"/>
                <w:szCs w:val="21"/>
                <w:lang w:val="en-US" w:eastAsia="zh-CN"/>
              </w:rPr>
              <w:t>对损坏、挪用或者擅自拆除、停用消防设施、器材</w:t>
            </w:r>
            <w:r>
              <w:rPr>
                <w:rFonts w:hint="default" w:ascii="宋体" w:hAnsi="宋体" w:eastAsia="宋体" w:cs="宋体"/>
                <w:sz w:val="21"/>
                <w:szCs w:val="21"/>
                <w:lang w:eastAsia="zh-CN"/>
              </w:rPr>
              <w:t>。</w:t>
            </w:r>
          </w:p>
        </w:tc>
        <w:tc>
          <w:tcPr>
            <w:tcW w:w="3338" w:type="dxa"/>
            <w:vAlign w:val="center"/>
          </w:tcPr>
          <w:p>
            <w:pPr>
              <w:pStyle w:val="11"/>
              <w:spacing w:before="52" w:line="217" w:lineRule="auto"/>
              <w:ind w:left="23" w:right="13" w:hanging="8"/>
              <w:jc w:val="left"/>
              <w:rPr>
                <w:rFonts w:hint="eastAsia" w:ascii="宋体" w:hAnsi="宋体" w:eastAsia="宋体" w:cs="宋体"/>
                <w:sz w:val="21"/>
                <w:szCs w:val="21"/>
              </w:rPr>
            </w:pPr>
            <w:r>
              <w:rPr>
                <w:rFonts w:hint="eastAsia" w:ascii="宋体" w:hAnsi="宋体" w:eastAsia="宋体" w:cs="宋体"/>
                <w:sz w:val="21"/>
                <w:szCs w:val="21"/>
              </w:rPr>
              <w:t>《深圳经济特区消防条例》第四十五条第一款</w:t>
            </w:r>
          </w:p>
          <w:p>
            <w:pPr>
              <w:pStyle w:val="11"/>
              <w:spacing w:before="52" w:line="217" w:lineRule="auto"/>
              <w:ind w:left="23" w:right="13" w:hanging="8"/>
              <w:jc w:val="left"/>
              <w:rPr>
                <w:rFonts w:hint="eastAsia" w:ascii="宋体" w:hAnsi="宋体" w:eastAsia="宋体" w:cs="宋体"/>
                <w:sz w:val="21"/>
                <w:szCs w:val="21"/>
              </w:rPr>
            </w:pPr>
            <w:r>
              <w:rPr>
                <w:rFonts w:hint="eastAsia" w:ascii="宋体" w:hAnsi="宋体" w:eastAsia="宋体" w:cs="宋体"/>
                <w:sz w:val="21"/>
                <w:szCs w:val="21"/>
              </w:rPr>
              <w:t>《中华人民共和国消防法》第二十八条</w:t>
            </w:r>
          </w:p>
        </w:tc>
        <w:tc>
          <w:tcPr>
            <w:tcW w:w="3817" w:type="dxa"/>
            <w:vAlign w:val="center"/>
          </w:tcPr>
          <w:p>
            <w:pPr>
              <w:pStyle w:val="11"/>
              <w:spacing w:before="51" w:line="217" w:lineRule="auto"/>
              <w:ind w:left="22" w:right="12" w:hanging="5"/>
              <w:jc w:val="left"/>
              <w:rPr>
                <w:rFonts w:hint="eastAsia" w:ascii="宋体" w:hAnsi="宋体" w:eastAsia="宋体" w:cs="宋体"/>
                <w:sz w:val="21"/>
                <w:szCs w:val="21"/>
              </w:rPr>
            </w:pPr>
            <w:r>
              <w:rPr>
                <w:rFonts w:hint="eastAsia" w:ascii="宋体" w:hAnsi="宋体" w:eastAsia="宋体" w:cs="宋体"/>
                <w:sz w:val="21"/>
                <w:szCs w:val="21"/>
              </w:rPr>
              <w:t>《深圳经济特区消防条例》第九十四条第一款第二项、第二款</w:t>
            </w:r>
          </w:p>
          <w:p>
            <w:pPr>
              <w:pStyle w:val="11"/>
              <w:spacing w:before="51" w:line="217" w:lineRule="auto"/>
              <w:ind w:left="22" w:right="12" w:hanging="5"/>
              <w:jc w:val="left"/>
              <w:rPr>
                <w:rFonts w:hint="eastAsia" w:ascii="宋体" w:hAnsi="宋体" w:eastAsia="宋体" w:cs="宋体"/>
                <w:sz w:val="21"/>
                <w:szCs w:val="21"/>
              </w:rPr>
            </w:pPr>
            <w:r>
              <w:rPr>
                <w:rFonts w:hint="eastAsia" w:ascii="宋体" w:hAnsi="宋体" w:eastAsia="宋体" w:cs="宋体"/>
                <w:sz w:val="21"/>
                <w:szCs w:val="21"/>
              </w:rPr>
              <w:t>《中华人民共和国消防法》第六十条第一款第二项和第二款</w:t>
            </w:r>
          </w:p>
        </w:tc>
        <w:tc>
          <w:tcPr>
            <w:tcW w:w="2305" w:type="dxa"/>
            <w:vAlign w:val="center"/>
          </w:tcPr>
          <w:p>
            <w:pPr>
              <w:pStyle w:val="11"/>
              <w:spacing w:before="57" w:line="191" w:lineRule="auto"/>
              <w:ind w:left="37"/>
              <w:jc w:val="left"/>
              <w:rPr>
                <w:rFonts w:hint="eastAsia" w:ascii="宋体" w:hAnsi="宋体" w:eastAsia="宋体" w:cs="宋体"/>
                <w:sz w:val="21"/>
                <w:szCs w:val="21"/>
              </w:rPr>
            </w:pPr>
            <w:r>
              <w:rPr>
                <w:rFonts w:hint="eastAsia" w:ascii="宋体" w:hAnsi="宋体" w:eastAsia="宋体" w:cs="宋体"/>
                <w:sz w:val="21"/>
                <w:szCs w:val="21"/>
              </w:rPr>
              <w:t>挪用灭火器、室内消火栓等消防设施、器材，不超过1处，且当场完成整改的</w:t>
            </w:r>
          </w:p>
        </w:tc>
        <w:tc>
          <w:tcPr>
            <w:tcW w:w="2305" w:type="dxa"/>
            <w:vAlign w:val="center"/>
          </w:tcPr>
          <w:p>
            <w:pPr>
              <w:pStyle w:val="11"/>
              <w:spacing w:before="57" w:line="191" w:lineRule="auto"/>
              <w:jc w:val="left"/>
              <w:rPr>
                <w:rFonts w:hint="eastAsia" w:ascii="宋体" w:hAnsi="宋体" w:eastAsia="宋体" w:cs="宋体"/>
                <w:spacing w:val="6"/>
                <w:sz w:val="21"/>
                <w:szCs w:val="21"/>
              </w:rPr>
            </w:pPr>
            <w:r>
              <w:rPr>
                <w:rFonts w:hint="eastAsia" w:ascii="宋体" w:hAnsi="宋体" w:eastAsia="宋体" w:cs="宋体"/>
                <w:spacing w:val="6"/>
                <w:sz w:val="21"/>
                <w:szCs w:val="21"/>
              </w:rPr>
              <w:t>《深圳经济特区消防条例》行政处罚裁量基准</w:t>
            </w:r>
          </w:p>
          <w:p>
            <w:pPr>
              <w:pStyle w:val="11"/>
              <w:spacing w:before="57" w:line="191" w:lineRule="auto"/>
              <w:jc w:val="left"/>
              <w:rPr>
                <w:rFonts w:hint="eastAsia" w:ascii="宋体" w:hAnsi="宋体" w:eastAsia="宋体" w:cs="宋体"/>
                <w:spacing w:val="6"/>
                <w:sz w:val="21"/>
                <w:szCs w:val="21"/>
                <w:lang w:eastAsia="zh-CN"/>
              </w:rPr>
            </w:pPr>
            <w:r>
              <w:rPr>
                <w:rFonts w:hint="eastAsia" w:ascii="宋体" w:hAnsi="宋体" w:eastAsia="宋体" w:cs="宋体"/>
                <w:spacing w:val="6"/>
                <w:sz w:val="21"/>
                <w:szCs w:val="21"/>
                <w:lang w:eastAsia="zh-CN"/>
              </w:rPr>
              <w:t>《</w:t>
            </w:r>
            <w:r>
              <w:rPr>
                <w:rFonts w:hint="eastAsia" w:ascii="宋体" w:hAnsi="宋体" w:eastAsia="宋体" w:cs="宋体"/>
                <w:spacing w:val="6"/>
                <w:sz w:val="21"/>
                <w:szCs w:val="21"/>
              </w:rPr>
              <w:t>广东省消防行政执法免处罚清单</w:t>
            </w:r>
            <w:r>
              <w:rPr>
                <w:rFonts w:hint="eastAsia" w:ascii="宋体" w:hAnsi="宋体" w:eastAsia="宋体" w:cs="宋体"/>
                <w:spacing w:val="6"/>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3" w:hRule="atLeast"/>
        </w:trPr>
        <w:tc>
          <w:tcPr>
            <w:tcW w:w="646" w:type="dxa"/>
            <w:vAlign w:val="center"/>
          </w:tcPr>
          <w:p>
            <w:pPr>
              <w:spacing w:before="61" w:line="186" w:lineRule="auto"/>
              <w:ind w:left="307"/>
              <w:jc w:val="both"/>
              <w:rPr>
                <w:rFonts w:hint="default" w:ascii="宋体" w:hAnsi="宋体" w:eastAsia="宋体" w:cs="宋体"/>
                <w:sz w:val="21"/>
                <w:szCs w:val="21"/>
                <w:lang w:eastAsia="zh-CN"/>
              </w:rPr>
            </w:pPr>
            <w:r>
              <w:rPr>
                <w:rFonts w:hint="default" w:ascii="宋体" w:hAnsi="宋体" w:eastAsia="宋体" w:cs="宋体"/>
                <w:sz w:val="21"/>
                <w:szCs w:val="21"/>
                <w:lang w:eastAsia="zh-CN"/>
              </w:rPr>
              <w:t>9</w:t>
            </w:r>
          </w:p>
        </w:tc>
        <w:tc>
          <w:tcPr>
            <w:tcW w:w="877" w:type="dxa"/>
            <w:vAlign w:val="center"/>
          </w:tcPr>
          <w:p>
            <w:pPr>
              <w:pStyle w:val="11"/>
              <w:spacing w:before="82" w:line="193"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消防安全</w:t>
            </w:r>
          </w:p>
        </w:tc>
        <w:tc>
          <w:tcPr>
            <w:tcW w:w="1662" w:type="dxa"/>
            <w:vAlign w:val="center"/>
          </w:tcPr>
          <w:p>
            <w:pPr>
              <w:pStyle w:val="11"/>
              <w:numPr>
                <w:ilvl w:val="0"/>
                <w:numId w:val="0"/>
              </w:numPr>
              <w:spacing w:before="81" w:line="214" w:lineRule="auto"/>
              <w:ind w:left="19" w:leftChars="0" w:right="147" w:rightChars="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对占用、堵塞、封闭疏散通道、安全出口或者其他妨碍安全疏散行为</w:t>
            </w:r>
          </w:p>
        </w:tc>
        <w:tc>
          <w:tcPr>
            <w:tcW w:w="3338" w:type="dxa"/>
            <w:vAlign w:val="center"/>
          </w:tcPr>
          <w:p>
            <w:pPr>
              <w:pStyle w:val="11"/>
              <w:spacing w:before="52" w:line="217" w:lineRule="auto"/>
              <w:ind w:left="23" w:leftChars="0" w:right="13" w:rightChars="0" w:hanging="8" w:firstLineChars="0"/>
              <w:jc w:val="left"/>
              <w:rPr>
                <w:rFonts w:hint="eastAsia" w:ascii="宋体" w:hAnsi="宋体" w:eastAsia="宋体" w:cs="宋体"/>
                <w:sz w:val="21"/>
                <w:szCs w:val="21"/>
              </w:rPr>
            </w:pPr>
            <w:r>
              <w:rPr>
                <w:rFonts w:hint="eastAsia" w:ascii="宋体" w:hAnsi="宋体" w:eastAsia="宋体" w:cs="宋体"/>
                <w:sz w:val="21"/>
                <w:szCs w:val="21"/>
              </w:rPr>
              <w:t>《深圳经济特区消防条例》第四十五条第一款</w:t>
            </w:r>
          </w:p>
          <w:p>
            <w:pPr>
              <w:pStyle w:val="11"/>
              <w:spacing w:before="52" w:line="217" w:lineRule="auto"/>
              <w:ind w:left="23" w:leftChars="0" w:right="13" w:rightChars="0" w:hanging="8" w:firstLineChars="0"/>
              <w:jc w:val="left"/>
              <w:rPr>
                <w:rFonts w:hint="eastAsia" w:ascii="宋体" w:hAnsi="宋体" w:eastAsia="宋体" w:cs="宋体"/>
                <w:sz w:val="21"/>
                <w:szCs w:val="21"/>
              </w:rPr>
            </w:pPr>
            <w:r>
              <w:rPr>
                <w:rFonts w:hint="eastAsia" w:ascii="宋体" w:hAnsi="宋体" w:eastAsia="宋体" w:cs="宋体"/>
                <w:sz w:val="21"/>
                <w:szCs w:val="21"/>
              </w:rPr>
              <w:t>《中华人民共和国消防法》第二十八条</w:t>
            </w:r>
          </w:p>
        </w:tc>
        <w:tc>
          <w:tcPr>
            <w:tcW w:w="3817" w:type="dxa"/>
            <w:vAlign w:val="center"/>
          </w:tcPr>
          <w:p>
            <w:pPr>
              <w:pStyle w:val="11"/>
              <w:spacing w:before="52" w:line="217" w:lineRule="auto"/>
              <w:ind w:left="23" w:leftChars="0" w:right="13" w:rightChars="0" w:hanging="8" w:firstLineChars="0"/>
              <w:jc w:val="left"/>
              <w:rPr>
                <w:rFonts w:hint="eastAsia" w:ascii="宋体" w:hAnsi="宋体" w:eastAsia="宋体" w:cs="宋体"/>
                <w:sz w:val="21"/>
                <w:szCs w:val="21"/>
              </w:rPr>
            </w:pPr>
            <w:r>
              <w:rPr>
                <w:rFonts w:hint="eastAsia" w:ascii="宋体" w:hAnsi="宋体" w:eastAsia="宋体" w:cs="宋体"/>
                <w:sz w:val="21"/>
                <w:szCs w:val="21"/>
              </w:rPr>
              <w:t>《深圳经济特区消防条例》第九十四条第一款第三项、第二款</w:t>
            </w:r>
          </w:p>
          <w:p>
            <w:pPr>
              <w:pStyle w:val="11"/>
              <w:spacing w:before="52" w:line="217" w:lineRule="auto"/>
              <w:ind w:left="23" w:leftChars="0" w:right="13" w:rightChars="0" w:hanging="8" w:firstLineChars="0"/>
              <w:jc w:val="left"/>
              <w:rPr>
                <w:rFonts w:hint="eastAsia" w:ascii="宋体" w:hAnsi="宋体" w:eastAsia="宋体" w:cs="宋体"/>
                <w:sz w:val="21"/>
                <w:szCs w:val="21"/>
              </w:rPr>
            </w:pPr>
            <w:r>
              <w:rPr>
                <w:rFonts w:hint="eastAsia" w:ascii="宋体" w:hAnsi="宋体" w:eastAsia="宋体" w:cs="宋体"/>
                <w:sz w:val="21"/>
                <w:szCs w:val="21"/>
              </w:rPr>
              <w:t>《中华人民共和国消防法》第六十条第一款第三项和第二款</w:t>
            </w:r>
          </w:p>
        </w:tc>
        <w:tc>
          <w:tcPr>
            <w:tcW w:w="2305" w:type="dxa"/>
            <w:vAlign w:val="center"/>
          </w:tcPr>
          <w:p>
            <w:pPr>
              <w:pStyle w:val="11"/>
              <w:spacing w:before="52" w:line="217" w:lineRule="auto"/>
              <w:ind w:left="23" w:leftChars="0" w:right="13" w:rightChars="0" w:hanging="8" w:firstLineChars="0"/>
              <w:jc w:val="left"/>
              <w:rPr>
                <w:rFonts w:hint="eastAsia" w:ascii="宋体" w:hAnsi="宋体" w:eastAsia="宋体" w:cs="宋体"/>
                <w:sz w:val="21"/>
                <w:szCs w:val="21"/>
              </w:rPr>
            </w:pPr>
            <w:r>
              <w:rPr>
                <w:rFonts w:hint="eastAsia" w:ascii="宋体" w:hAnsi="宋体" w:eastAsia="宋体" w:cs="宋体"/>
                <w:sz w:val="21"/>
                <w:szCs w:val="21"/>
              </w:rPr>
              <w:t>检查发现仅存下列问题中的一项：</w:t>
            </w:r>
          </w:p>
          <w:p>
            <w:pPr>
              <w:pStyle w:val="11"/>
              <w:spacing w:before="52" w:line="217" w:lineRule="auto"/>
              <w:ind w:left="23" w:leftChars="0" w:right="13" w:rightChars="0" w:hanging="8" w:firstLineChars="0"/>
              <w:jc w:val="left"/>
              <w:rPr>
                <w:rFonts w:hint="eastAsia" w:ascii="宋体" w:hAnsi="宋体" w:eastAsia="宋体" w:cs="宋体"/>
                <w:sz w:val="21"/>
                <w:szCs w:val="21"/>
              </w:rPr>
            </w:pPr>
            <w:r>
              <w:rPr>
                <w:rFonts w:hint="eastAsia" w:ascii="宋体" w:hAnsi="宋体" w:eastAsia="宋体" w:cs="宋体"/>
                <w:sz w:val="21"/>
                <w:szCs w:val="21"/>
              </w:rPr>
              <w:t>1.首次占用、堵塞、封闭的疏散通道宽度未超过该疏散通道宽度的20%，且当场完成整改的；</w:t>
            </w:r>
          </w:p>
          <w:p>
            <w:pPr>
              <w:pStyle w:val="11"/>
              <w:spacing w:before="52" w:line="217" w:lineRule="auto"/>
              <w:ind w:left="23" w:leftChars="0" w:right="13" w:rightChars="0" w:hanging="8" w:firstLineChars="0"/>
              <w:jc w:val="left"/>
              <w:rPr>
                <w:rFonts w:hint="default" w:ascii="宋体" w:hAnsi="宋体" w:eastAsia="宋体" w:cs="宋体"/>
                <w:sz w:val="21"/>
                <w:szCs w:val="21"/>
              </w:rPr>
            </w:pPr>
            <w:r>
              <w:rPr>
                <w:rFonts w:hint="eastAsia" w:ascii="宋体" w:hAnsi="宋体" w:eastAsia="宋体" w:cs="宋体"/>
                <w:sz w:val="21"/>
                <w:szCs w:val="21"/>
              </w:rPr>
              <w:t>2.首次占用、堵塞、封闭的安全出口宽度未超过该安全出口宽度的20%，且当场完成整改的</w:t>
            </w:r>
            <w:r>
              <w:rPr>
                <w:rFonts w:hint="default" w:ascii="宋体" w:hAnsi="宋体" w:eastAsia="宋体" w:cs="宋体"/>
                <w:sz w:val="21"/>
                <w:szCs w:val="21"/>
              </w:rPr>
              <w:t>。</w:t>
            </w:r>
          </w:p>
        </w:tc>
        <w:tc>
          <w:tcPr>
            <w:tcW w:w="2305" w:type="dxa"/>
            <w:vAlign w:val="center"/>
          </w:tcPr>
          <w:p>
            <w:pPr>
              <w:pStyle w:val="11"/>
              <w:spacing w:before="52" w:line="217" w:lineRule="auto"/>
              <w:ind w:left="23" w:leftChars="0" w:right="13" w:rightChars="0" w:hanging="8" w:firstLineChars="0"/>
              <w:jc w:val="left"/>
              <w:rPr>
                <w:rFonts w:hint="eastAsia" w:ascii="宋体" w:hAnsi="宋体" w:eastAsia="宋体" w:cs="宋体"/>
                <w:sz w:val="21"/>
                <w:szCs w:val="21"/>
              </w:rPr>
            </w:pPr>
            <w:r>
              <w:rPr>
                <w:rFonts w:hint="eastAsia" w:ascii="宋体" w:hAnsi="宋体" w:eastAsia="宋体" w:cs="宋体"/>
                <w:sz w:val="21"/>
                <w:szCs w:val="21"/>
              </w:rPr>
              <w:t>《深圳经济特区消防条例》行政处罚裁量基准</w:t>
            </w:r>
          </w:p>
          <w:p>
            <w:pPr>
              <w:pStyle w:val="11"/>
              <w:spacing w:before="52" w:line="217" w:lineRule="auto"/>
              <w:ind w:left="23" w:leftChars="0" w:right="13" w:rightChars="0" w:hanging="8"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广东省消防行政执法免处罚清单</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3" w:hRule="atLeast"/>
        </w:trPr>
        <w:tc>
          <w:tcPr>
            <w:tcW w:w="646" w:type="dxa"/>
            <w:vAlign w:val="center"/>
          </w:tcPr>
          <w:p>
            <w:pPr>
              <w:spacing w:before="61" w:line="186" w:lineRule="auto"/>
              <w:ind w:left="307"/>
              <w:jc w:val="both"/>
              <w:rPr>
                <w:rFonts w:hint="default" w:ascii="宋体" w:hAnsi="宋体" w:eastAsia="宋体" w:cs="宋体"/>
                <w:sz w:val="21"/>
                <w:szCs w:val="21"/>
                <w:lang w:eastAsia="zh-CN"/>
              </w:rPr>
            </w:pPr>
            <w:r>
              <w:rPr>
                <w:rFonts w:hint="default" w:ascii="宋体" w:hAnsi="宋体" w:eastAsia="宋体" w:cs="宋体"/>
                <w:sz w:val="21"/>
                <w:szCs w:val="21"/>
                <w:lang w:eastAsia="zh-CN"/>
              </w:rPr>
              <w:t>10</w:t>
            </w:r>
          </w:p>
        </w:tc>
        <w:tc>
          <w:tcPr>
            <w:tcW w:w="877" w:type="dxa"/>
            <w:vAlign w:val="center"/>
          </w:tcPr>
          <w:p>
            <w:pPr>
              <w:pStyle w:val="11"/>
              <w:spacing w:before="82" w:line="193" w:lineRule="auto"/>
              <w:jc w:val="both"/>
              <w:rPr>
                <w:rFonts w:hint="default" w:ascii="宋体" w:hAnsi="宋体" w:eastAsia="宋体" w:cs="宋体"/>
                <w:sz w:val="21"/>
                <w:szCs w:val="21"/>
                <w:lang w:eastAsia="zh-CN"/>
              </w:rPr>
            </w:pPr>
            <w:r>
              <w:rPr>
                <w:rFonts w:hint="default" w:ascii="宋体" w:hAnsi="宋体" w:eastAsia="宋体" w:cs="宋体"/>
                <w:sz w:val="21"/>
                <w:szCs w:val="21"/>
                <w:lang w:eastAsia="zh-CN"/>
              </w:rPr>
              <w:t>消防安全</w:t>
            </w:r>
          </w:p>
        </w:tc>
        <w:tc>
          <w:tcPr>
            <w:tcW w:w="1662" w:type="dxa"/>
            <w:vAlign w:val="center"/>
          </w:tcPr>
          <w:p>
            <w:pPr>
              <w:spacing w:line="266"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kern w:val="0"/>
                <w:sz w:val="21"/>
                <w:szCs w:val="21"/>
                <w:lang w:val="en-US" w:eastAsia="en-US" w:bidi="ar-SA"/>
              </w:rPr>
              <w:t>1.埋压、圈占、遮挡消火栓；</w:t>
            </w:r>
          </w:p>
          <w:p>
            <w:pPr>
              <w:spacing w:line="266"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kern w:val="0"/>
                <w:sz w:val="21"/>
                <w:szCs w:val="21"/>
                <w:lang w:val="en-US" w:eastAsia="en-US" w:bidi="ar-SA"/>
              </w:rPr>
              <w:t>2.占用防火间距。</w:t>
            </w:r>
          </w:p>
          <w:p>
            <w:pPr>
              <w:spacing w:line="266" w:lineRule="auto"/>
              <w:jc w:val="left"/>
              <w:rPr>
                <w:rFonts w:hint="eastAsia" w:ascii="宋体" w:hAnsi="宋体" w:eastAsia="宋体" w:cs="宋体"/>
                <w:sz w:val="21"/>
                <w:szCs w:val="21"/>
                <w:lang w:val="en-US" w:eastAsia="zh-CN"/>
              </w:rPr>
            </w:pPr>
          </w:p>
        </w:tc>
        <w:tc>
          <w:tcPr>
            <w:tcW w:w="3338" w:type="dxa"/>
            <w:vAlign w:val="center"/>
          </w:tcPr>
          <w:p>
            <w:pPr>
              <w:spacing w:line="266"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kern w:val="0"/>
                <w:sz w:val="21"/>
                <w:szCs w:val="21"/>
                <w:lang w:val="en-US" w:eastAsia="en-US" w:bidi="ar-SA"/>
              </w:rPr>
              <w:t>《深圳经济特区消防条例》第四十五条第一款</w:t>
            </w:r>
          </w:p>
          <w:p>
            <w:pPr>
              <w:spacing w:line="266" w:lineRule="auto"/>
              <w:jc w:val="left"/>
              <w:rPr>
                <w:rFonts w:hint="eastAsia" w:ascii="宋体" w:hAnsi="宋体" w:eastAsia="宋体" w:cs="宋体"/>
                <w:sz w:val="21"/>
                <w:szCs w:val="21"/>
              </w:rPr>
            </w:pPr>
            <w:r>
              <w:rPr>
                <w:rFonts w:hint="eastAsia" w:ascii="宋体" w:hAnsi="宋体" w:eastAsia="宋体" w:cs="宋体"/>
                <w:snapToGrid w:val="0"/>
                <w:color w:val="000000"/>
                <w:kern w:val="0"/>
                <w:sz w:val="21"/>
                <w:szCs w:val="21"/>
                <w:lang w:val="en-US" w:eastAsia="en-US" w:bidi="ar-SA"/>
              </w:rPr>
              <w:t>《中华人民共和国消防法》第二十八条</w:t>
            </w:r>
          </w:p>
        </w:tc>
        <w:tc>
          <w:tcPr>
            <w:tcW w:w="3817" w:type="dxa"/>
            <w:vAlign w:val="center"/>
          </w:tcPr>
          <w:p>
            <w:pPr>
              <w:spacing w:line="266"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kern w:val="0"/>
                <w:sz w:val="21"/>
                <w:szCs w:val="21"/>
                <w:lang w:val="en-US" w:eastAsia="en-US" w:bidi="ar-SA"/>
              </w:rPr>
              <w:t>《深圳经济特区消防条例》第九十四条第一款第四项、第二款</w:t>
            </w:r>
          </w:p>
          <w:p>
            <w:pPr>
              <w:spacing w:line="266" w:lineRule="auto"/>
              <w:jc w:val="left"/>
              <w:rPr>
                <w:rFonts w:hint="eastAsia" w:ascii="宋体" w:hAnsi="宋体" w:eastAsia="宋体" w:cs="宋体"/>
                <w:sz w:val="21"/>
                <w:szCs w:val="21"/>
              </w:rPr>
            </w:pPr>
            <w:r>
              <w:rPr>
                <w:rFonts w:hint="eastAsia" w:ascii="宋体" w:hAnsi="宋体" w:eastAsia="宋体" w:cs="宋体"/>
                <w:snapToGrid w:val="0"/>
                <w:color w:val="000000"/>
                <w:kern w:val="0"/>
                <w:sz w:val="21"/>
                <w:szCs w:val="21"/>
                <w:lang w:val="en-US" w:eastAsia="en-US" w:bidi="ar-SA"/>
              </w:rPr>
              <w:t>《中华人民共和国消防法》第六十条第一款第四项和第二款</w:t>
            </w:r>
          </w:p>
        </w:tc>
        <w:tc>
          <w:tcPr>
            <w:tcW w:w="2305" w:type="dxa"/>
            <w:vAlign w:val="center"/>
          </w:tcPr>
          <w:p>
            <w:pPr>
              <w:spacing w:line="266"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kern w:val="0"/>
                <w:sz w:val="21"/>
                <w:szCs w:val="21"/>
                <w:lang w:val="en-US" w:eastAsia="en-US" w:bidi="ar-SA"/>
              </w:rPr>
              <w:t>检查发现仅存在下列问题中的一项：</w:t>
            </w:r>
          </w:p>
          <w:p>
            <w:pPr>
              <w:spacing w:line="266"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kern w:val="0"/>
                <w:sz w:val="21"/>
                <w:szCs w:val="21"/>
                <w:lang w:val="en-US" w:eastAsia="en-US" w:bidi="ar-SA"/>
              </w:rPr>
              <w:t>1.埋压、圈占消火栓，不超过1处,且当场完成整改的；</w:t>
            </w:r>
          </w:p>
          <w:p>
            <w:pPr>
              <w:spacing w:line="266"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kern w:val="0"/>
                <w:sz w:val="21"/>
                <w:szCs w:val="21"/>
                <w:lang w:val="en-US" w:eastAsia="en-US" w:bidi="ar-SA"/>
              </w:rPr>
              <w:t>2.遮挡消火栓，不超过2处,且当场完成整改的。</w:t>
            </w:r>
          </w:p>
          <w:p>
            <w:pPr>
              <w:spacing w:line="266" w:lineRule="auto"/>
              <w:jc w:val="left"/>
              <w:rPr>
                <w:rFonts w:hint="default" w:ascii="宋体" w:hAnsi="宋体" w:eastAsia="宋体" w:cs="宋体"/>
                <w:sz w:val="21"/>
                <w:szCs w:val="21"/>
              </w:rPr>
            </w:pPr>
            <w:r>
              <w:rPr>
                <w:rFonts w:hint="eastAsia" w:ascii="宋体" w:hAnsi="宋体" w:eastAsia="宋体" w:cs="宋体"/>
                <w:snapToGrid w:val="0"/>
                <w:color w:val="000000"/>
                <w:kern w:val="0"/>
                <w:sz w:val="21"/>
                <w:szCs w:val="21"/>
                <w:lang w:val="en-US" w:eastAsia="en-US" w:bidi="ar-SA"/>
              </w:rPr>
              <w:t>3.首次使用非固定的设施占用防火间距不超过1处，且当场完成整改的</w:t>
            </w:r>
            <w:r>
              <w:rPr>
                <w:rFonts w:hint="default" w:ascii="宋体" w:hAnsi="宋体" w:eastAsia="宋体" w:cs="宋体"/>
                <w:snapToGrid w:val="0"/>
                <w:color w:val="000000"/>
                <w:kern w:val="0"/>
                <w:sz w:val="21"/>
                <w:szCs w:val="21"/>
                <w:lang w:eastAsia="en-US" w:bidi="ar-SA"/>
              </w:rPr>
              <w:t>。</w:t>
            </w:r>
          </w:p>
        </w:tc>
        <w:tc>
          <w:tcPr>
            <w:tcW w:w="2305" w:type="dxa"/>
            <w:vAlign w:val="center"/>
          </w:tcPr>
          <w:p>
            <w:pPr>
              <w:bidi w:val="0"/>
              <w:jc w:val="left"/>
              <w:rPr>
                <w:rFonts w:hint="eastAsia" w:ascii="宋体" w:hAnsi="宋体" w:eastAsia="宋体" w:cs="宋体"/>
                <w:spacing w:val="6"/>
                <w:sz w:val="21"/>
                <w:szCs w:val="21"/>
              </w:rPr>
            </w:pPr>
            <w:r>
              <w:rPr>
                <w:rFonts w:hint="eastAsia" w:ascii="宋体" w:hAnsi="宋体" w:eastAsia="宋体" w:cs="宋体"/>
                <w:spacing w:val="6"/>
                <w:sz w:val="21"/>
                <w:szCs w:val="21"/>
              </w:rPr>
              <w:t>《深圳经济特区消防条例》行政处罚裁量基准</w:t>
            </w:r>
          </w:p>
          <w:p>
            <w:pPr>
              <w:bidi w:val="0"/>
              <w:jc w:val="left"/>
              <w:rPr>
                <w:rFonts w:hint="eastAsia" w:ascii="宋体" w:hAnsi="宋体" w:eastAsia="宋体" w:cs="宋体"/>
                <w:sz w:val="21"/>
                <w:szCs w:val="21"/>
                <w:lang w:eastAsia="zh-CN"/>
              </w:rPr>
            </w:pPr>
            <w:r>
              <w:rPr>
                <w:rFonts w:hint="eastAsia" w:ascii="宋体" w:hAnsi="宋体" w:eastAsia="宋体" w:cs="宋体"/>
                <w:spacing w:val="6"/>
                <w:sz w:val="21"/>
                <w:szCs w:val="21"/>
                <w:lang w:eastAsia="zh-CN"/>
              </w:rPr>
              <w:t>《</w:t>
            </w:r>
            <w:r>
              <w:rPr>
                <w:rFonts w:hint="eastAsia" w:ascii="宋体" w:hAnsi="宋体" w:eastAsia="宋体" w:cs="宋体"/>
                <w:spacing w:val="6"/>
                <w:sz w:val="21"/>
                <w:szCs w:val="21"/>
              </w:rPr>
              <w:t>广东省消防行政执法免处罚清单</w:t>
            </w:r>
            <w:r>
              <w:rPr>
                <w:rFonts w:hint="eastAsia" w:ascii="宋体" w:hAnsi="宋体" w:eastAsia="宋体" w:cs="宋体"/>
                <w:spacing w:val="6"/>
                <w:sz w:val="21"/>
                <w:szCs w:val="21"/>
                <w:lang w:eastAsia="zh-CN"/>
              </w:rPr>
              <w:t>》</w:t>
            </w:r>
          </w:p>
        </w:tc>
      </w:tr>
    </w:tbl>
    <w:p>
      <w:pPr>
        <w:spacing w:line="107" w:lineRule="exact"/>
        <w:rPr>
          <w:rFonts w:ascii="Arial"/>
          <w:sz w:val="9"/>
        </w:rPr>
      </w:pPr>
    </w:p>
    <w:tbl>
      <w:tblPr>
        <w:tblStyle w:val="10"/>
        <w:tblpPr w:leftFromText="180" w:rightFromText="180" w:vertAnchor="text" w:horzAnchor="page" w:tblpX="1022" w:tblpY="64"/>
        <w:tblOverlap w:val="never"/>
        <w:tblW w:w="1492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617"/>
        <w:gridCol w:w="1"/>
        <w:gridCol w:w="897"/>
        <w:gridCol w:w="1"/>
        <w:gridCol w:w="1758"/>
        <w:gridCol w:w="1"/>
        <w:gridCol w:w="3560"/>
        <w:gridCol w:w="3786"/>
        <w:gridCol w:w="2356"/>
        <w:gridCol w:w="19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400" w:hRule="atLeast"/>
        </w:trPr>
        <w:tc>
          <w:tcPr>
            <w:tcW w:w="618" w:type="dxa"/>
            <w:gridSpan w:val="2"/>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序号</w:t>
            </w:r>
          </w:p>
        </w:tc>
        <w:tc>
          <w:tcPr>
            <w:tcW w:w="898" w:type="dxa"/>
            <w:gridSpan w:val="2"/>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领域类别</w:t>
            </w:r>
          </w:p>
        </w:tc>
        <w:tc>
          <w:tcPr>
            <w:tcW w:w="1759" w:type="dxa"/>
            <w:gridSpan w:val="2"/>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违法行为</w:t>
            </w:r>
          </w:p>
        </w:tc>
        <w:tc>
          <w:tcPr>
            <w:tcW w:w="3560"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违反规定</w:t>
            </w:r>
          </w:p>
        </w:tc>
        <w:tc>
          <w:tcPr>
            <w:tcW w:w="3786"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处罚依据</w:t>
            </w:r>
          </w:p>
        </w:tc>
        <w:tc>
          <w:tcPr>
            <w:tcW w:w="2356" w:type="dxa"/>
            <w:vAlign w:val="top"/>
          </w:tcPr>
          <w:p>
            <w:pPr>
              <w:spacing w:before="101" w:line="230" w:lineRule="auto"/>
              <w:ind w:left="50"/>
              <w:jc w:val="center"/>
              <w:rPr>
                <w:rFonts w:hint="eastAsia" w:ascii="黑体" w:hAnsi="黑体" w:eastAsia="黑体" w:cs="黑体"/>
                <w:spacing w:val="-6"/>
                <w:sz w:val="21"/>
                <w:szCs w:val="21"/>
              </w:rPr>
            </w:pPr>
            <w:r>
              <w:rPr>
                <w:rFonts w:hint="eastAsia" w:ascii="黑体" w:hAnsi="黑体" w:eastAsia="黑体" w:cs="黑体"/>
                <w:spacing w:val="-6"/>
                <w:sz w:val="21"/>
                <w:szCs w:val="21"/>
              </w:rPr>
              <w:t>不予处罚适用情形</w:t>
            </w:r>
          </w:p>
        </w:tc>
        <w:tc>
          <w:tcPr>
            <w:tcW w:w="1950" w:type="dxa"/>
            <w:vAlign w:val="top"/>
          </w:tcPr>
          <w:p>
            <w:pPr>
              <w:spacing w:before="101" w:line="230" w:lineRule="auto"/>
              <w:ind w:left="50"/>
              <w:jc w:val="center"/>
              <w:rPr>
                <w:rFonts w:hint="eastAsia" w:ascii="黑体" w:hAnsi="黑体" w:eastAsia="黑体" w:cs="黑体"/>
                <w:spacing w:val="-6"/>
                <w:sz w:val="21"/>
                <w:szCs w:val="21"/>
                <w:lang w:eastAsia="zh-CN"/>
              </w:rPr>
            </w:pPr>
            <w:r>
              <w:rPr>
                <w:rFonts w:hint="eastAsia" w:ascii="黑体" w:hAnsi="黑体" w:eastAsia="黑体" w:cs="黑体"/>
                <w:spacing w:val="-6"/>
                <w:sz w:val="21"/>
                <w:szCs w:val="21"/>
                <w:lang w:eastAsia="zh-CN"/>
              </w:rPr>
              <w:t>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2" w:hRule="atLeast"/>
        </w:trPr>
        <w:tc>
          <w:tcPr>
            <w:tcW w:w="618" w:type="dxa"/>
            <w:gridSpan w:val="2"/>
            <w:vAlign w:val="center"/>
          </w:tcPr>
          <w:p>
            <w:pPr>
              <w:spacing w:line="266" w:lineRule="auto"/>
              <w:ind w:firstLine="210" w:firstLineChars="100"/>
              <w:jc w:val="both"/>
              <w:rPr>
                <w:rFonts w:hint="default" w:ascii="宋体" w:hAnsi="宋体" w:eastAsia="宋体" w:cs="宋体"/>
                <w:sz w:val="21"/>
                <w:szCs w:val="21"/>
                <w:lang w:eastAsia="zh-CN"/>
              </w:rPr>
            </w:pPr>
            <w:r>
              <w:rPr>
                <w:rFonts w:hint="default" w:ascii="宋体" w:hAnsi="宋体" w:eastAsia="宋体" w:cs="宋体"/>
                <w:sz w:val="21"/>
                <w:szCs w:val="21"/>
                <w:lang w:eastAsia="zh-CN"/>
              </w:rPr>
              <w:t>11</w:t>
            </w:r>
          </w:p>
        </w:tc>
        <w:tc>
          <w:tcPr>
            <w:tcW w:w="898" w:type="dxa"/>
            <w:gridSpan w:val="2"/>
            <w:vAlign w:val="center"/>
          </w:tcPr>
          <w:p>
            <w:pPr>
              <w:spacing w:line="266"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消防安全</w:t>
            </w:r>
          </w:p>
        </w:tc>
        <w:tc>
          <w:tcPr>
            <w:tcW w:w="1759" w:type="dxa"/>
            <w:gridSpan w:val="2"/>
            <w:vAlign w:val="center"/>
          </w:tcPr>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占用、堵塞、封闭消防车通道，妨碍消防车通行</w:t>
            </w:r>
          </w:p>
        </w:tc>
        <w:tc>
          <w:tcPr>
            <w:tcW w:w="3561" w:type="dxa"/>
            <w:gridSpan w:val="2"/>
            <w:vAlign w:val="center"/>
          </w:tcPr>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《深圳经济特区消防条例》第四十五条第一款</w:t>
            </w:r>
          </w:p>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《中华人民共和国消防法》第二十八条</w:t>
            </w:r>
          </w:p>
        </w:tc>
        <w:tc>
          <w:tcPr>
            <w:tcW w:w="3786" w:type="dxa"/>
            <w:vAlign w:val="center"/>
          </w:tcPr>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《深圳经济特区消防条例》第九十四条第一款第五项、第二款</w:t>
            </w:r>
          </w:p>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《中华人民共和国消防法》第六十条第一款第五项和第二款</w:t>
            </w:r>
          </w:p>
        </w:tc>
        <w:tc>
          <w:tcPr>
            <w:tcW w:w="2356" w:type="dxa"/>
            <w:vAlign w:val="center"/>
          </w:tcPr>
          <w:p>
            <w:pPr>
              <w:spacing w:line="266" w:lineRule="auto"/>
              <w:jc w:val="left"/>
              <w:rPr>
                <w:rFonts w:hint="eastAsia" w:ascii="宋体" w:hAnsi="宋体" w:eastAsia="宋体" w:cs="宋体"/>
                <w:sz w:val="21"/>
                <w:szCs w:val="21"/>
              </w:rPr>
            </w:pPr>
            <w:r>
              <w:rPr>
                <w:rFonts w:hint="eastAsia" w:ascii="宋体" w:hAnsi="宋体" w:eastAsia="宋体" w:cs="宋体"/>
                <w:sz w:val="21"/>
                <w:szCs w:val="21"/>
              </w:rPr>
              <w:t>首次发现占用、堵塞、封闭消防车通道，不超过1处，但未造成消防车无法通行，且当场完成整改的。</w:t>
            </w:r>
          </w:p>
        </w:tc>
        <w:tc>
          <w:tcPr>
            <w:tcW w:w="1950" w:type="dxa"/>
            <w:vAlign w:val="center"/>
          </w:tcPr>
          <w:p>
            <w:pPr>
              <w:bidi w:val="0"/>
              <w:jc w:val="left"/>
              <w:rPr>
                <w:rFonts w:hint="eastAsia" w:ascii="宋体" w:hAnsi="宋体" w:eastAsia="宋体" w:cs="宋体"/>
                <w:spacing w:val="6"/>
                <w:sz w:val="21"/>
                <w:szCs w:val="21"/>
              </w:rPr>
            </w:pPr>
            <w:r>
              <w:rPr>
                <w:rFonts w:hint="eastAsia" w:ascii="宋体" w:hAnsi="宋体" w:eastAsia="宋体" w:cs="宋体"/>
                <w:spacing w:val="6"/>
                <w:sz w:val="21"/>
                <w:szCs w:val="21"/>
              </w:rPr>
              <w:t>《深圳经济特区消防条例》行政处罚裁量基准</w:t>
            </w:r>
          </w:p>
          <w:p>
            <w:pPr>
              <w:bidi w:val="0"/>
              <w:jc w:val="left"/>
              <w:rPr>
                <w:rFonts w:hint="eastAsia" w:ascii="宋体" w:hAnsi="宋体" w:eastAsia="宋体" w:cs="宋体"/>
                <w:spacing w:val="6"/>
                <w:sz w:val="21"/>
                <w:szCs w:val="21"/>
                <w:lang w:val="en-US" w:eastAsia="en-US"/>
              </w:rPr>
            </w:pPr>
            <w:r>
              <w:rPr>
                <w:rFonts w:hint="eastAsia" w:ascii="宋体" w:hAnsi="宋体" w:eastAsia="宋体" w:cs="宋体"/>
                <w:spacing w:val="6"/>
                <w:sz w:val="21"/>
                <w:szCs w:val="21"/>
                <w:lang w:eastAsia="zh-CN"/>
              </w:rPr>
              <w:t>《</w:t>
            </w:r>
            <w:r>
              <w:rPr>
                <w:rFonts w:hint="eastAsia" w:ascii="宋体" w:hAnsi="宋体" w:eastAsia="宋体" w:cs="宋体"/>
                <w:spacing w:val="6"/>
                <w:sz w:val="21"/>
                <w:szCs w:val="21"/>
              </w:rPr>
              <w:t>广东省消防行政执法免处罚清单</w:t>
            </w:r>
            <w:r>
              <w:rPr>
                <w:rFonts w:hint="eastAsia" w:ascii="宋体" w:hAnsi="宋体" w:eastAsia="宋体" w:cs="宋体"/>
                <w:spacing w:val="6"/>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9" w:hRule="atLeast"/>
        </w:trPr>
        <w:tc>
          <w:tcPr>
            <w:tcW w:w="618" w:type="dxa"/>
            <w:gridSpan w:val="2"/>
            <w:vAlign w:val="center"/>
          </w:tcPr>
          <w:p>
            <w:pPr>
              <w:spacing w:line="260" w:lineRule="auto"/>
              <w:ind w:firstLine="210" w:firstLineChars="100"/>
              <w:jc w:val="both"/>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12</w:t>
            </w:r>
          </w:p>
        </w:tc>
        <w:tc>
          <w:tcPr>
            <w:tcW w:w="898" w:type="dxa"/>
            <w:gridSpan w:val="2"/>
            <w:vAlign w:val="center"/>
          </w:tcPr>
          <w:p>
            <w:pPr>
              <w:spacing w:line="260" w:lineRule="auto"/>
              <w:jc w:val="center"/>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z w:val="21"/>
                <w:szCs w:val="21"/>
                <w:lang w:eastAsia="zh-CN"/>
              </w:rPr>
              <w:t>消防安全</w:t>
            </w:r>
          </w:p>
        </w:tc>
        <w:tc>
          <w:tcPr>
            <w:tcW w:w="1759" w:type="dxa"/>
            <w:gridSpan w:val="2"/>
            <w:vAlign w:val="center"/>
          </w:tcPr>
          <w:p>
            <w:pPr>
              <w:spacing w:line="260"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kern w:val="0"/>
                <w:sz w:val="21"/>
                <w:szCs w:val="21"/>
                <w:lang w:val="en-US" w:eastAsia="en-US" w:bidi="ar-SA"/>
              </w:rPr>
              <w:t>人员密集场所在门窗上设置影响逃生和灭火救援的障碍物</w:t>
            </w:r>
          </w:p>
        </w:tc>
        <w:tc>
          <w:tcPr>
            <w:tcW w:w="3561" w:type="dxa"/>
            <w:gridSpan w:val="2"/>
            <w:vAlign w:val="center"/>
          </w:tcPr>
          <w:p>
            <w:pPr>
              <w:spacing w:line="260" w:lineRule="auto"/>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《深圳经济特区消防条例》第四十五条第一款</w:t>
            </w:r>
          </w:p>
          <w:p>
            <w:pPr>
              <w:spacing w:line="260" w:lineRule="auto"/>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《中华人民共和国消防法》第二十八条</w:t>
            </w:r>
          </w:p>
        </w:tc>
        <w:tc>
          <w:tcPr>
            <w:tcW w:w="3786" w:type="dxa"/>
            <w:vAlign w:val="center"/>
          </w:tcPr>
          <w:p>
            <w:pPr>
              <w:spacing w:line="260"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kern w:val="0"/>
                <w:sz w:val="21"/>
                <w:szCs w:val="21"/>
                <w:lang w:val="en-US" w:eastAsia="en-US" w:bidi="ar-SA"/>
              </w:rPr>
              <w:t>《深圳经济特区消防条例》第九十四条第一款第六项</w:t>
            </w:r>
          </w:p>
          <w:p>
            <w:pPr>
              <w:spacing w:line="260"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kern w:val="0"/>
                <w:sz w:val="21"/>
                <w:szCs w:val="21"/>
                <w:lang w:val="en-US" w:eastAsia="en-US" w:bidi="ar-SA"/>
              </w:rPr>
              <w:t>《中华人民共和国消防法》第六十条第一款第六项</w:t>
            </w:r>
          </w:p>
        </w:tc>
        <w:tc>
          <w:tcPr>
            <w:tcW w:w="2356" w:type="dxa"/>
            <w:vAlign w:val="center"/>
          </w:tcPr>
          <w:p>
            <w:pPr>
              <w:spacing w:line="260"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kern w:val="0"/>
                <w:sz w:val="21"/>
                <w:szCs w:val="21"/>
                <w:lang w:val="en-US" w:eastAsia="en-US" w:bidi="ar-SA"/>
              </w:rPr>
              <w:t>在消防救援窗、排烟窗以外的其他门窗设置障碍物，且当场完成整改的。</w:t>
            </w:r>
          </w:p>
        </w:tc>
        <w:tc>
          <w:tcPr>
            <w:tcW w:w="1950" w:type="dxa"/>
            <w:vAlign w:val="center"/>
          </w:tcPr>
          <w:p>
            <w:pPr>
              <w:bidi w:val="0"/>
              <w:jc w:val="left"/>
              <w:rPr>
                <w:rFonts w:hint="eastAsia" w:ascii="宋体" w:hAnsi="宋体" w:eastAsia="宋体" w:cs="宋体"/>
                <w:spacing w:val="6"/>
                <w:sz w:val="21"/>
                <w:szCs w:val="21"/>
              </w:rPr>
            </w:pPr>
            <w:r>
              <w:rPr>
                <w:rFonts w:hint="eastAsia" w:ascii="宋体" w:hAnsi="宋体" w:eastAsia="宋体" w:cs="宋体"/>
                <w:spacing w:val="6"/>
                <w:sz w:val="21"/>
                <w:szCs w:val="21"/>
              </w:rPr>
              <w:t>《深圳经济特区消防条例》行政处罚裁量基准</w:t>
            </w:r>
          </w:p>
          <w:p>
            <w:pPr>
              <w:bidi w:val="0"/>
              <w:jc w:val="left"/>
              <w:rPr>
                <w:rFonts w:hint="eastAsia" w:ascii="宋体" w:hAnsi="宋体" w:eastAsia="宋体" w:cs="宋体"/>
                <w:spacing w:val="6"/>
                <w:sz w:val="21"/>
                <w:szCs w:val="21"/>
                <w:lang w:val="en-US" w:eastAsia="en-US"/>
              </w:rPr>
            </w:pPr>
            <w:r>
              <w:rPr>
                <w:rFonts w:hint="eastAsia" w:ascii="宋体" w:hAnsi="宋体" w:eastAsia="宋体" w:cs="宋体"/>
                <w:spacing w:val="6"/>
                <w:sz w:val="21"/>
                <w:szCs w:val="21"/>
                <w:lang w:eastAsia="zh-CN"/>
              </w:rPr>
              <w:t>《</w:t>
            </w:r>
            <w:r>
              <w:rPr>
                <w:rFonts w:hint="eastAsia" w:ascii="宋体" w:hAnsi="宋体" w:eastAsia="宋体" w:cs="宋体"/>
                <w:spacing w:val="6"/>
                <w:sz w:val="21"/>
                <w:szCs w:val="21"/>
              </w:rPr>
              <w:t>广东省消防行政执法免处罚清单</w:t>
            </w:r>
            <w:r>
              <w:rPr>
                <w:rFonts w:hint="eastAsia" w:ascii="宋体" w:hAnsi="宋体" w:eastAsia="宋体" w:cs="宋体"/>
                <w:spacing w:val="6"/>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9" w:hRule="atLeast"/>
        </w:trPr>
        <w:tc>
          <w:tcPr>
            <w:tcW w:w="618" w:type="dxa"/>
            <w:gridSpan w:val="2"/>
            <w:vAlign w:val="center"/>
          </w:tcPr>
          <w:p>
            <w:pPr>
              <w:spacing w:line="260" w:lineRule="auto"/>
              <w:ind w:firstLine="210" w:firstLineChars="100"/>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13</w:t>
            </w:r>
          </w:p>
        </w:tc>
        <w:tc>
          <w:tcPr>
            <w:tcW w:w="898"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应急管理</w:t>
            </w:r>
          </w:p>
        </w:tc>
        <w:tc>
          <w:tcPr>
            <w:tcW w:w="1759"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未按照规定对从业人员、被派遣劳动者、实习学生进行安全生产教育和培训，或者未按照规定如实告知有关的安全生产事项的。</w:t>
            </w:r>
          </w:p>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3561" w:type="dxa"/>
            <w:gridSpan w:val="2"/>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zh-CN" w:bidi="ar-SA"/>
              </w:rPr>
            </w:pPr>
          </w:p>
        </w:tc>
        <w:tc>
          <w:tcPr>
            <w:tcW w:w="3786" w:type="dxa"/>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2356" w:type="dxa"/>
            <w:vAlign w:val="center"/>
          </w:tcPr>
          <w:p>
            <w:pPr>
              <w:spacing w:line="260" w:lineRule="auto"/>
              <w:jc w:val="left"/>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kern w:val="0"/>
                <w:sz w:val="21"/>
                <w:szCs w:val="21"/>
                <w:lang w:val="en-US" w:eastAsia="en-US" w:bidi="ar-SA"/>
              </w:rPr>
              <w:t>一般生产经营单位，除主要负责人、安全管理人员和特种作业人员外的从业人员3名（含）以下，安全培训时间未达到《安全生产培训管理办法》规定学时，属初次违法且未导致生产安全事故发生或产生发生生产安全事故的现实危险，能立即安排脱离岗位，7日内安排开展培训。</w:t>
            </w:r>
          </w:p>
        </w:tc>
        <w:tc>
          <w:tcPr>
            <w:tcW w:w="1950" w:type="dxa"/>
            <w:vAlign w:val="top"/>
          </w:tcPr>
          <w:p>
            <w:pPr>
              <w:spacing w:line="260" w:lineRule="auto"/>
              <w:ind w:firstLine="210" w:firstLineChars="100"/>
              <w:jc w:val="center"/>
              <w:rPr>
                <w:rFonts w:hint="eastAsia" w:ascii="宋体" w:hAnsi="宋体" w:eastAsia="宋体" w:cs="宋体"/>
                <w:snapToGrid w:val="0"/>
                <w:color w:val="000000"/>
                <w:kern w:val="0"/>
                <w:sz w:val="21"/>
                <w:szCs w:val="21"/>
                <w:lang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9" w:hRule="atLeast"/>
        </w:trPr>
        <w:tc>
          <w:tcPr>
            <w:tcW w:w="618" w:type="dxa"/>
            <w:gridSpan w:val="2"/>
            <w:vAlign w:val="center"/>
          </w:tcPr>
          <w:p>
            <w:pPr>
              <w:spacing w:line="260" w:lineRule="auto"/>
              <w:ind w:firstLine="210" w:firstLineChars="100"/>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14</w:t>
            </w:r>
          </w:p>
        </w:tc>
        <w:tc>
          <w:tcPr>
            <w:tcW w:w="898"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应急管理</w:t>
            </w:r>
          </w:p>
        </w:tc>
        <w:tc>
          <w:tcPr>
            <w:tcW w:w="1759" w:type="dxa"/>
            <w:gridSpan w:val="2"/>
            <w:vAlign w:val="center"/>
          </w:tcPr>
          <w:p>
            <w:pPr>
              <w:spacing w:line="260" w:lineRule="auto"/>
              <w:jc w:val="left"/>
              <w:rPr>
                <w:rFonts w:hint="default" w:ascii="宋体" w:hAnsi="宋体" w:eastAsia="宋体" w:cs="宋体"/>
                <w:snapToGrid w:val="0"/>
                <w:color w:val="000000"/>
                <w:kern w:val="0"/>
                <w:sz w:val="21"/>
                <w:szCs w:val="21"/>
                <w:lang w:eastAsia="en-US" w:bidi="ar-SA"/>
              </w:rPr>
            </w:pPr>
            <w:r>
              <w:rPr>
                <w:rFonts w:hint="default" w:ascii="宋体" w:hAnsi="宋体" w:eastAsia="宋体" w:cs="宋体"/>
                <w:snapToGrid w:val="0"/>
                <w:color w:val="000000"/>
                <w:kern w:val="0"/>
                <w:sz w:val="21"/>
                <w:szCs w:val="21"/>
                <w:lang w:eastAsia="zh-CN" w:bidi="ar-SA"/>
              </w:rPr>
              <w:t>未如实记录安全生产教育和培训情况的。</w:t>
            </w:r>
          </w:p>
        </w:tc>
        <w:tc>
          <w:tcPr>
            <w:tcW w:w="3561" w:type="dxa"/>
            <w:gridSpan w:val="2"/>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zh-CN" w:bidi="ar-SA"/>
              </w:rPr>
            </w:pPr>
          </w:p>
        </w:tc>
        <w:tc>
          <w:tcPr>
            <w:tcW w:w="3786" w:type="dxa"/>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2356" w:type="dxa"/>
            <w:vAlign w:val="center"/>
          </w:tcPr>
          <w:p>
            <w:pPr>
              <w:spacing w:line="260" w:lineRule="auto"/>
              <w:jc w:val="left"/>
              <w:rPr>
                <w:rFonts w:hint="eastAsia" w:ascii="宋体" w:hAnsi="宋体" w:eastAsia="宋体" w:cs="宋体"/>
                <w:snapToGrid w:val="0"/>
                <w:color w:val="000000"/>
                <w:kern w:val="0"/>
                <w:sz w:val="21"/>
                <w:szCs w:val="21"/>
                <w:lang w:val="en-US" w:eastAsia="en-US" w:bidi="ar-SA"/>
              </w:rPr>
            </w:pPr>
            <w:r>
              <w:rPr>
                <w:rFonts w:hint="default" w:ascii="宋体" w:hAnsi="宋体" w:eastAsia="宋体" w:cs="宋体"/>
                <w:snapToGrid w:val="0"/>
                <w:color w:val="000000"/>
                <w:kern w:val="0"/>
                <w:sz w:val="21"/>
                <w:szCs w:val="21"/>
                <w:lang w:eastAsia="zh-CN" w:bidi="ar-SA"/>
              </w:rPr>
              <w:t>一般生产经营单位，不存在故意造假，安全生产教育和培训情况记录基本元素总体完整但存在内容不规范、简化、有遗漏等轻微情节的，属初次违法且未导致生产安全事故发生或产生发生生产安全事故的现实危险，7日内整改完毕。</w:t>
            </w:r>
          </w:p>
        </w:tc>
        <w:tc>
          <w:tcPr>
            <w:tcW w:w="1950" w:type="dxa"/>
            <w:vAlign w:val="top"/>
          </w:tcPr>
          <w:p>
            <w:pPr>
              <w:spacing w:line="260" w:lineRule="auto"/>
              <w:ind w:firstLine="210" w:firstLineChars="100"/>
              <w:jc w:val="center"/>
              <w:rPr>
                <w:rFonts w:hint="eastAsia" w:ascii="宋体" w:hAnsi="宋体" w:eastAsia="宋体" w:cs="宋体"/>
                <w:snapToGrid w:val="0"/>
                <w:color w:val="000000"/>
                <w:kern w:val="0"/>
                <w:sz w:val="21"/>
                <w:szCs w:val="21"/>
                <w:lang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9" w:hRule="atLeast"/>
        </w:trPr>
        <w:tc>
          <w:tcPr>
            <w:tcW w:w="618" w:type="dxa"/>
            <w:gridSpan w:val="2"/>
            <w:vAlign w:val="center"/>
          </w:tcPr>
          <w:p>
            <w:pPr>
              <w:spacing w:line="260" w:lineRule="auto"/>
              <w:ind w:firstLine="210" w:firstLineChars="100"/>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15</w:t>
            </w:r>
          </w:p>
        </w:tc>
        <w:tc>
          <w:tcPr>
            <w:tcW w:w="898"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应急管理</w:t>
            </w:r>
          </w:p>
        </w:tc>
        <w:tc>
          <w:tcPr>
            <w:tcW w:w="1759"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未将事故隐患排查治理情况如实记录或者未向从业人员通报的。</w:t>
            </w:r>
          </w:p>
        </w:tc>
        <w:tc>
          <w:tcPr>
            <w:tcW w:w="3561" w:type="dxa"/>
            <w:gridSpan w:val="2"/>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zh-CN" w:bidi="ar-SA"/>
              </w:rPr>
            </w:pPr>
          </w:p>
        </w:tc>
        <w:tc>
          <w:tcPr>
            <w:tcW w:w="3786" w:type="dxa"/>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235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val="en-US" w:eastAsia="zh-CN" w:bidi="ar-SA"/>
              </w:rPr>
              <w:t>一般生产经营单位，不存在故意造假，不存在将已知的重大事故隐患记录为一般事故隐患或未作记录，存在内容不规范、简化、有遗漏等轻微情节，属初次违法且未导致生产安全事故发生或产生发生生产安全事故的现实危险，7日内整改完毕的；不存在已知的重大事故隐患未向从业人员通报，情节轻微，属初次违法且未造成导致生产安全事故发生或产生发生生产安全事故的现实危险，3日内整改完毕的。</w:t>
            </w:r>
          </w:p>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1950" w:type="dxa"/>
            <w:vAlign w:val="top"/>
          </w:tcPr>
          <w:p>
            <w:pPr>
              <w:spacing w:line="260" w:lineRule="auto"/>
              <w:ind w:firstLine="210" w:firstLineChars="100"/>
              <w:jc w:val="center"/>
              <w:rPr>
                <w:rFonts w:hint="eastAsia" w:ascii="宋体" w:hAnsi="宋体" w:eastAsia="宋体" w:cs="宋体"/>
                <w:snapToGrid w:val="0"/>
                <w:color w:val="000000"/>
                <w:kern w:val="0"/>
                <w:sz w:val="21"/>
                <w:szCs w:val="21"/>
                <w:lang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1" w:hRule="atLeast"/>
        </w:trPr>
        <w:tc>
          <w:tcPr>
            <w:tcW w:w="618" w:type="dxa"/>
            <w:gridSpan w:val="2"/>
            <w:vAlign w:val="center"/>
          </w:tcPr>
          <w:p>
            <w:pPr>
              <w:spacing w:line="260" w:lineRule="auto"/>
              <w:ind w:firstLine="210" w:firstLineChars="100"/>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16</w:t>
            </w:r>
          </w:p>
        </w:tc>
        <w:tc>
          <w:tcPr>
            <w:tcW w:w="898"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应急管理</w:t>
            </w:r>
          </w:p>
        </w:tc>
        <w:tc>
          <w:tcPr>
            <w:tcW w:w="1759"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未按照规定制定生产安全事故应急救援预案或者未定期组织演练的。</w:t>
            </w:r>
          </w:p>
        </w:tc>
        <w:tc>
          <w:tcPr>
            <w:tcW w:w="3561" w:type="dxa"/>
            <w:gridSpan w:val="2"/>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zh-CN" w:bidi="ar-SA"/>
              </w:rPr>
            </w:pPr>
          </w:p>
        </w:tc>
        <w:tc>
          <w:tcPr>
            <w:tcW w:w="3786" w:type="dxa"/>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2356" w:type="dxa"/>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val="en-US" w:eastAsia="zh-CN" w:bidi="ar-SA"/>
              </w:rPr>
              <w:t>一般生产经营单位，已制定事故应急救援预案，并开展过应急救援演练，预案基本要素总体完整但存在内容不规范、简化等轻微情节，属初次违法且未导致生产安全事故发生或产生发生生产安全事故的现实危险，7日内整改完毕的。</w:t>
            </w:r>
          </w:p>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1950" w:type="dxa"/>
            <w:vAlign w:val="top"/>
          </w:tcPr>
          <w:p>
            <w:pPr>
              <w:spacing w:line="260" w:lineRule="auto"/>
              <w:ind w:firstLine="210" w:firstLineChars="100"/>
              <w:jc w:val="center"/>
              <w:rPr>
                <w:rFonts w:hint="eastAsia" w:ascii="宋体" w:hAnsi="宋体" w:eastAsia="宋体" w:cs="宋体"/>
                <w:snapToGrid w:val="0"/>
                <w:color w:val="000000"/>
                <w:kern w:val="0"/>
                <w:sz w:val="21"/>
                <w:szCs w:val="21"/>
                <w:lang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9" w:hRule="atLeast"/>
        </w:trPr>
        <w:tc>
          <w:tcPr>
            <w:tcW w:w="618" w:type="dxa"/>
            <w:gridSpan w:val="2"/>
            <w:vAlign w:val="center"/>
          </w:tcPr>
          <w:p>
            <w:pPr>
              <w:spacing w:line="260" w:lineRule="auto"/>
              <w:ind w:firstLine="210" w:firstLineChars="100"/>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17</w:t>
            </w:r>
          </w:p>
        </w:tc>
        <w:tc>
          <w:tcPr>
            <w:tcW w:w="898"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应急管理</w:t>
            </w:r>
          </w:p>
        </w:tc>
        <w:tc>
          <w:tcPr>
            <w:tcW w:w="1759"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eastAsia" w:ascii="宋体" w:hAnsi="宋体" w:eastAsia="宋体" w:cs="宋体"/>
                <w:snapToGrid w:val="0"/>
                <w:color w:val="000000"/>
                <w:kern w:val="0"/>
                <w:sz w:val="21"/>
                <w:szCs w:val="21"/>
                <w:lang w:val="en-US" w:eastAsia="zh-CN" w:bidi="ar-SA"/>
              </w:rPr>
              <w:t>对生产经营单位未在有较大危险因素的生产经营场所和有关设施、设备上设置明显的安全警示标志的</w:t>
            </w:r>
            <w:r>
              <w:rPr>
                <w:rFonts w:hint="default" w:ascii="宋体" w:hAnsi="宋体" w:eastAsia="宋体" w:cs="宋体"/>
                <w:snapToGrid w:val="0"/>
                <w:color w:val="000000"/>
                <w:kern w:val="0"/>
                <w:sz w:val="21"/>
                <w:szCs w:val="21"/>
                <w:lang w:eastAsia="zh-CN" w:bidi="ar-SA"/>
              </w:rPr>
              <w:t>。</w:t>
            </w:r>
          </w:p>
        </w:tc>
        <w:tc>
          <w:tcPr>
            <w:tcW w:w="3561" w:type="dxa"/>
            <w:gridSpan w:val="2"/>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zh-CN" w:bidi="ar-SA"/>
              </w:rPr>
            </w:pPr>
          </w:p>
        </w:tc>
        <w:tc>
          <w:tcPr>
            <w:tcW w:w="3786" w:type="dxa"/>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2356" w:type="dxa"/>
            <w:vAlign w:val="center"/>
          </w:tcPr>
          <w:p>
            <w:pPr>
              <w:spacing w:line="260" w:lineRule="auto"/>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一般生产经营单位，1处生产经营场所或有关设施、设备上未按照规定设置安全警示标志，未构成重大事故隐患，属初次违法且未导致生产安全事故发生或产生发生生产安全事故的现实危险，7日内整改完毕的。</w:t>
            </w:r>
          </w:p>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1950" w:type="dxa"/>
            <w:vAlign w:val="top"/>
          </w:tcPr>
          <w:p>
            <w:pPr>
              <w:spacing w:line="260" w:lineRule="auto"/>
              <w:ind w:firstLine="210" w:firstLineChars="100"/>
              <w:jc w:val="center"/>
              <w:rPr>
                <w:rFonts w:hint="eastAsia" w:ascii="宋体" w:hAnsi="宋体" w:eastAsia="宋体" w:cs="宋体"/>
                <w:snapToGrid w:val="0"/>
                <w:color w:val="000000"/>
                <w:kern w:val="0"/>
                <w:sz w:val="21"/>
                <w:szCs w:val="21"/>
                <w:lang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2" w:hRule="atLeast"/>
        </w:trPr>
        <w:tc>
          <w:tcPr>
            <w:tcW w:w="618" w:type="dxa"/>
            <w:gridSpan w:val="2"/>
            <w:vAlign w:val="center"/>
          </w:tcPr>
          <w:p>
            <w:pPr>
              <w:spacing w:line="260" w:lineRule="auto"/>
              <w:ind w:firstLine="210" w:firstLineChars="100"/>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18</w:t>
            </w:r>
          </w:p>
        </w:tc>
        <w:tc>
          <w:tcPr>
            <w:tcW w:w="898"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应急管理</w:t>
            </w:r>
          </w:p>
        </w:tc>
        <w:tc>
          <w:tcPr>
            <w:tcW w:w="1759"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eastAsia" w:ascii="宋体" w:hAnsi="宋体" w:eastAsia="宋体" w:cs="宋体"/>
                <w:snapToGrid w:val="0"/>
                <w:color w:val="000000"/>
                <w:kern w:val="0"/>
                <w:sz w:val="21"/>
                <w:szCs w:val="21"/>
                <w:lang w:val="en-US" w:eastAsia="zh-CN" w:bidi="ar-SA"/>
              </w:rPr>
              <w:t>对生产经营单位未将安全培训工作纳入本单位工作计划并保证安全培训工作所需资金的；从业人员进行安全培训期间未支付工资并承担安全培训费用的行为的处罚</w:t>
            </w:r>
            <w:r>
              <w:rPr>
                <w:rFonts w:hint="default" w:ascii="宋体" w:hAnsi="宋体" w:eastAsia="宋体" w:cs="宋体"/>
                <w:snapToGrid w:val="0"/>
                <w:color w:val="000000"/>
                <w:kern w:val="0"/>
                <w:sz w:val="21"/>
                <w:szCs w:val="21"/>
                <w:lang w:eastAsia="zh-CN" w:bidi="ar-SA"/>
              </w:rPr>
              <w:t>。</w:t>
            </w:r>
          </w:p>
        </w:tc>
        <w:tc>
          <w:tcPr>
            <w:tcW w:w="3561" w:type="dxa"/>
            <w:gridSpan w:val="2"/>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zh-CN" w:bidi="ar-SA"/>
              </w:rPr>
            </w:pPr>
          </w:p>
        </w:tc>
        <w:tc>
          <w:tcPr>
            <w:tcW w:w="3786" w:type="dxa"/>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2356" w:type="dxa"/>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一般生产经营单位，未支付工资并承担安全培训费用不超过1万元的，在7日内补发培训期间员工工资并退回安全培训费用，属初次违法且未导致生产安全事故发生或产生发生生产安全事故的现实危险的。</w:t>
            </w:r>
          </w:p>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1950" w:type="dxa"/>
            <w:vAlign w:val="top"/>
          </w:tcPr>
          <w:p>
            <w:pPr>
              <w:spacing w:line="260" w:lineRule="auto"/>
              <w:ind w:firstLine="210" w:firstLineChars="100"/>
              <w:jc w:val="center"/>
              <w:rPr>
                <w:rFonts w:hint="eastAsia" w:ascii="宋体" w:hAnsi="宋体" w:eastAsia="宋体" w:cs="宋体"/>
                <w:snapToGrid w:val="0"/>
                <w:color w:val="000000"/>
                <w:kern w:val="0"/>
                <w:sz w:val="21"/>
                <w:szCs w:val="21"/>
                <w:lang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9" w:hRule="atLeast"/>
        </w:trPr>
        <w:tc>
          <w:tcPr>
            <w:tcW w:w="618" w:type="dxa"/>
            <w:gridSpan w:val="2"/>
            <w:vAlign w:val="center"/>
          </w:tcPr>
          <w:p>
            <w:pPr>
              <w:spacing w:line="260" w:lineRule="auto"/>
              <w:ind w:firstLine="210" w:firstLineChars="100"/>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19</w:t>
            </w:r>
          </w:p>
        </w:tc>
        <w:tc>
          <w:tcPr>
            <w:tcW w:w="898"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应急管理</w:t>
            </w:r>
          </w:p>
        </w:tc>
        <w:tc>
          <w:tcPr>
            <w:tcW w:w="1759"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eastAsia" w:ascii="宋体" w:hAnsi="宋体" w:eastAsia="宋体" w:cs="宋体"/>
                <w:snapToGrid w:val="0"/>
                <w:color w:val="000000"/>
                <w:kern w:val="0"/>
                <w:sz w:val="21"/>
                <w:szCs w:val="21"/>
                <w:lang w:val="en-US" w:eastAsia="zh-CN" w:bidi="ar-SA"/>
              </w:rPr>
              <w:t>对生产经营单位未建立健全特种作业人员档案的行为的处罚</w:t>
            </w:r>
            <w:r>
              <w:rPr>
                <w:rFonts w:hint="default" w:ascii="宋体" w:hAnsi="宋体" w:eastAsia="宋体" w:cs="宋体"/>
                <w:snapToGrid w:val="0"/>
                <w:color w:val="000000"/>
                <w:kern w:val="0"/>
                <w:sz w:val="21"/>
                <w:szCs w:val="21"/>
                <w:lang w:eastAsia="zh-CN" w:bidi="ar-SA"/>
              </w:rPr>
              <w:t>。</w:t>
            </w:r>
          </w:p>
        </w:tc>
        <w:tc>
          <w:tcPr>
            <w:tcW w:w="3561" w:type="dxa"/>
            <w:gridSpan w:val="2"/>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zh-CN" w:bidi="ar-SA"/>
              </w:rPr>
            </w:pPr>
          </w:p>
        </w:tc>
        <w:tc>
          <w:tcPr>
            <w:tcW w:w="3786" w:type="dxa"/>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2356" w:type="dxa"/>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一般生产经营单位，已建立特种作业人员档案，但有3名（含）以下新增特种作业人员未及时建立档案，时间不超过15日，属初次违法且未导致生产安全事故发生或产生发生生产安全事故的现实危险，能当场改正的。</w:t>
            </w:r>
          </w:p>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1950" w:type="dxa"/>
            <w:vAlign w:val="top"/>
          </w:tcPr>
          <w:p>
            <w:pPr>
              <w:spacing w:line="260" w:lineRule="auto"/>
              <w:ind w:firstLine="210" w:firstLineChars="100"/>
              <w:jc w:val="center"/>
              <w:rPr>
                <w:rFonts w:hint="eastAsia" w:ascii="宋体" w:hAnsi="宋体" w:eastAsia="宋体" w:cs="宋体"/>
                <w:snapToGrid w:val="0"/>
                <w:color w:val="000000"/>
                <w:kern w:val="0"/>
                <w:sz w:val="21"/>
                <w:szCs w:val="21"/>
                <w:lang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9" w:hRule="atLeast"/>
        </w:trPr>
        <w:tc>
          <w:tcPr>
            <w:tcW w:w="618" w:type="dxa"/>
            <w:gridSpan w:val="2"/>
            <w:vAlign w:val="center"/>
          </w:tcPr>
          <w:p>
            <w:pPr>
              <w:spacing w:line="260" w:lineRule="auto"/>
              <w:ind w:firstLine="210" w:firstLineChars="100"/>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20</w:t>
            </w:r>
          </w:p>
        </w:tc>
        <w:tc>
          <w:tcPr>
            <w:tcW w:w="898"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应急管理</w:t>
            </w:r>
          </w:p>
        </w:tc>
        <w:tc>
          <w:tcPr>
            <w:tcW w:w="1759" w:type="dxa"/>
            <w:gridSpan w:val="2"/>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eastAsia" w:ascii="宋体" w:hAnsi="宋体" w:eastAsia="宋体" w:cs="宋体"/>
                <w:snapToGrid w:val="0"/>
                <w:color w:val="000000"/>
                <w:kern w:val="0"/>
                <w:sz w:val="21"/>
                <w:szCs w:val="21"/>
                <w:lang w:val="en-US" w:eastAsia="zh-CN" w:bidi="ar-SA"/>
              </w:rPr>
              <w:t>违反《安全评价检测检验机构管理办法》第三十条的</w:t>
            </w:r>
            <w:r>
              <w:rPr>
                <w:rFonts w:hint="default" w:ascii="宋体" w:hAnsi="宋体" w:eastAsia="宋体" w:cs="宋体"/>
                <w:snapToGrid w:val="0"/>
                <w:color w:val="000000"/>
                <w:kern w:val="0"/>
                <w:sz w:val="21"/>
                <w:szCs w:val="21"/>
                <w:lang w:eastAsia="zh-CN" w:bidi="ar-SA"/>
              </w:rPr>
              <w:t>。</w:t>
            </w:r>
          </w:p>
        </w:tc>
        <w:tc>
          <w:tcPr>
            <w:tcW w:w="3561" w:type="dxa"/>
            <w:gridSpan w:val="2"/>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zh-CN" w:bidi="ar-SA"/>
              </w:rPr>
            </w:pPr>
          </w:p>
        </w:tc>
        <w:tc>
          <w:tcPr>
            <w:tcW w:w="3786" w:type="dxa"/>
            <w:vAlign w:val="center"/>
          </w:tcPr>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2356" w:type="dxa"/>
            <w:vAlign w:val="center"/>
          </w:tcPr>
          <w:p>
            <w:pPr>
              <w:spacing w:line="260" w:lineRule="auto"/>
              <w:jc w:val="left"/>
              <w:rPr>
                <w:rFonts w:hint="default" w:ascii="宋体" w:hAnsi="宋体" w:eastAsia="宋体" w:cs="宋体"/>
                <w:snapToGrid w:val="0"/>
                <w:color w:val="000000"/>
                <w:kern w:val="0"/>
                <w:sz w:val="21"/>
                <w:szCs w:val="21"/>
                <w:lang w:eastAsia="zh-CN" w:bidi="ar-SA"/>
              </w:rPr>
            </w:pPr>
            <w:r>
              <w:rPr>
                <w:rFonts w:hint="default" w:ascii="宋体" w:hAnsi="宋体" w:eastAsia="宋体" w:cs="宋体"/>
                <w:snapToGrid w:val="0"/>
                <w:color w:val="000000"/>
                <w:kern w:val="0"/>
                <w:sz w:val="21"/>
                <w:szCs w:val="21"/>
                <w:lang w:eastAsia="zh-CN" w:bidi="ar-SA"/>
              </w:rPr>
              <w:t>没有专门签订技术服务合同，但已经通过其他书面形式明确技术服务的对象、范围、权利、义务和责任，属初次违法且未导致生产安全事故发生或产生发生生产安全事故的现实危险，7日内整改完毕的；委托方已全部或者部分支付技术服务费用，或者安全评价检测检验机构有进行实地勘验、现场搜集材料或者出具报告等已经实际履行合同的行为，属初次违法且未导致生产安全事故发生或产生发生生产安全事故的现实危险，7日内整改完毕的。</w:t>
            </w:r>
          </w:p>
          <w:p>
            <w:pPr>
              <w:spacing w:line="260" w:lineRule="auto"/>
              <w:ind w:firstLine="210" w:firstLineChars="100"/>
              <w:jc w:val="left"/>
              <w:rPr>
                <w:rFonts w:hint="eastAsia" w:ascii="宋体" w:hAnsi="宋体" w:eastAsia="宋体" w:cs="宋体"/>
                <w:snapToGrid w:val="0"/>
                <w:color w:val="000000"/>
                <w:kern w:val="0"/>
                <w:sz w:val="21"/>
                <w:szCs w:val="21"/>
                <w:lang w:val="en-US" w:eastAsia="en-US" w:bidi="ar-SA"/>
              </w:rPr>
            </w:pPr>
          </w:p>
        </w:tc>
        <w:tc>
          <w:tcPr>
            <w:tcW w:w="1950" w:type="dxa"/>
            <w:vAlign w:val="top"/>
          </w:tcPr>
          <w:p>
            <w:pPr>
              <w:spacing w:line="260" w:lineRule="auto"/>
              <w:ind w:firstLine="210" w:firstLineChars="100"/>
              <w:jc w:val="center"/>
              <w:rPr>
                <w:rFonts w:hint="eastAsia" w:ascii="宋体" w:hAnsi="宋体" w:eastAsia="宋体" w:cs="宋体"/>
                <w:snapToGrid w:val="0"/>
                <w:color w:val="000000"/>
                <w:kern w:val="0"/>
                <w:sz w:val="21"/>
                <w:szCs w:val="21"/>
                <w:lang w:eastAsia="zh-CN" w:bidi="ar-SA"/>
              </w:rPr>
            </w:pPr>
          </w:p>
        </w:tc>
      </w:tr>
    </w:tbl>
    <w:p>
      <w:pPr>
        <w:pStyle w:val="3"/>
        <w:spacing w:before="207" w:line="185" w:lineRule="auto"/>
        <w:rPr>
          <w:sz w:val="28"/>
          <w:szCs w:val="28"/>
        </w:rPr>
      </w:pPr>
    </w:p>
    <w:p>
      <w:pPr>
        <w:pStyle w:val="3"/>
        <w:spacing w:before="207" w:line="185" w:lineRule="auto"/>
        <w:rPr>
          <w:sz w:val="28"/>
          <w:szCs w:val="28"/>
        </w:rPr>
      </w:pPr>
    </w:p>
    <w:p>
      <w:pPr>
        <w:pStyle w:val="3"/>
        <w:spacing w:before="207" w:line="185" w:lineRule="auto"/>
        <w:rPr>
          <w:sz w:val="28"/>
          <w:szCs w:val="28"/>
        </w:rPr>
      </w:pPr>
    </w:p>
    <w:p>
      <w:pPr>
        <w:pStyle w:val="3"/>
        <w:spacing w:before="207" w:line="185" w:lineRule="auto"/>
        <w:rPr>
          <w:sz w:val="28"/>
          <w:szCs w:val="28"/>
        </w:rPr>
      </w:pPr>
    </w:p>
    <w:p>
      <w:pPr>
        <w:pStyle w:val="3"/>
        <w:spacing w:before="207" w:line="185" w:lineRule="auto"/>
        <w:rPr>
          <w:sz w:val="28"/>
          <w:szCs w:val="28"/>
        </w:rPr>
      </w:pPr>
    </w:p>
    <w:p>
      <w:pPr>
        <w:pStyle w:val="3"/>
        <w:spacing w:before="207" w:line="185" w:lineRule="auto"/>
        <w:rPr>
          <w:sz w:val="28"/>
          <w:szCs w:val="28"/>
        </w:rPr>
      </w:pPr>
    </w:p>
    <w:p>
      <w:pPr>
        <w:pStyle w:val="3"/>
        <w:spacing w:before="207" w:line="185" w:lineRule="auto"/>
        <w:rPr>
          <w:sz w:val="28"/>
          <w:szCs w:val="28"/>
        </w:rPr>
      </w:pPr>
    </w:p>
    <w:p>
      <w:pPr>
        <w:pStyle w:val="3"/>
        <w:spacing w:before="207" w:line="185" w:lineRule="auto"/>
        <w:rPr>
          <w:sz w:val="28"/>
          <w:szCs w:val="28"/>
        </w:rPr>
      </w:pPr>
    </w:p>
    <w:p>
      <w:pPr>
        <w:pStyle w:val="3"/>
        <w:spacing w:before="207" w:line="185" w:lineRule="auto"/>
        <w:rPr>
          <w:sz w:val="28"/>
          <w:szCs w:val="28"/>
        </w:rPr>
      </w:pPr>
    </w:p>
    <w:p>
      <w:pPr>
        <w:pStyle w:val="3"/>
        <w:spacing w:before="207" w:line="185" w:lineRule="auto"/>
        <w:rPr>
          <w:sz w:val="28"/>
          <w:szCs w:val="28"/>
        </w:rPr>
      </w:pPr>
    </w:p>
    <w:tbl>
      <w:tblPr>
        <w:tblStyle w:val="8"/>
        <w:tblW w:w="14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062"/>
        <w:gridCol w:w="1146"/>
        <w:gridCol w:w="3479"/>
        <w:gridCol w:w="520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spacing w:line="36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1062" w:type="dxa"/>
            <w:vAlign w:val="center"/>
          </w:tcPr>
          <w:p>
            <w:pPr>
              <w:widowControl w:val="0"/>
              <w:tabs>
                <w:tab w:val="left" w:pos="415"/>
              </w:tabs>
              <w:spacing w:line="360" w:lineRule="exact"/>
              <w:jc w:val="left"/>
              <w:rPr>
                <w:rFonts w:hint="default" w:ascii="黑体" w:hAnsi="黑体" w:eastAsia="黑体" w:cs="黑体"/>
                <w:sz w:val="21"/>
                <w:szCs w:val="21"/>
              </w:rPr>
            </w:pPr>
            <w:r>
              <w:rPr>
                <w:rFonts w:hint="default" w:ascii="黑体" w:hAnsi="黑体" w:eastAsia="黑体" w:cs="黑体"/>
                <w:sz w:val="21"/>
                <w:szCs w:val="21"/>
              </w:rPr>
              <w:t>领域类别</w:t>
            </w:r>
          </w:p>
        </w:tc>
        <w:tc>
          <w:tcPr>
            <w:tcW w:w="1146" w:type="dxa"/>
            <w:vAlign w:val="center"/>
          </w:tcPr>
          <w:p>
            <w:pPr>
              <w:widowControl w:val="0"/>
              <w:spacing w:line="360" w:lineRule="exact"/>
              <w:jc w:val="center"/>
              <w:rPr>
                <w:rFonts w:hint="default" w:ascii="黑体" w:hAnsi="黑体" w:eastAsia="黑体" w:cs="黑体"/>
                <w:sz w:val="21"/>
                <w:szCs w:val="21"/>
              </w:rPr>
            </w:pPr>
            <w:r>
              <w:rPr>
                <w:rFonts w:hint="default" w:ascii="黑体" w:hAnsi="黑体" w:eastAsia="黑体" w:cs="黑体"/>
                <w:sz w:val="21"/>
                <w:szCs w:val="21"/>
              </w:rPr>
              <w:t>违法行为</w:t>
            </w:r>
          </w:p>
        </w:tc>
        <w:tc>
          <w:tcPr>
            <w:tcW w:w="3479" w:type="dxa"/>
            <w:vAlign w:val="center"/>
          </w:tcPr>
          <w:p>
            <w:pPr>
              <w:widowControl w:val="0"/>
              <w:spacing w:line="360" w:lineRule="exact"/>
              <w:jc w:val="center"/>
              <w:rPr>
                <w:rFonts w:hint="default" w:ascii="黑体" w:hAnsi="黑体" w:eastAsia="黑体" w:cs="黑体"/>
                <w:sz w:val="21"/>
                <w:szCs w:val="21"/>
              </w:rPr>
            </w:pPr>
            <w:r>
              <w:rPr>
                <w:rFonts w:hint="default" w:ascii="黑体" w:hAnsi="黑体" w:eastAsia="黑体" w:cs="黑体"/>
                <w:sz w:val="21"/>
                <w:szCs w:val="21"/>
              </w:rPr>
              <w:t>违反规定</w:t>
            </w:r>
          </w:p>
        </w:tc>
        <w:tc>
          <w:tcPr>
            <w:tcW w:w="5205" w:type="dxa"/>
            <w:vAlign w:val="center"/>
          </w:tcPr>
          <w:p>
            <w:pPr>
              <w:widowControl w:val="0"/>
              <w:spacing w:line="360" w:lineRule="exact"/>
              <w:jc w:val="center"/>
              <w:rPr>
                <w:rFonts w:ascii="黑体" w:hAnsi="黑体" w:eastAsia="黑体" w:cs="黑体"/>
                <w:sz w:val="21"/>
                <w:szCs w:val="21"/>
              </w:rPr>
            </w:pPr>
            <w:r>
              <w:rPr>
                <w:rFonts w:hint="eastAsia" w:ascii="黑体" w:hAnsi="黑体" w:eastAsia="黑体" w:cs="黑体"/>
                <w:sz w:val="21"/>
                <w:szCs w:val="21"/>
              </w:rPr>
              <w:t>处罚依据</w:t>
            </w:r>
          </w:p>
        </w:tc>
        <w:tc>
          <w:tcPr>
            <w:tcW w:w="2955" w:type="dxa"/>
            <w:vAlign w:val="center"/>
          </w:tcPr>
          <w:p>
            <w:pPr>
              <w:widowControl w:val="0"/>
              <w:spacing w:line="360" w:lineRule="exact"/>
              <w:jc w:val="center"/>
              <w:rPr>
                <w:rFonts w:ascii="黑体" w:hAnsi="黑体" w:eastAsia="黑体" w:cs="黑体"/>
                <w:sz w:val="21"/>
                <w:szCs w:val="21"/>
              </w:rPr>
            </w:pPr>
            <w:r>
              <w:rPr>
                <w:rFonts w:hint="eastAsia" w:ascii="黑体" w:hAnsi="黑体" w:eastAsia="黑体" w:cs="黑体"/>
                <w:sz w:val="21"/>
                <w:szCs w:val="21"/>
              </w:rPr>
              <w:t>适用条件（同时具备）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808" w:type="dxa"/>
            <w:vAlign w:val="center"/>
          </w:tcPr>
          <w:p>
            <w:pPr>
              <w:widowControl w:val="0"/>
              <w:jc w:val="center"/>
              <w:rPr>
                <w:rFonts w:hint="default"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21</w:t>
            </w:r>
          </w:p>
        </w:tc>
        <w:tc>
          <w:tcPr>
            <w:tcW w:w="1062" w:type="dxa"/>
            <w:vAlign w:val="center"/>
          </w:tcPr>
          <w:p>
            <w:pPr>
              <w:widowControl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发布的广告中使用“国家级”、“最高级”、“最佳”等用语</w:t>
            </w:r>
            <w:r>
              <w:rPr>
                <w:rFonts w:hint="default" w:asciiTheme="minorEastAsia" w:hAnsiTheme="minorEastAsia" w:eastAsiaTheme="minorEastAsia" w:cstheme="minorEastAsia"/>
                <w:kern w:val="0"/>
                <w:sz w:val="21"/>
                <w:szCs w:val="21"/>
              </w:rPr>
              <w:t>。</w:t>
            </w:r>
          </w:p>
        </w:tc>
        <w:tc>
          <w:tcPr>
            <w:tcW w:w="3479" w:type="dxa"/>
            <w:vAlign w:val="center"/>
          </w:tcPr>
          <w:p>
            <w:pPr>
              <w:widowControl/>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《中华人民共和国广告法》第九条：　广告不得有下列情形：……</w:t>
            </w:r>
          </w:p>
          <w:p>
            <w:pPr>
              <w:widowControl/>
              <w:numPr>
                <w:ilvl w:val="0"/>
                <w:numId w:val="1"/>
              </w:numPr>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使用“国家级”、“最高级”、“最佳”等用语；</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rPr>
              <w:br w:type="textWrapping"/>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第五十七条：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（一）发布有本法第九条、第十条规定的禁止情形的广告的；</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1.适用于广告主在其经营场所、自设网站或拥有合法使用权的互联网媒介、宣传单等发布；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2.属于首次被发现实施此类违法行为；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3.立即自行改正或在行政机关责令改正的期限内改正；</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2</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广告使用数据、统计资料、调查结果、文摘、引用语等引证内容未表明出处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《中华人民共和国广告法》第十一条第二款：  广告使用数据、统计资料、调查结果、文摘、引用语等引证内容的，应当真实、准确，并表明出处。引证内容有适用范围和有效期限的，应当明确表示。</w:t>
            </w:r>
            <w:r>
              <w:rPr>
                <w:rFonts w:hint="eastAsia" w:asciiTheme="minorEastAsia" w:hAnsiTheme="minorEastAsia" w:eastAsiaTheme="minorEastAsia" w:cstheme="minorEastAsia"/>
                <w:sz w:val="21"/>
                <w:szCs w:val="21"/>
              </w:rPr>
              <w:br w:type="textWrapping"/>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第五十九条第一款：有下列行为之一的，由市场监督管理部门责令停止发布广告，对广告主处十万元以下的罚款：……</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（二）广告引证内容违反本法第十一条规定的；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1.广告引证内容真实、准确；</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3</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left"/>
              <w:textAlignment w:val="baseline"/>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广告中涉及专利产品或专利方法未标明专利号和专利种类</w:t>
            </w:r>
            <w:r>
              <w:rPr>
                <w:rFonts w:hint="default" w:asciiTheme="minorEastAsia" w:hAnsiTheme="minorEastAsia" w:eastAsiaTheme="minorEastAsia" w:cstheme="minorEastAsia"/>
                <w:sz w:val="21"/>
                <w:szCs w:val="21"/>
              </w:rPr>
              <w:t>。</w:t>
            </w:r>
          </w:p>
          <w:p>
            <w:pPr>
              <w:widowControl w:val="0"/>
              <w:jc w:val="center"/>
              <w:rPr>
                <w:rFonts w:hint="eastAsia" w:asciiTheme="minorEastAsia" w:hAnsiTheme="minorEastAsia" w:eastAsiaTheme="minorEastAsia" w:cstheme="minorEastAsia"/>
                <w:sz w:val="21"/>
                <w:szCs w:val="21"/>
              </w:rPr>
            </w:pP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《中华人民共和国广告法》第十二条第一款：　广告中涉及专利产品或者专利方法的，应当标明专利号和专利种类。</w:t>
            </w:r>
            <w:r>
              <w:rPr>
                <w:rFonts w:hint="eastAsia" w:asciiTheme="minorEastAsia" w:hAnsiTheme="minorEastAsia" w:eastAsiaTheme="minorEastAsia" w:cstheme="minorEastAsia"/>
                <w:sz w:val="21"/>
                <w:szCs w:val="21"/>
              </w:rPr>
              <w:br w:type="textWrapping"/>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第五十九条第一款：有下列行为之一的，由市场监督管理部门责令停止发布广告，对广告主处十万元以下的罚款：……</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（三）涉及专利的广告违反本法第十二条规定的；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9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1.已取得专利权且不存在终止、撤销、无效等情形；</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4</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通过大众传播媒介发布的广告未标明“广告”字样</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《中华人民共和国广告法》第十四条第二款：大众传播媒介不得以新闻报道形式变相发布广告。通过大众传播媒介发布的广告应当显著标明“广告”，与其他非广告信息相区别，不得使消费者产生误解。</w:t>
            </w:r>
            <w:r>
              <w:rPr>
                <w:rFonts w:hint="eastAsia" w:asciiTheme="minorEastAsia" w:hAnsiTheme="minorEastAsia" w:eastAsiaTheme="minorEastAsia" w:cstheme="minorEastAsia"/>
                <w:sz w:val="21"/>
                <w:szCs w:val="21"/>
              </w:rPr>
              <w:br w:type="textWrapping"/>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第五十九条第三款： 广告违反本法第十四条规定，不具有可识别性的，或者违反本法第十九条规定，变相发布医疗、药品、医疗器械、保健食品广告的，由市场监督管理部门责令改正，对广告发布者处十万元以下的罚款。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3.能使公众辨明为广告；</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5</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发布农药广告未将广告批准文号列为广告内容同时发布</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《农药广告审查发布规定》第十一条：　农药广告的批准文号应当列为广告内容同时发布。</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三条：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p>
            <w:pPr>
              <w:widowControl w:val="0"/>
              <w:jc w:val="left"/>
              <w:rPr>
                <w:rFonts w:hint="eastAsia" w:asciiTheme="minorEastAsia" w:hAnsiTheme="minorEastAsia" w:eastAsiaTheme="minorEastAsia" w:cstheme="minorEastAsia"/>
                <w:sz w:val="21"/>
                <w:szCs w:val="21"/>
              </w:rPr>
            </w:pP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1.已取得农药广告批准文号；</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6</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发布兽药广告未将广告批准文号列为广告内容同时发布</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《兽药广告审查发布规定》第十条：兽药广告的批准文号应当列为广告内容同时发布。</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二条：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p>
            <w:pPr>
              <w:widowControl w:val="0"/>
              <w:jc w:val="left"/>
              <w:rPr>
                <w:rFonts w:hint="eastAsia" w:asciiTheme="minorEastAsia" w:hAnsiTheme="minorEastAsia" w:eastAsiaTheme="minorEastAsia" w:cstheme="minorEastAsia"/>
                <w:sz w:val="21"/>
                <w:szCs w:val="21"/>
              </w:rPr>
            </w:pP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1.已取得兽药广告批准文号；</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7</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广告发布单位不按规定报送《广告业统计报表》的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《广告发布登记管理规定》第十二条：广告发布单位应当按照广告业统计报表制度的要求，按时通过广告业统计系统填报《广告业统计报表》，向工商行政管理部门报送上一年度广告经营情况。</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第十五条第四款：广告发布单位不按规定报送《广告业统计报表》的，由工商行政管理部门予以警告，责令改正；拒不改正的，处一万元以下罚款。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8</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经营者商品不明码标价或不按规定的内容和方式明码标价</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《关于商品和服务实行明码标价的规定》 第九条：　明码标价应当做到价签价目齐全、标价内容真实明确、字迹清晰、货签对位、标示醒目。价格变动时应当及时调整。</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第十条至第十九条（略）。</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第二十一条：经营者有下列行为之一的，由价格主管部门责令改正，没收违法所得，可以并处</w:t>
            </w:r>
            <w:r>
              <w:rPr>
                <w:rFonts w:hint="eastAsia" w:asciiTheme="minorEastAsia" w:hAnsiTheme="minorEastAsia" w:eastAsiaTheme="minorEastAsia" w:cstheme="minorEastAsia"/>
                <w:sz w:val="21"/>
                <w:szCs w:val="21"/>
                <w:lang w:val="en-US" w:eastAsia="zh-CN"/>
              </w:rPr>
              <w:t>5000</w:t>
            </w:r>
            <w:r>
              <w:rPr>
                <w:rFonts w:hint="eastAsia" w:asciiTheme="minorEastAsia" w:hAnsiTheme="minorEastAsia" w:eastAsiaTheme="minorEastAsia" w:cstheme="minorEastAsia"/>
                <w:sz w:val="21"/>
                <w:szCs w:val="21"/>
              </w:rPr>
              <w:t>元以下的罚款；没有违法所得的，可以处以</w:t>
            </w:r>
            <w:r>
              <w:rPr>
                <w:rFonts w:hint="eastAsia" w:asciiTheme="minorEastAsia" w:hAnsiTheme="minorEastAsia" w:eastAsiaTheme="minorEastAsia" w:cstheme="minorEastAsia"/>
                <w:sz w:val="21"/>
                <w:szCs w:val="21"/>
                <w:lang w:val="en-US" w:eastAsia="zh-CN"/>
              </w:rPr>
              <w:t>5000</w:t>
            </w:r>
            <w:r>
              <w:rPr>
                <w:rFonts w:hint="eastAsia" w:asciiTheme="minorEastAsia" w:hAnsiTheme="minorEastAsia" w:eastAsiaTheme="minorEastAsia" w:cstheme="minorEastAsia"/>
                <w:sz w:val="21"/>
                <w:szCs w:val="21"/>
              </w:rPr>
              <w:t>元以下的罚款。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（一）不明码标价的；</w:t>
            </w:r>
            <w:bookmarkStart w:id="5" w:name="_GoBack"/>
            <w:bookmarkEnd w:id="5"/>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（二）不按规定的内容和方式明码标价的；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1.适用于零售商等经营者首次被发现实施此类违法行为；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9</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将“驰名商标”字样用于商品、商品包装或者容器上，或者用于广告宣传、展览以及其他商业活动中</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《中华人民共和国商标法》第十四条第五款： 生产、经营者不得将“驰名商标”字样用于商品、商品包装或者容器上，或者用于广告宣传、展览以及其他商业活动中。</w:t>
            </w:r>
            <w:r>
              <w:rPr>
                <w:rFonts w:hint="eastAsia" w:asciiTheme="minorEastAsia" w:hAnsiTheme="minorEastAsia" w:eastAsiaTheme="minorEastAsia" w:cstheme="minorEastAsia"/>
                <w:sz w:val="21"/>
                <w:szCs w:val="21"/>
              </w:rPr>
              <w:br w:type="textWrapping"/>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第五十三条：违反本法第十四条第五款规定的，由地方工商行政管理部门责令改正，处十万元罚款。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1.有获得“驰名商标”认定或保护记录；</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0</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产品或者其包装上未标明产品执行标准号</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《深圳经济特区产品质量管理条例》第二十四条：　产品或者其包装上的标识应当符合下列要求：</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（一）标明产品执行标准号；</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br w:type="textWrapping"/>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十八条：违反本条例第二十四条第一项规定的，由主管部门责令产品生产者、销售者停止生产、销售，没收违法产品和违法所得，并处货值金额百分之五十的罚款；违反本条例第二十四条第二项规定的，并处货值金额三倍的罚款；情节严重的，依法吊销营业执照；涉嫌犯罪的，依法追究刑事责任。</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1</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屠宰、经营、运输以及参加展览、演出和比赛的动物，未附有检疫证明；经营和运输的动物产品，未附有检疫证明；承运未附有检疫证明的动物及动物产品</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《中华人民共和国动物防疫法》 第四十三条第一款：屠宰、经营、运输以及参加展览、演出和比赛的动物，应当附有检疫证明；经营和运输的动物产品，应当附有检疫证明、检疫标志。</w:t>
            </w:r>
          </w:p>
          <w:p>
            <w:pPr>
              <w:widowControl w:val="0"/>
              <w:jc w:val="left"/>
              <w:rPr>
                <w:rFonts w:hint="eastAsia" w:asciiTheme="minorEastAsia" w:hAnsiTheme="minorEastAsia" w:eastAsiaTheme="minorEastAsia" w:cstheme="minorEastAsia"/>
                <w:sz w:val="21"/>
                <w:szCs w:val="21"/>
              </w:rPr>
            </w:pPr>
            <w:bookmarkStart w:id="0" w:name="44"/>
            <w:r>
              <w:rPr>
                <w:rFonts w:hint="eastAsia" w:asciiTheme="minorEastAsia" w:hAnsiTheme="minorEastAsia" w:eastAsiaTheme="minorEastAsia" w:cstheme="minorEastAsia"/>
                <w:sz w:val="21"/>
                <w:szCs w:val="21"/>
              </w:rPr>
              <w:t>第四十四条</w:t>
            </w:r>
            <w:bookmarkEnd w:id="0"/>
            <w:r>
              <w:rPr>
                <w:rFonts w:hint="eastAsia" w:asciiTheme="minorEastAsia" w:hAnsiTheme="minorEastAsia" w:eastAsiaTheme="minorEastAsia" w:cstheme="minorEastAsia"/>
                <w:sz w:val="21"/>
                <w:szCs w:val="21"/>
              </w:rPr>
              <w:t>第一款：经铁路、公路、水路、航空运输动物和动物产品的，托运人托运时应当提供检疫证明；没有检疫证明的，承运人不得承运。</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动物防疫法》第七十八条：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违反本法规定，参加展览、演出和比赛的动物未附有检疫证明的，由动物卫生监督机构责令改正，处一千元以上三千元以下罚款。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1.适用于已经检疫，但未附有检疫证明的情形；</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2.属于首次被发现实施此类违法行为；</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3.立即自行改正或在行政机关责令改正的期限内改正；</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2</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执业兽医变更受聘的动物诊疗机构未重新办理注册或者备案</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《执业兽医管理办法》</w:t>
            </w:r>
            <w:bookmarkStart w:id="1" w:name="19"/>
            <w:r>
              <w:rPr>
                <w:rFonts w:hint="eastAsia" w:asciiTheme="minorEastAsia" w:hAnsiTheme="minorEastAsia" w:eastAsiaTheme="minorEastAsia" w:cstheme="minorEastAsia"/>
                <w:sz w:val="21"/>
                <w:szCs w:val="21"/>
              </w:rPr>
              <w:t>第十九条</w:t>
            </w:r>
            <w:bookmarkEnd w:id="1"/>
            <w:r>
              <w:rPr>
                <w:rFonts w:hint="eastAsia" w:asciiTheme="minorEastAsia" w:hAnsiTheme="minorEastAsia" w:eastAsiaTheme="minorEastAsia" w:cstheme="minorEastAsia"/>
                <w:sz w:val="21"/>
                <w:szCs w:val="21"/>
              </w:rPr>
              <w:t>：执业兽医变更受聘的动物诊疗机构的，应当按照本办法的规定重新办理注册或者备案手续。</w:t>
            </w:r>
          </w:p>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执业兽医管理办法》第三十二条：违反本办法规定，执业兽医有下列情形之一的，由动物卫生监督机构按照《中华人民共和国动物防疫法》第八十二条第一款的规定予以处罚；情节严重的，并报原注册机关收回、注销兽医师执业证书或者助理兽医师执业证书：</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（二）变更受聘的动物诊疗机构未重新办理注册或者备案的。</w:t>
            </w:r>
          </w:p>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《中华人民共和国动物防疫法》第八十二条第一款：违反本法规定，未经兽医执业注册从事动物诊疗活动的，由动物卫生监督机构责令停止动物诊疗活动，没收违法所得，并处一千元以上一万元以下罚款。”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2.立即自行改正或在行政机关责令改正的期限内改正；</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3</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乡村兽医不按照规定区域从业的；不按照当地人民政府或者有关部门的要求参加动物疫病预防、控制和扑灭活动的。</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《乡村兽医管理办法》</w:t>
            </w:r>
            <w:bookmarkStart w:id="2" w:name="11"/>
            <w:r>
              <w:rPr>
                <w:rFonts w:hint="eastAsia" w:asciiTheme="minorEastAsia" w:hAnsiTheme="minorEastAsia" w:eastAsiaTheme="minorEastAsia" w:cstheme="minorEastAsia"/>
                <w:sz w:val="21"/>
                <w:szCs w:val="21"/>
              </w:rPr>
              <w:t>第十一条</w:t>
            </w:r>
            <w:bookmarkEnd w:id="2"/>
            <w:r>
              <w:rPr>
                <w:rFonts w:hint="eastAsia" w:asciiTheme="minorEastAsia" w:hAnsiTheme="minorEastAsia" w:eastAsiaTheme="minorEastAsia" w:cstheme="minorEastAsia"/>
                <w:sz w:val="21"/>
                <w:szCs w:val="21"/>
              </w:rPr>
              <w:t>：乡村兽医只能在本乡镇从事动物诊疗服务活动，不得在城区从业。</w:t>
            </w:r>
          </w:p>
          <w:p>
            <w:pPr>
              <w:widowControl w:val="0"/>
              <w:jc w:val="left"/>
              <w:rPr>
                <w:rFonts w:hint="eastAsia" w:asciiTheme="minorEastAsia" w:hAnsiTheme="minorEastAsia" w:eastAsiaTheme="minorEastAsia" w:cstheme="minorEastAsia"/>
                <w:sz w:val="21"/>
                <w:szCs w:val="21"/>
              </w:rPr>
            </w:pPr>
            <w:bookmarkStart w:id="3" w:name="16"/>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第十六条</w:t>
            </w:r>
            <w:bookmarkEnd w:id="3"/>
            <w:r>
              <w:rPr>
                <w:rFonts w:hint="eastAsia" w:asciiTheme="minorEastAsia" w:hAnsiTheme="minorEastAsia" w:eastAsiaTheme="minorEastAsia" w:cstheme="minorEastAsia"/>
                <w:sz w:val="21"/>
                <w:szCs w:val="21"/>
              </w:rPr>
              <w:t>　发生突发动物疫情时，乡村兽医应当参加当地人民政府或者有关部门组织的预防、控制和扑灭工作，不得拒绝和阻碍。</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《乡村兽医管理办法》第十九条：乡村兽医有下列行为之一的，由动物卫生监督机构给予警告，责令暂停六个月以上一年以下动物诊疗服务活动；情节严重的，由原登记机关收回、注销乡村兽医登记证：</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（一）不按照规定区域从业的；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（二）不按照当地人民政府或者有关部门的要求参加动物疫病预防、控制和扑灭活动的。</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2.立即自行改正或在行政机关责令改正的期限内改正；</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4</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未经审查擅自变更布局、设施设备和制度</w:t>
            </w:r>
            <w:r>
              <w:rPr>
                <w:rFonts w:hint="default" w:asciiTheme="minorEastAsia" w:hAnsiTheme="minorEastAsia" w:eastAsiaTheme="minorEastAsia" w:cstheme="minorEastAsia"/>
                <w:sz w:val="21"/>
                <w:szCs w:val="21"/>
              </w:rPr>
              <w:t>。</w:t>
            </w:r>
          </w:p>
        </w:tc>
        <w:tc>
          <w:tcPr>
            <w:tcW w:w="3479" w:type="dxa"/>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《动物防疫条件审查办法》第三十一条第二款：变更布局、设施设备和制度，可能引起动物防疫条件发生变化的，应当提前30日向原发证机关报告。发证机关应当在20日内完成审查，并将审查结果通知申请人。</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十六条第二款：违反本办法第三十一条第二款规定，未经审查擅自变更布局、设施设备和制度的，由动物卫生监督机构给予警告。对不符合动物防疫条件的，由动物卫生监督机构责令改正；拒不改正或者整改后仍不合格的，由发证机关收回并注销《动物防疫条件合格证》。</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立即自行改正或在行政机关责令改正的期限内改正；</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5</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动物诊疗场所不再具备《动物诊疗机构管理办法》第五条、第六条规定条件</w:t>
            </w:r>
            <w:r>
              <w:rPr>
                <w:rFonts w:hint="default" w:asciiTheme="minorEastAsia" w:hAnsiTheme="minorEastAsia" w:eastAsiaTheme="minorEastAsia" w:cstheme="minorEastAsia"/>
                <w:sz w:val="21"/>
                <w:szCs w:val="21"/>
              </w:rPr>
              <w:t>。</w:t>
            </w:r>
          </w:p>
        </w:tc>
        <w:tc>
          <w:tcPr>
            <w:tcW w:w="3479" w:type="dxa"/>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《动物诊疗机构管理办法》第五条：申请设立动物诊疗机构的，应当具备下列条件： </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 </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第六条：动物诊疗机构从事动物颅腔、胸腔和腹腔手术的，除具备本办法第五条规定的条件外，还应当具备以下条件： </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（一）具有手术台、X光机或者B超等器械设备； </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（二）具有3名以上取得执业兽医师资格证书的人员。</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第三十一条：动物诊疗场所不再具备本办法第五条、第六条规定条件的，由动物卫生监督机构给予警告，责令限期改正；逾期仍达不到规定条件的，由原发证机关收回、注销其动物诊疗许可证。</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2.立即自行改正或在行政机关责令改正的期限内改正；</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6</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exact"/>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动物诊疗机构变更机构名称或者法定代表人未办理变更手续的；　　未在诊疗场所悬挂动物诊疗许可证或者公示从业人员基本情况的；不使用病历，或者应当开具处方未开具处方的；使用不规范的病历、处方笺的。</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《动物诊疗机构管理办法》第十三条第一款：动物诊疗机构变更名称或者法定代表人（负责人）的，应当在办理工商变更登记手续后15个工作日内，向原发证机关申请办理变更手续。</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第十六条　动物诊疗机构应当依法从事动物诊疗活动，建立健全内部管理制度，在诊疗场所的显著位置悬挂动物诊疗许可证和公示从业人员基本情况。</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第十九条　动物诊疗机构应当使用规范的病历、处方笺，病历、处方笺应当印有动物诊疗机构名称。病历档案应当保存3年以上。</w:t>
            </w:r>
          </w:p>
          <w:p>
            <w:pPr>
              <w:widowControl w:val="0"/>
              <w:jc w:val="center"/>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《动物诊疗机构管理办法》第三十三条：违反本办法规定，动物诊疗机构有下列情形之一的，由动物卫生监督机构给予警告，责令限期改正；拒不改正或者再次出现同类违法行为的，处以1000元以下罚款： </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（一）变更机构名称或者法定代表人未办理变更手续的； </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（二）未在诊疗场所悬挂动物诊疗许可证或者公示从业人员基本情况的； </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（三）不使用病历，或者应当开具处方未开具处方的； </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（四）使用不规范的病历、处方笺的。</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2.立即自行改正或在行政机关责令改正的期限内改正；</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7</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center"/>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执业兽医师不使用病历，或者应当开具处方未开具处方的；使用不规范的处方笺、病历册，或者未在处方笺、病历册上签名的</w:t>
            </w:r>
            <w:r>
              <w:rPr>
                <w:rFonts w:hint="default" w:asciiTheme="minorEastAsia" w:hAnsiTheme="minorEastAsia" w:eastAsiaTheme="minorEastAsia" w:cstheme="minorEastAsia"/>
                <w:sz w:val="21"/>
                <w:szCs w:val="21"/>
              </w:rPr>
              <w:t>。</w:t>
            </w:r>
          </w:p>
        </w:tc>
        <w:tc>
          <w:tcPr>
            <w:tcW w:w="3479" w:type="dxa"/>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《执业兽医管理办法》第二十七条第一款：执业兽医师应当使用规范的处方笺、病历册，并在处方笺、病历册上签名。未经亲自诊断、治疗，不得开具处方药、填写诊断书、出具有关证明文件。</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《执业兽医管理办法》第三十五条：执业兽医师在动物诊疗活动中有下列情形之一的，由动物卫生监督机构给予警告，责令限期改正；拒不改正或者再次出现同类违法行为的，处一千元以下罚款：</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（一）不使用病历，或者应当开具处方未开具处方的；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（二）使用不规范的处方笺、病历册，或者未在处方笺、病历册上签名的……</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2.立即自行改正或在行政机关责令改正的期限内改正；</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8</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对商品作虚假或者引人误解的商业宣传</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《中华人民共和国反不正当竞争法》第八条：经营者不得对其商品的性能、功能、质量、销售状况、用户评价、曾获荣誉等作虚假或者引人误解的商业宣传，欺骗、误导消费者。</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br w:type="textWrapping"/>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十条第一款：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1.适用于当事人在第三方网站等平台录入商品基本信息时录入错误，但产品照片、产品广告、产品推销页面已包含正确的商品信息；</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default"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39</w:t>
            </w:r>
          </w:p>
        </w:tc>
        <w:tc>
          <w:tcPr>
            <w:tcW w:w="1062" w:type="dxa"/>
            <w:vAlign w:val="center"/>
          </w:tcPr>
          <w:p>
            <w:pPr>
              <w:widowControl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侵犯著作权</w:t>
            </w:r>
            <w:r>
              <w:rPr>
                <w:rFonts w:hint="default" w:asciiTheme="minorEastAsia" w:hAnsiTheme="minorEastAsia" w:eastAsiaTheme="minorEastAsia" w:cstheme="minorEastAsia"/>
                <w:sz w:val="21"/>
                <w:szCs w:val="21"/>
              </w:rPr>
              <w:t>。</w:t>
            </w:r>
          </w:p>
        </w:tc>
        <w:tc>
          <w:tcPr>
            <w:tcW w:w="3479" w:type="dxa"/>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十八条：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（一）未经著作权人许可，复制、发行、表演、放映、广播、汇编、通过信息网络向公众传播其作品的，本法另有规定的除外；</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（二）出版他人享有专有出版权的图书的；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（三）未经表演者许可，复制、发行录有其表演的录音录像制品，或者通过信息网络向公众传播其表演的，本法另有规定的除外；</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（四）未经录音录像制作者许可，复制、发行、通过信息网络向公众传播其制作的录音录像制品的，本法另有规定的除外；</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（五）未经许可，播放或者复制广播、电视的，本法另有规定的除外；</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（六）未经著作权人或者与著作权有关的权利人许可，故意避开或者破坏权利人为其作品、录音录像制品等采取的保护著作权或者与著作权有关的权利的技术措施的，法律、行政法规另有规定的除外；</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（七）未经著作权人或者与著作权有关的权利人许可，故意删除或者改变作品、录音录像制品等的权利管理电子信息的，法律、行政法规另有规定的除外；</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（八）制作、出售假冒他人署名的作品的。</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十八条：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w:t>
            </w:r>
          </w:p>
          <w:p>
            <w:pPr>
              <w:widowControl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（一）未经著作权人许可，复制、发行、表演、放映、广播、汇编、通过信息网络向公众传播其作品的，本法另有规定的除外；</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（二）出版他人享有专有出版权的图书的；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（三）未经表演者许可，复制、发行录有其表演的录音录像制品，或者通过信息网络向公众传播其表演的，本法另有规定的除外；</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（四）未经录音录像制作者许可，复制、发行、通过信息网络向公众传播其制作的录音录像制品的，本法另有规定的除外；</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（五）未经许可，播放或者复制广播、电视的，本法另有规定的除外；</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（六）未经著作权人或者与著作权有关的权利人许可，故意避开或者破坏权利人为其作品、录音录像制品等采取的保护著作权或者与著作权有关的权利的技术措施的，法律、行政法规另有规定的除外；</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（七）未经著作权人或者与著作权有关的权利人许可，故意删除或者改变作品、录音录像制品等的权利管理电子信息的，法律、行政法规另有规定的除外；</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（八）制作、出售假冒他人署名的作品的。</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1.立案前或立案后达成调解协议并履行完毕；</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0</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center"/>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计算机软件侵权</w:t>
            </w:r>
            <w:r>
              <w:rPr>
                <w:rFonts w:hint="default" w:asciiTheme="minorEastAsia" w:hAnsiTheme="minorEastAsia" w:eastAsiaTheme="minorEastAsia" w:cstheme="minorEastAsia"/>
                <w:sz w:val="21"/>
                <w:szCs w:val="21"/>
              </w:rPr>
              <w:t>。</w:t>
            </w:r>
          </w:p>
        </w:tc>
        <w:tc>
          <w:tcPr>
            <w:tcW w:w="3479" w:type="dxa"/>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算机软件保护条例》第二十四条：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（一）复制或者部分复制著作权人的软件的；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（二）向公众发行、出租、通过信息网络传播著作权人的软件的；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（三）故意避开或者破坏著作权人为保护其软件著作权而采取的技术措施的；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（四）故意删除或者改变软件权利管理电子信息的；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（五）转让或者许可他人行使著作权人的软件著作权的。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有前款第一项或者第二项行为的，可以并处每件100元或者货值金额1倍以上5倍以下的罚款；有前款第三项、第四项或者第五项行为的，可以并处20万元以下的罚款。</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十四条：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（一）复制或者部分复制著作权人的软件的；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（二）向公众发行、出租、通过信息网络传播著作权人的软件的；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（三）故意避开或者破坏著作权人为保护其软件著作权而采取的技术措施的；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（四）故意删除或者改变软件权利管理电子信息的；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（五）转让或者许可他人行使著作权人的软件著作权的。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有前款第一项或者第二项行为的，可以并处每件100元或者货值金额1倍以上5倍以下的罚款；有前款第三项、第四项或者第五项行为的，可以并处20万元以下的罚款。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1.立案前或立案后达成调解协议并履行完毕；</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1</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企业和经营单位不按规定悬挂营业执照的</w:t>
            </w:r>
            <w:r>
              <w:rPr>
                <w:rFonts w:hint="default" w:asciiTheme="minorEastAsia" w:hAnsiTheme="minorEastAsia" w:eastAsiaTheme="minorEastAsia" w:cstheme="minorEastAsia"/>
                <w:sz w:val="21"/>
                <w:szCs w:val="21"/>
              </w:rPr>
              <w:t>。</w:t>
            </w:r>
          </w:p>
        </w:tc>
        <w:tc>
          <w:tcPr>
            <w:tcW w:w="3479" w:type="dxa"/>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《中华人民共和国企业法人登记管理条例施行细则》</w:t>
            </w:r>
            <w:bookmarkStart w:id="4" w:name="42"/>
            <w:r>
              <w:rPr>
                <w:rFonts w:hint="eastAsia" w:asciiTheme="minorEastAsia" w:hAnsiTheme="minorEastAsia" w:eastAsiaTheme="minorEastAsia" w:cstheme="minorEastAsia"/>
                <w:sz w:val="21"/>
                <w:szCs w:val="21"/>
              </w:rPr>
              <w:t>第四十二条</w:t>
            </w:r>
            <w:bookmarkEnd w:id="4"/>
            <w:r>
              <w:rPr>
                <w:rFonts w:hint="eastAsia" w:asciiTheme="minorEastAsia" w:hAnsiTheme="minorEastAsia" w:eastAsiaTheme="minorEastAsia" w:cstheme="minorEastAsia"/>
                <w:sz w:val="21"/>
                <w:szCs w:val="21"/>
              </w:rPr>
              <w:t>：《企业法人营业执照》、《营业执照》分为正本和副本，同样具有法律效力。正本应悬挂在主要办事场所或者主要经营场所。登记主管机关根据企业申请和开展经营活动的需要，可以核发执照副本若干份。</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国家推行电子营业执照。电子营业执照与纸质营业执照具有同等法律效力。</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第四十九条第一款：对有下列行为的企业和经营单位，登记主管机关作出如下处罚，可以单处，也可以并处：……（七）不按规定悬挂营业执照的，予以警告，责令改正；拒不改正的，处以2000元以下的罚款。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2</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网络食品交易第三方平台提供者和通过自建网站交易的食品生产经营者未履行相应备案义务的</w:t>
            </w:r>
            <w:r>
              <w:rPr>
                <w:rFonts w:hint="default" w:asciiTheme="minorEastAsia" w:hAnsiTheme="minorEastAsia" w:eastAsiaTheme="minorEastAsia" w:cstheme="minorEastAsia"/>
                <w:sz w:val="21"/>
                <w:szCs w:val="21"/>
              </w:rPr>
              <w:t>。</w:t>
            </w:r>
          </w:p>
        </w:tc>
        <w:tc>
          <w:tcPr>
            <w:tcW w:w="3479" w:type="dxa"/>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《网络食品安全违法行为查处办法》第八条第一款、第二款：网络食品交易第三方平台提供者应当在通信主管部门批准后30个工作日内，向所在地省级食品药品监督管理部门备案，取得备案号。 </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通过自建网站交易的食品生产经营者应当在通信主管部门批准后30个工作日内，向所在地市、县级食品药品监督管理部门备案，取得备案号。</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第二十九条：违反本办法第八条规定，网络食品交易第三方平台提供者和通过自建网站交易的食品生产经营者未履行相应备案义务的，由县级以上地方食品药品监督管理部门责令改正，给予警告；拒不改正的，处5000元以上3万元以下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3</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网络食品交易第三方平台提供者和通过自建网站交易的食品生产经营者不具备数据备份、故障恢复等技术条件，不能保障网络食品交易数据和资料的可靠性与安全性的</w:t>
            </w:r>
            <w:r>
              <w:rPr>
                <w:rFonts w:hint="default" w:asciiTheme="minorEastAsia" w:hAnsiTheme="minorEastAsia" w:eastAsiaTheme="minorEastAsia" w:cstheme="minorEastAsia"/>
                <w:sz w:val="21"/>
                <w:szCs w:val="21"/>
              </w:rPr>
              <w:t>。</w:t>
            </w:r>
          </w:p>
        </w:tc>
        <w:tc>
          <w:tcPr>
            <w:tcW w:w="3479" w:type="dxa"/>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《网络食品安全违法行为查处办法》第九条：网络食品交易第三方平台提供者和通过自建网站交易的食品生产经营者应当具备数据备份、故障恢复等技术条件，保障网络食品交易数据和资料的可靠性与安全性。</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十条：违反本办法第九条规定，网络食品交易第三方平台提供者和通过自建网站交易的食品生产经营者不具备数据备份、故障恢复等技术条件，不能保障网络食品交易数据和资料的可靠性与安全性的，由县级以上地方食品药品监督管理部门责令改正，给予警告；拒不改正的，处3万元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4</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网络食品交易第三方平台提供者未按要求建立入网食品生产经营者审查登记、食品安全自查、食品安全违法行为制止及报告、严重违法行为平台服务停止、食品安全投诉举报处理等制度的或者未公开以上制度的</w:t>
            </w:r>
            <w:r>
              <w:rPr>
                <w:rFonts w:hint="default" w:asciiTheme="minorEastAsia" w:hAnsiTheme="minorEastAsia" w:eastAsiaTheme="minorEastAsia" w:cstheme="minorEastAsia"/>
                <w:sz w:val="21"/>
                <w:szCs w:val="21"/>
              </w:rPr>
              <w:t>。</w:t>
            </w:r>
          </w:p>
        </w:tc>
        <w:tc>
          <w:tcPr>
            <w:tcW w:w="3479" w:type="dxa"/>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食品安全违法行为查处办法》第十条：网络食品交易第三方平台提供者应当建立入网食品生产经营者审查登记、食品安全自查、食品安全违法行为制止及报告、严重违法行为平台服务停止、食品安全投诉举报处理等制度，并在网络平台上公开。</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十一条：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食品药品监督管理部门责令改正，给予警告；拒不改正的，处5000元以上3万元以下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5</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网络食品交易第三方平台提供者未建立入网食品生产经营者档案、记录入网食品生产经营者相关信息的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《网络食品安全违法行为查处办法》：第十二条　网络食品交易第三方平台提供者应当建立入网食品生产经营者档案，记录入网食品生产经营者的基本情况、食品安全管理人员等信息。</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十三条：违反本办法第十二条规定，网络食品交易第三方平台提供者未建立入网食品生产经营者档案、记录入网食品生产经营者相关信息的，由县级以上地方食品药品监督管理部门责令改正，给予警告；拒不改正的，处5000元以上3万元以下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6</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网络食品交易第三方平台提供者未按要求记录、保存食品交易信息的</w:t>
            </w:r>
            <w:r>
              <w:rPr>
                <w:rFonts w:hint="default" w:asciiTheme="minorEastAsia" w:hAnsiTheme="minorEastAsia" w:eastAsiaTheme="minorEastAsia" w:cstheme="minorEastAsia"/>
                <w:sz w:val="21"/>
                <w:szCs w:val="21"/>
              </w:rPr>
              <w:t>。</w:t>
            </w:r>
          </w:p>
        </w:tc>
        <w:tc>
          <w:tcPr>
            <w:tcW w:w="3479" w:type="dxa"/>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食品安全违法行为查处办法》第十三条：网络食品交易第三方平台提供者和通过自建网站交易食品的生产经营者应当记录、保存食品交易信息，保存时间不得少于产品保质期满后6个月；没有明确保质期的，保存时间不得少于2年。</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十四条：违反本办法第十三条规定，网络食品交易第三方平台提供者未按要求记录、保存食品交易信息的，由县级以上地方食品药品监督管理部门责令改正，给予警告；拒不改正的，处5000元以上3万元以下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7</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网络食品交易第三方平台提供者未设置专门的网络食品安全管理机构或者指定专职食品安全管理人员对平台上的食品安全经营行为及信息进行检查的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《网络食品安全违法行为查处办法》第十四条第一款：网络食品交易第三方平台提供者应当设置专门的网络食品安全管理机构或者指定专职食品安全管理人员，对平台上的食品经营行为及信息进行检查。</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十五条：违反本办法第十四条规定，网络食品交易第三方平台提供者未设置专门的网络食品安全管理机构或者指定专职食品安全管理人员对平台上的食品安全经营行为及信息进行检查的，由县级以上地方食品药品监督管理部门责令改正，给予警告；拒不改正的，处5000元以上3万元以下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8</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入网食品生产经营者未按要求进行信息公示的</w:t>
            </w:r>
            <w:r>
              <w:rPr>
                <w:rFonts w:hint="default" w:asciiTheme="minorEastAsia" w:hAnsiTheme="minorEastAsia" w:eastAsiaTheme="minorEastAsia" w:cstheme="minorEastAsia"/>
                <w:sz w:val="21"/>
                <w:szCs w:val="21"/>
              </w:rPr>
              <w:t>。</w:t>
            </w:r>
          </w:p>
        </w:tc>
        <w:tc>
          <w:tcPr>
            <w:tcW w:w="3479" w:type="dxa"/>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食品安全违法行为查处办法》第十八条：通过第三方平台进行交易的食品生产经营者应当在其经营活动主页面显著位置公示其食品生产经营许可证。通过自建网站交易的食品生产经营者应当在其网站首页显著位置公示营业执照、食品生产经营许可证。</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餐饮服务提供者还应当同时公示其餐饮服务食品安全监督量化分级管理信息。相关信息应当画面清晰，容易辨识。</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第四十条：违反本办法第十八条规定，入网食品生产经营者未按要求进行信息公示的，由县级以上地方食品药品监督管理部门责令改正，给予警告；拒不改正的，处5000元以上3万元以下罚款。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9</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违反《网络交易管理办法》第八条、第二十一条规定的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交易管理办法》第八条：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第二十一条：网络商品经营者、有关服务经营者应当按照国家工商行政管理总局的规定向所在地工商行政管理部门报送经营统计资料。</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第五十一条：违反本办法第八条、第二十一条规定的，予以警告，责令改正，拒不改正的，处以一万元以下的罚款。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0</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使用单位使用尚未取得《定期检验报告》的特种设备</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《深圳经济特区特种设备安全条例》第二十条第一款 使用单位应当遵守特种设备定期检验的规定。未经定期检验或者检验不合格的特种设备，不得继续使用。</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第六十八条 使用单位违反本条例第十九条第二款、第二十条第一款规定的，由特种设备安全监管部门责令停止使用有关特种设备，按照违法设备的数量每台三万元的标准处以罚款，但是最高不超过五十万元。</w:t>
            </w:r>
          </w:p>
          <w:p>
            <w:pPr>
              <w:widowControl w:val="0"/>
              <w:jc w:val="left"/>
              <w:rPr>
                <w:rFonts w:hint="eastAsia" w:asciiTheme="minorEastAsia" w:hAnsiTheme="minorEastAsia" w:eastAsiaTheme="minorEastAsia" w:cstheme="minorEastAsia"/>
                <w:sz w:val="21"/>
                <w:szCs w:val="21"/>
              </w:rPr>
            </w:pP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1.仅适用于特种设备已经定期检验，检验人员现场出具《特种设备检验意见通知书》（检验结论为未发现问题、检验合格、监护使用），但使用单位在收到检验机构下发的《定期检验报告》前，使用特种设备的；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1</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广告发布登记事项发生变化，广告发布单位未按规定办理变更登记的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《广告发布登记管理规定》第八条第一款 广告发布登记事项发生变化的，广告发布单位应当自该事项发生变化之日起三十日内向工商行政管理部门申请变更登记。</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第十五条第三款：广告发布登记事项发生变化，广告发布单位未按规定办理变更登记的，由工商行政管理部门责令限期变更；逾期仍未办理变更登记的，处一万元以上三万元以下罚款。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2</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公司未将营业执照置于住所或者营业场所醒目位置的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《中华人民共和国公司登记管理条例》五十八条第三款：《企业法人营业执照》正本或者《营业执照》正本应当置于公司住所或者分公司营业场所的醒目位置。</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《中华人民共和国公司登记管理条例》七十二条:未将营业执照置于住所或者营业场所醒目位置的，由公司登记机关责令改正；拒不改正的，处以1000元以上5000元以下的罚款。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3</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企业和经营单位不按规定办理注销登记的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《中华人民共和国企业法人登记管理条例》第二十条:企业法人歇业、被撤销、宣告破产或者因其他原因终止营业，应当向登记主管机关办理注销登记。</w:t>
            </w:r>
          </w:p>
          <w:p>
            <w:pPr>
              <w:widowControl w:val="0"/>
              <w:jc w:val="left"/>
              <w:rPr>
                <w:rFonts w:hint="eastAsia" w:asciiTheme="minorEastAsia" w:hAnsiTheme="minorEastAsia" w:eastAsiaTheme="minorEastAsia" w:cstheme="minorEastAsia"/>
                <w:sz w:val="21"/>
                <w:szCs w:val="21"/>
              </w:rPr>
            </w:pPr>
          </w:p>
        </w:tc>
        <w:tc>
          <w:tcPr>
            <w:tcW w:w="5205" w:type="dxa"/>
            <w:vAlign w:val="top"/>
          </w:tcPr>
          <w:p>
            <w:pPr>
              <w:widowControl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企业法人登记管理条例施行细则》第四十九条第一款:对有下列行为的企业和经营单位，登记主管机关作出如下处罚，可以单处，也可以并处：……（九）不按规定申请办理注销登记的，责令限期办理注销登记。拒不办理的，处以3000元以下的罚款，吊销营业执照，并可追究企业主管部门的责任。</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4</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外国企业常驻代表机构违反条例第十四条规定从事业务活动以外活动的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《外国企业常驻代表机构登记管理条例》第十四条：　代表机构可以从事与外国企业业务有关的下列活动：</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（一）与外国企业产品或者服务有关的市场调查、展示、宣传活动；（二）与外国企业产品销售、服务提供、境内采购、境内投资有关的联络活动。</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法律、行政法规或者国务院规定代表机构从事前款规定的业务活动须经批准的，应当取得批准。</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第三十七条：代表机构违反本条例第十四条规定从事业务活动以外活动的，由登记机关责令限期改正；逾期未改正的，处以1万元以上10万元以下的罚款；情节严重的，吊销登记证。</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5</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合伙企业未将其营业执照正本置放在经营场所醒目位置的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《中华人民共和国合伙企业登记管理办法》第三十三条第四款：</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合伙企业应当将营业执照正本置放在经营场所的醒目位置。</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第四十三条：合伙企业未将其营业执照正本置放在经营场所醒目位置的，由企业登记机关责令改正；拒不改正的，处1000元以上5000元以下的罚款。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6</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rPr>
            </w:pPr>
            <w:r>
              <w:rPr>
                <w:rFonts w:hint="eastAsia"/>
              </w:rPr>
              <w:t>个人独资企业登记事项发生变更时，未按规定办理有关变更登记的</w:t>
            </w:r>
            <w:r>
              <w:rPr>
                <w:rFonts w:hint="default"/>
              </w:rPr>
              <w:t>。</w:t>
            </w:r>
          </w:p>
          <w:p>
            <w:pPr>
              <w:pStyle w:val="2"/>
              <w:widowControl w:val="0"/>
              <w:rPr>
                <w:rFonts w:hint="default" w:asciiTheme="minorEastAsia" w:hAnsiTheme="minorEastAsia" w:eastAsiaTheme="minorEastAsia" w:cstheme="minorEastAsia"/>
                <w:sz w:val="21"/>
                <w:szCs w:val="21"/>
              </w:rPr>
            </w:pPr>
          </w:p>
          <w:p>
            <w:pPr>
              <w:pStyle w:val="2"/>
              <w:widowControl w:val="0"/>
              <w:rPr>
                <w:rFonts w:hint="default" w:asciiTheme="minorEastAsia" w:hAnsiTheme="minorEastAsia" w:eastAsiaTheme="minorEastAsia" w:cstheme="minorEastAsia"/>
                <w:sz w:val="21"/>
                <w:szCs w:val="21"/>
              </w:rPr>
            </w:pP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《中华人民共和国个人独资企业法》第十五条：个人独资企业存续期间登记事项发生变更的，应当在作出变更决定之日起的十五日内依法向登记机关申请办理变更登记。</w:t>
            </w:r>
          </w:p>
        </w:tc>
        <w:tc>
          <w:tcPr>
            <w:tcW w:w="5205" w:type="dxa"/>
            <w:vAlign w:val="center"/>
          </w:tcPr>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第三十七条第二款：个人独资企业登记事项发生变更时，未按本法规定办理有关变更登记的，责令限期办理变更登记；逾期不办理的，处以二千元以下的罚款。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7</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个人独资企业未将营业执照正本置放在企业住所醒目位置的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《个人独资企业登记管理办法》第三十条：个人独资企业应当将营业执照正本置放在企业住所的醒目位置。</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第三十七条：个人独资企业未将营业执照正本置放在企业住所醒目位置的，由登记机关责令限期改正；逾期不改正的，处以500元以下的罚款。</w:t>
            </w:r>
          </w:p>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8</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个体户登记事项发生变更时，未按规定办理有关变更登记的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《个体工商户条例》第十条第一款：个体工商户登记事项变更的，应当向登记机关申请办理变更登记。</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第二十三条第一款：个体工商户登记事项变更，未办理变更登记的，由登记机关责令改正，处1500元以下的罚款；情节严重的，吊销营业执照。</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9</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个体工商户未将营业执照正本置于经营场所的醒目位置的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《个体工商户登记管理办法》第二十五条：营业执照正本应当置于个体工商户经营场所的醒目位置。</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第三十七条：个体工商户违反本办法第二十五条规定的，由登记机关责令限期改正；逾期未改正的，处500元以下的罚款。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0</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公司登记事项发生变更时，未依照规定办理有关变更登记的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《中华人民共和国公司法》第二百一十一条第二款：公司登记事项发生变更时，未依照本法规定办理有关变更登记的</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《中华人民共和国公司法》第二百一十一条第二款：公司登记事项发生变更时，未依照本法规定办理有关变更登记的，由公司登记机关责令限期登记；逾期不登记的，处以一万元以上十万元以下的罚款。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1</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公司未依法办理住所变更登记的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《中华人民共和国公司登记管理条例》第二十九条：　公司变更住所的，应当在迁入新住所前申请变更登记，并提交新住所使用证明。</w:t>
            </w:r>
            <w:r>
              <w:rPr>
                <w:rFonts w:hint="eastAsia" w:asciiTheme="minorEastAsia" w:hAnsiTheme="minorEastAsia" w:eastAsiaTheme="minorEastAsia" w:cstheme="minorEastAsia"/>
                <w:sz w:val="21"/>
                <w:szCs w:val="21"/>
              </w:rPr>
              <w:br w:type="textWrapping"/>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六十八条第一款：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2</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合伙企业登记事项发生变更时，未依照本法规定办理变更登记的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《中华人民共和国合伙企业法》第十三条：合伙企业登记事项发生变更的，执行合伙事务的合伙人应当自作出变更决定或者发生变更事由之日起十五日内，向企业登记机关申请办理变更登记。</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《中华人民共和国合伙企业法》第九十五条第二款：合伙企业登记事项发生变更时，未依照本法规定办理变更登记的，由企业登记机关责令限期登记；逾期不登记的，处以二千元以上二万元以下的罚款。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3</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合伙企业未依照本办法规定办理清算人成员名单备案的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《中华人民共和国合伙企业登记管理办法》第二十一条：合伙企业解散，依法由清算人进行清算。清算人应当自被确定之日起10日内，将清算人成员名单向企业登记机关备案。</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《中华人民共和国合伙企业登记管理办法》第四十一条：合伙企业未依照本办法规定办理清算人成员名单备案的，由企业登记机关责令限期办理；逾期未办理的，处2000元以下的罚款。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4</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企业未依照规定公开其执行标准的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《中华人民共和国标准化法》第二十七条第一款：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第三十八条：企业未依照本法规定公开其执行的标准的，由标准化行政主管部门责令限期改正；逾期不改正的，在标准信息公共服务平台上公示。</w:t>
            </w:r>
          </w:p>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5</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生产、销售产品标识不符合法律规定的产品的（违反《中华人民共和国产品质量法》第二十七条第一款第一项至第三项）</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《中华人民共和国产品质量法》第二十七条第一款　产品或者其包装上的标识必须真实，并符合下列要求：</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(一)有产品质量检验合格证明；</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(二)有中文标明的产品名称、生产厂厂名和厂址；</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(三)根据产品的特点和使用要求，需要标明产品规格、等级、所含主要成份的名称和含量的，用中文相应予以标明；需要事先让消费者知晓的，应当在外包装上标明，或者预先向消费者提供有关资料……</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6</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获证产品及其销售包装上标注的认证证书所含内容与认证证书内容不一致的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《强制性产品认证管理规定》第二十三条：获证产品及其销售包装上标注认证证书所含内容的，应当与认证证书的内容相一致，并符合国家有关产品标识标注管理规定。</w:t>
            </w:r>
            <w:r>
              <w:rPr>
                <w:rFonts w:hint="eastAsia" w:asciiTheme="minorEastAsia" w:hAnsiTheme="minorEastAsia" w:eastAsiaTheme="minorEastAsia" w:cstheme="minorEastAsia"/>
                <w:sz w:val="21"/>
                <w:szCs w:val="21"/>
              </w:rPr>
              <w:br w:type="textWrapping"/>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第五十五条：有下列情形之一的，由地方质检两局责令其限期改正，逾期未改正的，处2万元以下罚款。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（一）违反本规定第二十三条规定，获证产品及其销售包装上标注的认证证书所含内容与认证证书内容不一致的……</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7</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未按照规定使用认证标志的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《强制性产品认证管理规定》第三十二条　认证委托人应当建立认证标志使用管理制度，对认证标志的使用情况如实记录和存档，按照认证规则规定在产品及其包装、广告、产品介绍等宣传材料中正确使用和标注认证标志。</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第五十五条：有下列情形之一的，由地方质检两局责令其限期改正，逾期未改正的，处2万元以下罚款。</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（二）违反本规定第三十二条规定，未按照规定使用认证标志的。</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8</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被许可人未按规定在使用该注册商标的商品上标明被许可人的名称和商品产地的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《中华人民共和国商标法》第四十三条第二款：  经许可使用他人注册商标的，必须在使用该注册商标的商品上标明被许可人的名称和商品产地。</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《中华人民共和国商标法实施条例》第七十一条：  违反商标法第四十三条第二款规定的，由工商行政管理部门责令限期改正；逾期不改正的，责令停止销售，拒不停止销售的，处10万元以下的罚款。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9</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bottom"/>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食品经营者未按规定在经营场所的显著位置悬挂或者摆放食品经营许可证的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《食品经营许可管理办法》第二十六条第二款：  食品经营者应当在经营场所的显著位置悬挂或者摆放食品经营许可证正本。</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第四十八条第二款：违反本办法第二十六条第二款规定，食品经营者未按规定在经营场所的显著位置悬挂或者摆放食品经营许可证的，由县级以上地方食品药品监督管理部门责令改正；拒不改正的，给予警告。</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0</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食品经营者未按规定申请变更、报告、办理注销手续的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《食品经营许可管理办法》第二十七条：食品经营许可证载明的许可事项发生变化的，食品经营者应当在变化后10个工作日内向原发证的食品药品监督管理部门申请变更经营许可。</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经营场所发生变化的，应当重新申请食品经营许可。外设仓库地址发生变化的，食品经营者应当在变化后10个工作日内向原发证的食品药品监督管理部门报告。</w:t>
            </w:r>
          </w:p>
          <w:p>
            <w:pPr>
              <w:widowControl w:val="0"/>
              <w:jc w:val="left"/>
              <w:rPr>
                <w:rFonts w:hint="eastAsia" w:asciiTheme="minorEastAsia" w:hAnsiTheme="minorEastAsia" w:eastAsiaTheme="minorEastAsia" w:cstheme="minorEastAsia"/>
                <w:sz w:val="21"/>
                <w:szCs w:val="21"/>
              </w:rPr>
            </w:pPr>
          </w:p>
        </w:tc>
        <w:tc>
          <w:tcPr>
            <w:tcW w:w="5205" w:type="dxa"/>
            <w:vAlign w:val="bottom"/>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十九条：违反本办法第二十七条第一款规定，食品经营许可证载明的许可事项发生变化，食品经营者未按规定申请变更经营许可的，由原发证的食品药品监督管理部门责令改正，给予警告；拒不改正的，处2000元以上1万元以下罚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1</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食品生产者未按规定在生产场所的显著位置悬挂或者摆放食品生产许可证的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《食品生产许可管理办法》第三十一条第二款：  食品生产者应当在生产场所的显著位置悬挂或者摆放食品生产许可证正本。</w:t>
            </w:r>
          </w:p>
        </w:tc>
        <w:tc>
          <w:tcPr>
            <w:tcW w:w="5205" w:type="dxa"/>
            <w:vAlign w:val="center"/>
          </w:tcPr>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第五十二条第二款：违反本办法第三十一条第二款规定，食品生产者未按规定在生产场所的显著位置悬挂或者摆放食品生产许可证的，由县级以上地方市场监督管理部门责令改正；拒不改正的，给予警告。</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2</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食品生产者未按规定申请变更、报告、办理注销手续的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生产许可管理办法》第三十二条：食品生产许可证有效期内，食品生产者名称、现有设备布局和工艺流程、主要生产设备设施、食品类别等事项发生变化，需要变更食品生产许可证载明的许可事项的，食品生产者应当在变化后10个工作日内向原发证的市场监督管理部门提出变更申请。</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食品生产者的生产场所迁址的，应当重新申请食品生产许可。</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食品生产许可证副本载明的同一食品类别内的事项发生变化的，食品生产者应当在变化后10个工作日内向原发证的市场监督管理部门报告。</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食品生产者的生产条件发生变化，不再符合食品生产要求，需要重新办理许可手续的，应当依法办理。</w:t>
            </w:r>
          </w:p>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第四十条第一款　食品生产者终止食品生产，食品生产许可被撤回、撤销，应当在20个工作日内向原发证的市场监督管理部门申请办理注销手续。</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五十三条：违反本办法第三十二条第一款规定，食品生产许可证有效期内，食品生产者名称、现有设备布局和工艺流程、主要生产设备设施等事项发生变化，需要变更食品生产许可证载明的许可事项，未按规定申请变更的，由原发证的市场监督管理部门责令改正，给予警告；拒不改正的，处1万元以上3万元以下罚款。</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违反本办法第三十二条第二款规定，食品生产者的生产场所迁址后未重新申请取得食品生产许可从事食品生产活动的，由县级以上地方市场监督管理部门依照《中华人民共和国食品安全法》第一百二十二条的规定给予处罚。</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违反本办法第三十二条第三款、第四十条第一款规定，食品生产许可证副本载明的同一食品类别内的事项发生变化，食品生产者未按规定报告的，食品生产者终止食品生产，食品生产许可被撤回、撤销或者食品生产许可证被吊销，未按规定申请办理注销手续的，由原发证的市场监督管理部门责令改正；拒不改正的，给予警告，并处5000元以下罚款。</w:t>
            </w:r>
          </w:p>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p>
          <w:p>
            <w:pPr>
              <w:widowControl w:val="0"/>
              <w:jc w:val="left"/>
              <w:rPr>
                <w:rFonts w:hint="eastAsia" w:asciiTheme="minorEastAsia" w:hAnsiTheme="minorEastAsia" w:eastAsiaTheme="minorEastAsia" w:cstheme="minorEastAsia"/>
                <w:sz w:val="21"/>
                <w:szCs w:val="21"/>
              </w:rPr>
            </w:pP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3</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bottom"/>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电子商务平台经营者未按规定向市场监管部门报送有关信息的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《中华人民共和国电子商务法》第二十八条第一款：　电子商务平台经营者应当按照规定向市场监督管理部门报送平台内经营者的身份信息，提示未办理市场主体登记的经营者依法办理登记，并配合市场监督管理部门，针对电子商务的特点，为应当办理市场主体登记的经营者办理登记提供便利。</w:t>
            </w:r>
          </w:p>
        </w:tc>
        <w:tc>
          <w:tcPr>
            <w:tcW w:w="5205" w:type="dxa"/>
            <w:vAlign w:val="bottom"/>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第八十条第一款：电子商务平台经营者有下列行为之一的，由有关主管部门责令限期改正；逾期不改正的，处二万元以上十万元以下的罚款；情节严重的，责令停业整顿，并处十万元以上五十万元以下的罚款：……（二）不按照本法第二十八条规定向市场监督管理部门、税务部门报送有关信息的。</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4</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bottom"/>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对平台内经营者实施侵犯知识产权行为未依法采取必要措施的</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电子商务法》第四十二条：知识产权权利人认为其知识产权受到侵害的，有权通知电子商务平台经营者采取删除、屏蔽、断开链接、终止交易和服务等必要措施。通知应当包括构成侵权的初步证据。</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电子商务平台经营者接到通知后，应当及时采取必要措施，并将该通知转送平台内经营者；未及时采取必要措施的，对损害的扩大部分与平台内经营者承担连带责任。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因通知错误造成平台内经营者损害的，依法承担民事责任。恶意发出错误通知，造成平台内经营者损失的，加倍承担赔偿责任。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第四十五条　电子商务平台经营者知道或者应当知道平台内经营者侵犯知识产权的，应当采取删除、屏蔽、断开链接、终止交易和服务等必要措施；未采取必要措施的，与侵权人承担连带责任。</w:t>
            </w:r>
            <w:r>
              <w:rPr>
                <w:rFonts w:hint="eastAsia" w:asciiTheme="minorEastAsia" w:hAnsiTheme="minorEastAsia" w:eastAsiaTheme="minorEastAsia" w:cstheme="minorEastAsia"/>
                <w:sz w:val="21"/>
                <w:szCs w:val="21"/>
              </w:rPr>
              <w:br w:type="textWrapping"/>
            </w:r>
          </w:p>
        </w:tc>
        <w:tc>
          <w:tcPr>
            <w:tcW w:w="5205" w:type="dxa"/>
            <w:vAlign w:val="bottom"/>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八十四条：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5</w:t>
            </w:r>
          </w:p>
        </w:tc>
        <w:tc>
          <w:tcPr>
            <w:tcW w:w="1062" w:type="dxa"/>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参加传销</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《禁止传销条例》第七条：　下列行为，属于传销行为：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组织者或者经营者通过发展人员，要求被发展人员发展其他人员加入，对发展的人员以其直接或者间接滚动发展的人员数量为依据计算和给付报酬（包括物质奖励和其他经济利益，下同），牟取非法利益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（二）组织者或者经营者通过发展人员，要求被发展人员交纳费用或者以认购商品等方式变相交纳费用，取得加入或者发展其他人员加入的资格，牟取非法利益的；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（三）组织者或者经营者通过发展人员，要求被发展人员发展其他人员加入，形成上下线关系，并以下线的销售业绩为依据计算和给付上线报酬，牟取非法利益的。</w:t>
            </w:r>
          </w:p>
        </w:tc>
        <w:tc>
          <w:tcPr>
            <w:tcW w:w="5205" w:type="dxa"/>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第二十四条第三款：有本条例第七条规定的行为，参加传销的，由工商行政管理部门责令停止违法行为，可以处2000元以下的罚款。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3.非明知为传销仍然参加，且在参加传销后没有参与实施软暴力等行为；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6</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国家规定必须使用注册商标的商品，未经核准注册在市场销售</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《中华人民共和国商标法》第六条：法律、行政法规规定必须使用注册商标的商品，必须申请商标注册，未经核准注册的，不得在市场销售。</w:t>
            </w:r>
          </w:p>
          <w:p>
            <w:pPr>
              <w:widowControl w:val="0"/>
              <w:jc w:val="left"/>
              <w:rPr>
                <w:rFonts w:hint="eastAsia" w:asciiTheme="minorEastAsia" w:hAnsiTheme="minorEastAsia" w:eastAsiaTheme="minorEastAsia" w:cstheme="minorEastAsia"/>
                <w:sz w:val="21"/>
                <w:szCs w:val="21"/>
              </w:rPr>
            </w:pP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1.商品投入市场销售时间不超过三个月；</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3.立即停止销售，主动召回售出商品；</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4.没有造成实际危害后果。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widowControl w:val="0"/>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7</w:t>
            </w:r>
          </w:p>
        </w:tc>
        <w:tc>
          <w:tcPr>
            <w:tcW w:w="1062" w:type="dxa"/>
            <w:vAlign w:val="center"/>
          </w:tcPr>
          <w:p>
            <w:pPr>
              <w:widowControl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市场监管</w:t>
            </w:r>
          </w:p>
        </w:tc>
        <w:tc>
          <w:tcPr>
            <w:tcW w:w="1146" w:type="dxa"/>
            <w:vAlign w:val="center"/>
          </w:tcPr>
          <w:p>
            <w:pPr>
              <w:widowControl w:val="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特殊标志所有人或者使用人擅自改变特殊标志文字、图形的；未签订使用合同许可他人使用特殊标志，或者未按规定备案及存查；超出核准登记的商品或者服务范围使用特殊标志</w:t>
            </w:r>
            <w:r>
              <w:rPr>
                <w:rFonts w:hint="default" w:asciiTheme="minorEastAsia" w:hAnsiTheme="minorEastAsia" w:eastAsiaTheme="minorEastAsia" w:cstheme="minorEastAsia"/>
                <w:sz w:val="21"/>
                <w:szCs w:val="21"/>
              </w:rPr>
              <w:t>。</w:t>
            </w:r>
          </w:p>
        </w:tc>
        <w:tc>
          <w:tcPr>
            <w:tcW w:w="3479"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殊标志管理条例》第十五条：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（一）擅自改变特殊标志文字、图形的；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（二）许可他人使用特殊标志，未签订使用合同，或者使用人在规定期限内未报国务院工商行政管理部门备案或者未报所在地县级以上人民政府工商行政管理机关存查的；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（三）超出核准登记的商品或者服务范围使用的。</w:t>
            </w:r>
          </w:p>
        </w:tc>
        <w:tc>
          <w:tcPr>
            <w:tcW w:w="520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殊标志管理条例》第十五条：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（一）擅自改变特殊标志文字、图形的；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（二）许可他人使用特殊标志，未签订使用合同，或者使用人在规定期限内未报国务院工商行政管理部门备案或者未报所在地县级以上人民政府工商行政管理机关存查的；</w:t>
            </w:r>
          </w:p>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（三）超出核准登记的商品或者服务范围使用的。</w:t>
            </w:r>
          </w:p>
        </w:tc>
        <w:tc>
          <w:tcPr>
            <w:tcW w:w="2955" w:type="dxa"/>
            <w:vAlign w:val="center"/>
          </w:tcPr>
          <w:p>
            <w:pPr>
              <w:widowControl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1.属于首次被发现实施此类违法行为；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2.立即自行改正或在行政机关责令改正的期限内改正；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3.没有造成实际危害后果。</w:t>
            </w:r>
          </w:p>
          <w:p>
            <w:pPr>
              <w:widowControl w:val="0"/>
              <w:jc w:val="left"/>
              <w:rPr>
                <w:rFonts w:hint="eastAsia" w:asciiTheme="minorEastAsia" w:hAnsiTheme="minorEastAsia" w:eastAsiaTheme="minorEastAsia" w:cstheme="minorEastAsia"/>
                <w:sz w:val="21"/>
                <w:szCs w:val="21"/>
              </w:rPr>
            </w:pPr>
          </w:p>
        </w:tc>
      </w:tr>
    </w:tbl>
    <w:p/>
    <w:p>
      <w:pPr>
        <w:pStyle w:val="3"/>
        <w:spacing w:before="207" w:line="185" w:lineRule="auto"/>
        <w:rPr>
          <w:sz w:val="28"/>
          <w:szCs w:val="28"/>
        </w:rPr>
      </w:pPr>
    </w:p>
    <w:p>
      <w:pPr>
        <w:pStyle w:val="3"/>
        <w:spacing w:before="207" w:line="185" w:lineRule="auto"/>
        <w:rPr>
          <w:sz w:val="28"/>
          <w:szCs w:val="28"/>
        </w:rPr>
      </w:pPr>
    </w:p>
    <w:sectPr>
      <w:footerReference r:id="rId5" w:type="default"/>
      <w:pgSz w:w="16839" w:h="11906" w:orient="landscape"/>
      <w:pgMar w:top="1526" w:right="1431" w:bottom="1525" w:left="1413" w:header="0" w:footer="104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3" w:lineRule="auto"/>
      <w:ind w:left="401"/>
      <w:rPr>
        <w:rFonts w:ascii="宋体" w:hAnsi="宋体" w:eastAsia="宋体" w:cs="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BD535"/>
    <w:multiLevelType w:val="singleLevel"/>
    <w:tmpl w:val="DEFBD53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EwNGUzMzNjZmVmNzkyNmU2ZjViNTU5ZGY5MGEwYmQifQ=="/>
  </w:docVars>
  <w:rsids>
    <w:rsidRoot w:val="00000000"/>
    <w:rsid w:val="22F626B9"/>
    <w:rsid w:val="22FC7030"/>
    <w:rsid w:val="2DDC5D04"/>
    <w:rsid w:val="2F807900"/>
    <w:rsid w:val="31565531"/>
    <w:rsid w:val="3FB3AA59"/>
    <w:rsid w:val="3FFB60C3"/>
    <w:rsid w:val="485E1662"/>
    <w:rsid w:val="4F29548E"/>
    <w:rsid w:val="5EFCF47C"/>
    <w:rsid w:val="693C526A"/>
    <w:rsid w:val="749D0157"/>
    <w:rsid w:val="7D5B9335"/>
    <w:rsid w:val="7FF750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rPr>
  </w:style>
  <w:style w:type="paragraph" w:styleId="3">
    <w:name w:val="Body Text"/>
    <w:basedOn w:val="1"/>
    <w:autoRedefine/>
    <w:semiHidden/>
    <w:qFormat/>
    <w:uiPriority w:val="0"/>
    <w:rPr>
      <w:rFonts w:ascii="微软雅黑" w:hAnsi="微软雅黑" w:eastAsia="微软雅黑" w:cs="微软雅黑"/>
      <w:sz w:val="31"/>
      <w:szCs w:val="31"/>
      <w:lang w:val="en-US" w:eastAsia="en-US" w:bidi="ar-SA"/>
    </w:rPr>
  </w:style>
  <w:style w:type="paragraph" w:styleId="4">
    <w:name w:val="footer"/>
    <w:basedOn w:val="1"/>
    <w:autoRedefine/>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Table Normal"/>
    <w:autoRedefine/>
    <w:semiHidden/>
    <w:unhideWhenUsed/>
    <w:qFormat/>
    <w:uiPriority w:val="0"/>
    <w:tblPr>
      <w:tblCellMar>
        <w:top w:w="0" w:type="dxa"/>
        <w:left w:w="0" w:type="dxa"/>
        <w:bottom w:w="0" w:type="dxa"/>
        <w:right w:w="0" w:type="dxa"/>
      </w:tblCellMar>
    </w:tblPr>
  </w:style>
  <w:style w:type="paragraph" w:customStyle="1" w:styleId="11">
    <w:name w:val="Table Text"/>
    <w:basedOn w:val="1"/>
    <w:autoRedefine/>
    <w:semiHidden/>
    <w:qFormat/>
    <w:uiPriority w:val="0"/>
    <w:rPr>
      <w:rFonts w:ascii="微软雅黑" w:hAnsi="微软雅黑" w:eastAsia="微软雅黑" w:cs="微软雅黑"/>
      <w:sz w:val="19"/>
      <w:szCs w:val="19"/>
      <w:lang w:val="en-US" w:eastAsia="en-US" w:bidi="ar-SA"/>
    </w:rPr>
  </w:style>
  <w:style w:type="character" w:customStyle="1" w:styleId="12">
    <w:name w:val="font01"/>
    <w:basedOn w:val="9"/>
    <w:qFormat/>
    <w:uiPriority w:val="0"/>
    <w:rPr>
      <w:rFonts w:hint="eastAsia" w:ascii="宋体" w:hAnsi="宋体" w:eastAsia="宋体" w:cs="宋体"/>
      <w:color w:val="FF0000"/>
      <w:sz w:val="24"/>
      <w:szCs w:val="24"/>
      <w:u w:val="none"/>
    </w:rPr>
  </w:style>
  <w:style w:type="character" w:customStyle="1" w:styleId="13">
    <w:name w:val="font11"/>
    <w:basedOn w:val="9"/>
    <w:qFormat/>
    <w:uiPriority w:val="0"/>
    <w:rPr>
      <w:rFonts w:hint="eastAsia" w:ascii="宋体" w:hAnsi="宋体" w:eastAsia="宋体" w:cs="宋体"/>
      <w:color w:val="FF0000"/>
      <w:sz w:val="24"/>
      <w:szCs w:val="24"/>
      <w:u w:val="none"/>
    </w:rPr>
  </w:style>
  <w:style w:type="character" w:customStyle="1" w:styleId="14">
    <w:name w:val="font21"/>
    <w:basedOn w:val="9"/>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35</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2021-10-19T08:59:00Z</dcterms:created>
  <dc:creator>陈绮云</dc:creator>
  <cp:lastModifiedBy>谢晓鑫</cp:lastModifiedBy>
  <cp:lastPrinted>2024-03-12T16:39:00Z</cp:lastPrinted>
  <dcterms:modified xsi:type="dcterms:W3CDTF">2024-04-02T05:25:34Z</dcterms:modified>
  <dc:title>特急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2024-03-06T14:18:54Z</vt:filetime>
  </property>
  <property fmtid="{D5CDD505-2E9C-101B-9397-08002B2CF9AE}" pid="4" name="KSOProductBuildVer">
    <vt:lpwstr>2052-12.1.0.16417</vt:lpwstr>
  </property>
  <property fmtid="{D5CDD505-2E9C-101B-9397-08002B2CF9AE}" pid="5" name="ICV">
    <vt:lpwstr>A98B7A648F3241BE9C7C64DAA6B1F06F_13</vt:lpwstr>
  </property>
</Properties>
</file>