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426"/>
        </w:tabs>
        <w:spacing w:before="0" w:after="60" w:line="330" w:lineRule="atLeast"/>
        <w:jc w:val="center"/>
        <w:rPr>
          <w:spacing w:val="26"/>
          <w:sz w:val="52"/>
          <w:szCs w:val="52"/>
        </w:rPr>
      </w:pPr>
      <w:r>
        <w:fldChar w:fldCharType="begin"/>
      </w:r>
      <w:r>
        <w:instrText xml:space="preserve"> HYPERLINK "https://www.so.com/link?m=bwC25hyhI%2FEHQ670MwNUEwPabYN7Wps2vk5X4GmGog1gjj2AV4y2oZ%2FowtBXo6hJuFNy%2Fhjc5LD5aXkYPp%2BpRZ54IqWOAEQVHU2rzwXyNUS%2F6IYoBnkMUac4A4PGW9xnqByWGcmdMATSeG44mJimH1SgaDRPMYTACEEramn3%2Fs%2F0v9pctrC6QrhsGao5%2BhG8uuFAdLnekua3F%2F0ADbC3zpE8NYE%2FvQ7cOYjm5mtHfW4FbsJ4LN0KjEM2CnZLOd9npoChCj%2BgDWfdiKNcjdgUbT%2FfrxgHallPY" \t "_blank" </w:instrText>
      </w:r>
      <w:r>
        <w:fldChar w:fldCharType="separate"/>
      </w:r>
      <w:r>
        <w:rPr>
          <w:rFonts w:hint="eastAsia"/>
          <w:spacing w:val="26"/>
          <w:sz w:val="52"/>
          <w:szCs w:val="52"/>
        </w:rPr>
        <w:t>深圳市龙岗区耳鼻咽喉医院</w:t>
      </w:r>
      <w:r>
        <w:rPr>
          <w:rFonts w:hint="eastAsia"/>
          <w:spacing w:val="26"/>
          <w:sz w:val="52"/>
          <w:szCs w:val="52"/>
        </w:rPr>
        <w:fldChar w:fldCharType="end"/>
      </w:r>
    </w:p>
    <w:p>
      <w:pPr>
        <w:widowControl w:val="0"/>
        <w:shd w:val="clear" w:color="auto" w:fill="auto"/>
        <w:adjustRightInd/>
        <w:snapToGrid/>
        <w:spacing w:line="300" w:lineRule="auto"/>
        <w:jc w:val="center"/>
        <w:rPr>
          <w:rFonts w:cs="Times New Roman"/>
          <w:b/>
          <w:bCs/>
          <w:spacing w:val="26"/>
          <w:kern w:val="2"/>
          <w:sz w:val="52"/>
          <w:szCs w:val="52"/>
        </w:rPr>
      </w:pPr>
      <w:r>
        <w:rPr>
          <w:rFonts w:hint="eastAsia" w:ascii="宋体" w:hAnsi="宋体" w:eastAsia="宋体" w:cs="Times New Roman"/>
          <w:b/>
          <w:bCs/>
          <w:spacing w:val="26"/>
          <w:kern w:val="2"/>
          <w:sz w:val="52"/>
          <w:szCs w:val="52"/>
          <w:lang w:val="en-US" w:eastAsia="zh-CN" w:bidi="ar-SA"/>
        </w:rPr>
        <w:t>劳务派遣服务</w:t>
      </w:r>
      <w:r>
        <w:rPr>
          <w:rFonts w:hint="eastAsia" w:cs="Times New Roman"/>
          <w:b/>
          <w:bCs/>
          <w:spacing w:val="26"/>
          <w:kern w:val="2"/>
          <w:sz w:val="52"/>
          <w:szCs w:val="52"/>
        </w:rPr>
        <w:t>招标文件</w:t>
      </w:r>
    </w:p>
    <w:p>
      <w:pPr>
        <w:rPr>
          <w:b/>
          <w:bCs/>
        </w:rPr>
      </w:pPr>
    </w:p>
    <w:p/>
    <w:p/>
    <w:p>
      <w:pPr>
        <w:jc w:val="center"/>
        <w:rPr>
          <w:sz w:val="52"/>
          <w:szCs w:val="52"/>
        </w:rPr>
      </w:pPr>
      <w:r>
        <w:rPr>
          <w:rFonts w:hint="eastAsia"/>
          <w:sz w:val="52"/>
          <w:szCs w:val="52"/>
        </w:rPr>
        <w:t>【</w:t>
      </w:r>
      <w:r>
        <w:rPr>
          <w:rFonts w:hint="eastAsia"/>
          <w:sz w:val="52"/>
          <w:szCs w:val="52"/>
          <w:lang w:val="en-US" w:eastAsia="zh-CN"/>
        </w:rPr>
        <w:t>服务</w:t>
      </w:r>
      <w:r>
        <w:rPr>
          <w:rFonts w:hint="eastAsia"/>
          <w:sz w:val="52"/>
          <w:szCs w:val="52"/>
        </w:rPr>
        <w:t>类】</w:t>
      </w:r>
    </w:p>
    <w:p>
      <w:pPr>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widowControl w:val="0"/>
        <w:shd w:val="clear" w:color="auto" w:fill="auto"/>
        <w:adjustRightInd/>
        <w:snapToGrid/>
        <w:spacing w:line="300" w:lineRule="auto"/>
        <w:ind w:firstLine="300" w:firstLineChars="100"/>
        <w:jc w:val="left"/>
        <w:rPr>
          <w:rFonts w:hint="default" w:eastAsia="宋体"/>
          <w:kern w:val="2"/>
          <w:sz w:val="30"/>
          <w:szCs w:val="30"/>
          <w:highlight w:val="none"/>
          <w:lang w:val="en-US" w:eastAsia="zh-CN"/>
        </w:rPr>
      </w:pPr>
      <w:r>
        <w:rPr>
          <w:rFonts w:hint="eastAsia"/>
          <w:kern w:val="2"/>
          <w:sz w:val="30"/>
          <w:szCs w:val="30"/>
          <w:highlight w:val="none"/>
        </w:rPr>
        <w:t>项目编码：</w:t>
      </w:r>
      <w:r>
        <w:rPr>
          <w:rFonts w:hint="eastAsia"/>
          <w:kern w:val="2"/>
          <w:sz w:val="30"/>
          <w:szCs w:val="30"/>
          <w:highlight w:val="none"/>
          <w:lang w:val="en-US" w:eastAsia="zh-CN"/>
        </w:rPr>
        <w:t>ENT20240302</w:t>
      </w:r>
    </w:p>
    <w:p>
      <w:pPr>
        <w:widowControl w:val="0"/>
        <w:shd w:val="clear" w:color="auto" w:fill="auto"/>
        <w:adjustRightInd/>
        <w:snapToGrid/>
        <w:spacing w:line="300" w:lineRule="auto"/>
        <w:ind w:left="1500" w:hanging="1500" w:hangingChars="500"/>
        <w:rPr>
          <w:kern w:val="2"/>
          <w:sz w:val="30"/>
          <w:szCs w:val="30"/>
        </w:rPr>
      </w:pPr>
    </w:p>
    <w:p>
      <w:pPr>
        <w:widowControl w:val="0"/>
        <w:shd w:val="clear" w:color="auto" w:fill="auto"/>
        <w:adjustRightInd/>
        <w:snapToGrid/>
        <w:spacing w:line="300" w:lineRule="auto"/>
        <w:ind w:firstLine="300" w:firstLineChars="100"/>
        <w:jc w:val="left"/>
        <w:rPr>
          <w:rFonts w:hint="default" w:ascii="Times New Roman" w:hAnsi="Times New Roman" w:eastAsia="宋体" w:cs="Times New Roman"/>
          <w:kern w:val="2"/>
          <w:sz w:val="30"/>
          <w:szCs w:val="30"/>
          <w:lang w:val="en-US" w:eastAsia="zh-CN"/>
        </w:rPr>
      </w:pPr>
      <w:r>
        <w:rPr>
          <w:rFonts w:hint="eastAsia"/>
          <w:kern w:val="2"/>
          <w:sz w:val="30"/>
          <w:szCs w:val="30"/>
        </w:rPr>
        <w:t>项目名称：</w:t>
      </w:r>
      <w:r>
        <w:rPr>
          <w:rFonts w:hint="eastAsia"/>
          <w:kern w:val="2"/>
          <w:sz w:val="30"/>
          <w:szCs w:val="30"/>
          <w:lang w:val="en-US" w:eastAsia="zh-CN"/>
        </w:rPr>
        <w:t>劳务派遣服务项目</w:t>
      </w: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widowControl w:val="0"/>
        <w:shd w:val="clear" w:color="auto" w:fill="auto"/>
        <w:adjustRightInd/>
        <w:snapToGrid/>
        <w:spacing w:line="300" w:lineRule="auto"/>
        <w:ind w:left="1498" w:leftChars="142" w:hanging="1200" w:hangingChars="400"/>
        <w:jc w:val="left"/>
        <w:rPr>
          <w:kern w:val="2"/>
          <w:sz w:val="30"/>
          <w:szCs w:val="30"/>
        </w:rPr>
      </w:pPr>
    </w:p>
    <w:p>
      <w:pPr>
        <w:pStyle w:val="22"/>
        <w:rPr>
          <w:kern w:val="2"/>
          <w:sz w:val="30"/>
          <w:szCs w:val="30"/>
        </w:rPr>
      </w:pPr>
    </w:p>
    <w:p>
      <w:pPr>
        <w:pStyle w:val="22"/>
        <w:rPr>
          <w:kern w:val="2"/>
          <w:sz w:val="30"/>
          <w:szCs w:val="30"/>
        </w:rPr>
      </w:pPr>
    </w:p>
    <w:p>
      <w:pPr>
        <w:pStyle w:val="18"/>
        <w:tabs>
          <w:tab w:val="clear" w:pos="426"/>
        </w:tabs>
      </w:pPr>
      <w:bookmarkStart w:id="0" w:name="_Toc76544496"/>
      <w:r>
        <w:rPr>
          <w:rFonts w:hint="eastAsia"/>
        </w:rPr>
        <w:t>项目关键信息</w:t>
      </w:r>
      <w:bookmarkEnd w:id="0"/>
    </w:p>
    <w:tbl>
      <w:tblPr>
        <w:tblStyle w:val="2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rPr>
            </w:pPr>
            <w:r>
              <w:rPr>
                <w:rFonts w:hint="eastAsia"/>
                <w:sz w:val="24"/>
                <w:szCs w:val="21"/>
              </w:rPr>
              <w:t>项目名称</w:t>
            </w:r>
          </w:p>
        </w:tc>
        <w:tc>
          <w:tcPr>
            <w:tcW w:w="6602" w:type="dxa"/>
            <w:noWrap w:val="0"/>
            <w:vAlign w:val="center"/>
          </w:tcPr>
          <w:p>
            <w:pPr>
              <w:adjustRightInd/>
              <w:snapToGrid/>
              <w:spacing w:line="240" w:lineRule="auto"/>
              <w:rPr>
                <w:rFonts w:hint="default" w:eastAsia="宋体"/>
                <w:sz w:val="24"/>
                <w:szCs w:val="21"/>
                <w:lang w:val="en-US" w:eastAsia="zh-CN"/>
              </w:rPr>
            </w:pPr>
            <w:r>
              <w:rPr>
                <w:rFonts w:hint="eastAsia" w:ascii="Times New Roman" w:hAnsi="Times New Roman" w:eastAsia="宋体" w:cs="Times New Roman"/>
                <w:sz w:val="24"/>
                <w:szCs w:val="21"/>
                <w:lang w:val="en-US" w:eastAsia="zh-CN"/>
              </w:rPr>
              <w:t>劳务派遣</w:t>
            </w:r>
            <w:r>
              <w:rPr>
                <w:rFonts w:hint="eastAsia" w:ascii="Times New Roman" w:hAnsi="Times New Roman" w:eastAsia="宋体" w:cs="Times New Roman"/>
                <w:sz w:val="24"/>
                <w:szCs w:val="21"/>
                <w:lang w:val="zh-CN"/>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rPr>
            </w:pPr>
            <w:r>
              <w:rPr>
                <w:sz w:val="24"/>
                <w:szCs w:val="21"/>
              </w:rPr>
              <w:t>项目类型</w:t>
            </w:r>
          </w:p>
        </w:tc>
        <w:tc>
          <w:tcPr>
            <w:tcW w:w="6602" w:type="dxa"/>
            <w:noWrap w:val="0"/>
            <w:vAlign w:val="center"/>
          </w:tcPr>
          <w:p>
            <w:pPr>
              <w:adjustRightInd/>
              <w:snapToGrid/>
              <w:spacing w:line="240" w:lineRule="auto"/>
              <w:rPr>
                <w:sz w:val="24"/>
                <w:szCs w:val="21"/>
              </w:rPr>
            </w:pPr>
            <w:r>
              <w:rPr>
                <w:rFonts w:hint="eastAsia"/>
                <w:sz w:val="24"/>
                <w:szCs w:val="21"/>
                <w:lang w:val="en-US" w:eastAsia="zh-CN"/>
              </w:rPr>
              <w:t>服务</w:t>
            </w:r>
            <w:r>
              <w:rPr>
                <w:rFonts w:hint="eastAsia"/>
                <w:sz w:val="24"/>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highlight w:val="none"/>
              </w:rPr>
            </w:pPr>
            <w:r>
              <w:rPr>
                <w:sz w:val="24"/>
                <w:szCs w:val="21"/>
                <w:highlight w:val="none"/>
              </w:rPr>
              <w:t>采购方式</w:t>
            </w:r>
          </w:p>
        </w:tc>
        <w:tc>
          <w:tcPr>
            <w:tcW w:w="6602" w:type="dxa"/>
            <w:noWrap w:val="0"/>
            <w:vAlign w:val="center"/>
          </w:tcPr>
          <w:p>
            <w:pPr>
              <w:adjustRightInd/>
              <w:snapToGrid/>
              <w:spacing w:line="240" w:lineRule="auto"/>
              <w:rPr>
                <w:rFonts w:hint="default" w:eastAsia="宋体"/>
                <w:sz w:val="24"/>
                <w:szCs w:val="21"/>
                <w:highlight w:val="none"/>
                <w:lang w:val="en-US" w:eastAsia="zh-CN"/>
              </w:rPr>
            </w:pPr>
            <w:r>
              <w:rPr>
                <w:rFonts w:hint="eastAsia"/>
                <w:sz w:val="24"/>
                <w:szCs w:val="21"/>
                <w:highlight w:val="none"/>
                <w:lang w:val="en-US" w:eastAsia="zh-CN"/>
              </w:rPr>
              <w:t>院内招标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58" w:type="dxa"/>
            <w:noWrap w:val="0"/>
            <w:vAlign w:val="center"/>
          </w:tcPr>
          <w:p>
            <w:pPr>
              <w:adjustRightInd/>
              <w:snapToGrid/>
              <w:spacing w:line="240" w:lineRule="auto"/>
              <w:rPr>
                <w:sz w:val="24"/>
                <w:szCs w:val="21"/>
              </w:rPr>
            </w:pPr>
            <w:r>
              <w:rPr>
                <w:sz w:val="24"/>
                <w:szCs w:val="21"/>
              </w:rPr>
              <w:t>货币类型</w:t>
            </w:r>
          </w:p>
        </w:tc>
        <w:tc>
          <w:tcPr>
            <w:tcW w:w="6602" w:type="dxa"/>
            <w:noWrap w:val="0"/>
            <w:vAlign w:val="center"/>
          </w:tcPr>
          <w:p>
            <w:pPr>
              <w:adjustRightInd/>
              <w:snapToGrid/>
              <w:spacing w:line="240" w:lineRule="auto"/>
              <w:rPr>
                <w:sz w:val="24"/>
                <w:szCs w:val="21"/>
              </w:rPr>
            </w:pPr>
            <w:r>
              <w:rPr>
                <w:sz w:val="24"/>
                <w:szCs w:val="21"/>
              </w:rPr>
              <w:t>人民币</w:t>
            </w:r>
          </w:p>
        </w:tc>
      </w:tr>
    </w:tbl>
    <w:p/>
    <w:p>
      <w:pPr>
        <w:pStyle w:val="12"/>
        <w:tabs>
          <w:tab w:val="left" w:pos="426"/>
        </w:tabs>
        <w:rPr>
          <w:sz w:val="30"/>
        </w:rPr>
      </w:pPr>
    </w:p>
    <w:p/>
    <w:p/>
    <w:p/>
    <w:p>
      <w:pPr>
        <w:pStyle w:val="18"/>
        <w:tabs>
          <w:tab w:val="clear" w:pos="426"/>
        </w:tabs>
      </w:pPr>
      <w:r>
        <w:br w:type="page"/>
      </w:r>
      <w:bookmarkStart w:id="1" w:name="_Toc76544498"/>
      <w:r>
        <w:rPr>
          <w:rFonts w:hint="eastAsia"/>
        </w:rPr>
        <w:t>评审办法</w:t>
      </w:r>
      <w:bookmarkEnd w:id="1"/>
    </w:p>
    <w:p>
      <w:pPr>
        <w:shd w:val="clear" w:color="auto" w:fill="auto"/>
        <w:tabs>
          <w:tab w:val="left" w:pos="567"/>
        </w:tabs>
        <w:ind w:firstLine="480" w:firstLineChars="200"/>
        <w:jc w:val="left"/>
        <w:textAlignment w:val="baseline"/>
        <w:rPr>
          <w:sz w:val="24"/>
          <w:szCs w:val="21"/>
        </w:rPr>
      </w:pPr>
    </w:p>
    <w:p>
      <w:pPr>
        <w:shd w:val="clear" w:color="auto" w:fill="auto"/>
        <w:tabs>
          <w:tab w:val="left" w:pos="567"/>
        </w:tabs>
        <w:ind w:firstLine="480" w:firstLineChars="200"/>
        <w:jc w:val="left"/>
        <w:textAlignment w:val="baseline"/>
        <w:rPr>
          <w:sz w:val="24"/>
          <w:szCs w:val="21"/>
        </w:rPr>
      </w:pPr>
      <w:r>
        <w:rPr>
          <w:rFonts w:hint="eastAsia"/>
          <w:sz w:val="24"/>
          <w:szCs w:val="21"/>
        </w:rPr>
        <w:t>一、本项目评审方法为：</w:t>
      </w:r>
      <w:r>
        <w:rPr>
          <w:rFonts w:hint="eastAsia"/>
          <w:color w:val="FF0000"/>
          <w:sz w:val="24"/>
          <w:szCs w:val="21"/>
        </w:rPr>
        <w:t>综合评分法</w:t>
      </w:r>
      <w:r>
        <w:rPr>
          <w:rFonts w:hint="eastAsia"/>
          <w:sz w:val="24"/>
          <w:szCs w:val="21"/>
        </w:rPr>
        <w:t>。</w:t>
      </w:r>
    </w:p>
    <w:p>
      <w:pPr>
        <w:shd w:val="clear" w:color="auto" w:fill="auto"/>
        <w:tabs>
          <w:tab w:val="left" w:pos="567"/>
        </w:tabs>
        <w:ind w:firstLine="480" w:firstLineChars="200"/>
        <w:jc w:val="left"/>
        <w:textAlignment w:val="baseline"/>
        <w:rPr>
          <w:sz w:val="24"/>
          <w:szCs w:val="21"/>
        </w:rPr>
      </w:pPr>
      <w:r>
        <w:rPr>
          <w:rFonts w:hint="eastAsia"/>
          <w:sz w:val="24"/>
          <w:szCs w:val="21"/>
        </w:rPr>
        <w:t>综合评分法，是指投标文件满足招标文件全部实质性要求，且按照评审因素的量化指标评审得分最高的投标人为中标候选人的评标方法。</w:t>
      </w:r>
    </w:p>
    <w:p>
      <w:pPr>
        <w:shd w:val="clear" w:color="auto" w:fill="auto"/>
        <w:tabs>
          <w:tab w:val="left" w:pos="567"/>
        </w:tabs>
        <w:ind w:firstLine="480" w:firstLineChars="200"/>
        <w:jc w:val="left"/>
        <w:textAlignment w:val="baseline"/>
        <w:rPr>
          <w:sz w:val="24"/>
          <w:szCs w:val="21"/>
        </w:rPr>
      </w:pPr>
      <w:r>
        <w:rPr>
          <w:rFonts w:hint="eastAsia"/>
          <w:sz w:val="24"/>
          <w:szCs w:val="21"/>
        </w:rPr>
        <w:t>二、评审标准：</w:t>
      </w:r>
    </w:p>
    <w:p>
      <w:pPr>
        <w:shd w:val="clear" w:color="auto" w:fill="auto"/>
        <w:tabs>
          <w:tab w:val="left" w:pos="567"/>
        </w:tabs>
        <w:ind w:firstLine="480" w:firstLineChars="200"/>
        <w:jc w:val="left"/>
        <w:textAlignment w:val="baseline"/>
        <w:rPr>
          <w:sz w:val="24"/>
          <w:szCs w:val="21"/>
        </w:rPr>
      </w:pPr>
      <w:r>
        <w:rPr>
          <w:rFonts w:hint="eastAsia"/>
          <w:sz w:val="24"/>
          <w:szCs w:val="21"/>
        </w:rPr>
        <w:t>评审小组对供应商响应文件进行资格审查，对审查合格的投标文件进行价格、技术及商务评估，综合比较与评价，</w:t>
      </w:r>
      <w:r>
        <w:rPr>
          <w:sz w:val="24"/>
          <w:szCs w:val="21"/>
        </w:rPr>
        <w:t>按综合</w:t>
      </w:r>
      <w:r>
        <w:rPr>
          <w:rFonts w:hint="eastAsia"/>
          <w:sz w:val="24"/>
          <w:szCs w:val="21"/>
        </w:rPr>
        <w:t>得分高低</w:t>
      </w:r>
      <w:r>
        <w:rPr>
          <w:sz w:val="24"/>
          <w:szCs w:val="21"/>
        </w:rPr>
        <w:t>排</w:t>
      </w:r>
      <w:r>
        <w:rPr>
          <w:rFonts w:hint="eastAsia"/>
          <w:sz w:val="24"/>
          <w:szCs w:val="21"/>
        </w:rPr>
        <w:t>序，</w:t>
      </w:r>
      <w:r>
        <w:rPr>
          <w:sz w:val="24"/>
          <w:szCs w:val="21"/>
        </w:rPr>
        <w:t>确定推荐的候选成交供应商</w:t>
      </w:r>
      <w:r>
        <w:rPr>
          <w:rFonts w:hint="eastAsia"/>
          <w:sz w:val="24"/>
          <w:szCs w:val="21"/>
        </w:rPr>
        <w:t>。具体技术、商务的评审因素详见《综合评分表》。</w:t>
      </w:r>
    </w:p>
    <w:p>
      <w:pPr>
        <w:shd w:val="clear" w:color="auto" w:fill="auto"/>
        <w:tabs>
          <w:tab w:val="left" w:pos="567"/>
        </w:tabs>
        <w:ind w:firstLine="480" w:firstLineChars="200"/>
        <w:jc w:val="left"/>
        <w:textAlignment w:val="baseline"/>
        <w:rPr>
          <w:sz w:val="24"/>
          <w:szCs w:val="21"/>
        </w:rPr>
      </w:pPr>
      <w:r>
        <w:rPr>
          <w:rFonts w:hint="eastAsia"/>
          <w:sz w:val="24"/>
          <w:szCs w:val="21"/>
        </w:rPr>
        <w:t>候选</w:t>
      </w:r>
      <w:r>
        <w:rPr>
          <w:sz w:val="24"/>
          <w:szCs w:val="21"/>
        </w:rPr>
        <w:t>成交</w:t>
      </w:r>
      <w:r>
        <w:rPr>
          <w:rFonts w:hint="eastAsia"/>
          <w:sz w:val="24"/>
          <w:szCs w:val="21"/>
        </w:rPr>
        <w:t>供应商评审总得分相同的，按投标报价由低到高顺序排列；得分且投标报价相同的，按技术指标或服务方案优劣顺序排列；得分且投标报价相同的且技术指标或服务方案优劣相同的，采取随机抽取方式确定候选中标供应商的推荐资格。</w:t>
      </w:r>
    </w:p>
    <w:p>
      <w:pPr>
        <w:shd w:val="clear" w:color="auto" w:fill="auto"/>
        <w:tabs>
          <w:tab w:val="left" w:pos="567"/>
        </w:tabs>
        <w:ind w:firstLine="480" w:firstLineChars="200"/>
        <w:jc w:val="left"/>
        <w:textAlignment w:val="baseline"/>
        <w:rPr>
          <w:sz w:val="24"/>
          <w:szCs w:val="21"/>
        </w:rPr>
      </w:pPr>
      <w:r>
        <w:rPr>
          <w:rFonts w:hint="eastAsia"/>
          <w:sz w:val="24"/>
          <w:szCs w:val="21"/>
        </w:rPr>
        <w:t>评审小组根据评审</w:t>
      </w:r>
      <w:r>
        <w:rPr>
          <w:sz w:val="24"/>
          <w:szCs w:val="21"/>
        </w:rPr>
        <w:t>情况出具</w:t>
      </w:r>
      <w:r>
        <w:rPr>
          <w:rFonts w:hint="eastAsia"/>
          <w:sz w:val="24"/>
          <w:szCs w:val="21"/>
        </w:rPr>
        <w:t>评审结果报告，评审结果报告经评审小组审查确认审定后，</w:t>
      </w:r>
      <w:r>
        <w:rPr>
          <w:sz w:val="24"/>
          <w:szCs w:val="21"/>
        </w:rPr>
        <w:t>并</w:t>
      </w:r>
      <w:r>
        <w:rPr>
          <w:rFonts w:hint="eastAsia"/>
          <w:sz w:val="24"/>
          <w:szCs w:val="21"/>
        </w:rPr>
        <w:t>将采购成交结果进行公示，公示</w:t>
      </w:r>
      <w:r>
        <w:rPr>
          <w:sz w:val="24"/>
          <w:szCs w:val="21"/>
        </w:rPr>
        <w:t>无</w:t>
      </w:r>
      <w:r>
        <w:rPr>
          <w:rFonts w:hint="eastAsia"/>
          <w:sz w:val="24"/>
          <w:szCs w:val="21"/>
        </w:rPr>
        <w:t>异议</w:t>
      </w:r>
      <w:r>
        <w:rPr>
          <w:sz w:val="24"/>
          <w:szCs w:val="21"/>
        </w:rPr>
        <w:t>后</w:t>
      </w:r>
      <w:r>
        <w:rPr>
          <w:rFonts w:hint="eastAsia"/>
          <w:sz w:val="24"/>
          <w:szCs w:val="21"/>
        </w:rPr>
        <w:t>，确定</w:t>
      </w:r>
      <w:r>
        <w:rPr>
          <w:sz w:val="24"/>
          <w:szCs w:val="21"/>
        </w:rPr>
        <w:t>为</w:t>
      </w:r>
      <w:r>
        <w:rPr>
          <w:rFonts w:hint="eastAsia"/>
          <w:sz w:val="24"/>
          <w:szCs w:val="21"/>
        </w:rPr>
        <w:t>中标（成交）供应商。</w:t>
      </w:r>
    </w:p>
    <w:p>
      <w:pPr>
        <w:shd w:val="clear" w:color="auto" w:fill="auto"/>
        <w:tabs>
          <w:tab w:val="left" w:pos="567"/>
        </w:tabs>
        <w:ind w:firstLine="480" w:firstLineChars="200"/>
        <w:jc w:val="left"/>
        <w:textAlignment w:val="baseline"/>
        <w:rPr>
          <w:sz w:val="24"/>
          <w:szCs w:val="21"/>
        </w:rPr>
      </w:pPr>
      <w:r>
        <w:rPr>
          <w:rFonts w:hint="eastAsia"/>
          <w:sz w:val="24"/>
          <w:szCs w:val="21"/>
          <w:lang w:val="en-US" w:eastAsia="zh-CN"/>
        </w:rPr>
        <w:t>三</w:t>
      </w:r>
      <w:r>
        <w:rPr>
          <w:sz w:val="24"/>
          <w:szCs w:val="21"/>
        </w:rPr>
        <w:t>、评</w:t>
      </w:r>
      <w:r>
        <w:rPr>
          <w:rFonts w:hint="eastAsia"/>
          <w:bCs/>
          <w:color w:val="333333"/>
          <w:sz w:val="24"/>
          <w:shd w:val="clear" w:color="auto" w:fill="FFFFFF"/>
        </w:rPr>
        <w:t>审原则：</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（1）坚持公开、公平、公正的基本原则；</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（2）实行科学评估、集体决策；</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（3）质量优先、诚实信用优先、价廉优先；</w:t>
      </w:r>
    </w:p>
    <w:p>
      <w:pPr>
        <w:shd w:val="clear" w:color="auto" w:fill="auto"/>
        <w:tabs>
          <w:tab w:val="left" w:pos="567"/>
        </w:tabs>
        <w:ind w:firstLine="480" w:firstLineChars="200"/>
        <w:jc w:val="left"/>
        <w:textAlignment w:val="baseline"/>
        <w:rPr>
          <w:sz w:val="24"/>
          <w:szCs w:val="21"/>
        </w:rPr>
      </w:pPr>
      <w:r>
        <w:rPr>
          <w:rFonts w:hint="eastAsia"/>
          <w:bCs/>
          <w:color w:val="333333"/>
          <w:sz w:val="24"/>
          <w:shd w:val="clear" w:color="auto" w:fill="FFFFFF"/>
        </w:rPr>
        <w:t>（4）招标采购监督小组全程有效监督。</w:t>
      </w: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480"/>
      </w:pPr>
    </w:p>
    <w:p>
      <w:pPr>
        <w:pStyle w:val="33"/>
        <w:ind w:firstLine="0" w:firstLineChars="0"/>
      </w:pPr>
    </w:p>
    <w:p>
      <w:pPr>
        <w:pStyle w:val="18"/>
        <w:numPr>
          <w:ilvl w:val="0"/>
          <w:numId w:val="0"/>
        </w:numPr>
        <w:tabs>
          <w:tab w:val="clear" w:pos="426"/>
        </w:tabs>
        <w:ind w:leftChars="0"/>
        <w:jc w:val="center"/>
      </w:pPr>
      <w:bookmarkStart w:id="2" w:name="_Toc432592813"/>
      <w:bookmarkStart w:id="3" w:name="_Toc76544499"/>
      <w:bookmarkStart w:id="4" w:name="_Toc265483798"/>
      <w:r>
        <w:rPr>
          <w:rFonts w:hint="eastAsia"/>
          <w:lang w:val="en-US" w:eastAsia="zh-CN"/>
        </w:rPr>
        <w:t xml:space="preserve">第一章  </w:t>
      </w:r>
      <w:r>
        <w:rPr>
          <w:rFonts w:hint="eastAsia"/>
        </w:rPr>
        <w:t>采购公告</w:t>
      </w:r>
      <w:bookmarkEnd w:id="2"/>
      <w:bookmarkEnd w:id="3"/>
      <w:bookmarkEnd w:id="4"/>
    </w:p>
    <w:p>
      <w:pPr>
        <w:keepNext w:val="0"/>
        <w:keepLines w:val="0"/>
        <w:pageBreakBefore w:val="0"/>
        <w:widowControl/>
        <w:tabs>
          <w:tab w:val="left" w:pos="426"/>
        </w:tabs>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根据《中华人民共和国政府采购法》和《深圳经济特区政府采购条例实施细则》的有关规定，我院拟对以下项目进行</w:t>
      </w:r>
      <w:r>
        <w:rPr>
          <w:rFonts w:hint="eastAsia" w:ascii="宋体" w:hAnsi="宋体" w:eastAsia="宋体" w:cs="宋体"/>
          <w:bCs/>
          <w:color w:val="333333"/>
          <w:sz w:val="24"/>
          <w:szCs w:val="24"/>
          <w:shd w:val="clear" w:color="auto" w:fill="FFFFFF"/>
          <w:lang w:val="en-US" w:eastAsia="zh-CN"/>
        </w:rPr>
        <w:t>院内招标采购</w:t>
      </w:r>
      <w:r>
        <w:rPr>
          <w:rFonts w:hint="eastAsia" w:ascii="宋体" w:hAnsi="宋体" w:eastAsia="宋体" w:cs="宋体"/>
          <w:bCs/>
          <w:color w:val="333333"/>
          <w:sz w:val="24"/>
          <w:szCs w:val="24"/>
          <w:shd w:val="clear" w:color="auto" w:fill="FFFFFF"/>
        </w:rPr>
        <w:t>，欢迎符合条件具有供应能力的供应商或厂家前来报名参加。</w:t>
      </w:r>
    </w:p>
    <w:p>
      <w:pPr>
        <w:pStyle w:val="34"/>
        <w:widowControl w:val="0"/>
        <w:numPr>
          <w:ilvl w:val="0"/>
          <w:numId w:val="0"/>
        </w:numPr>
        <w:shd w:val="clear" w:color="auto" w:fill="auto"/>
        <w:adjustRightInd/>
        <w:snapToGrid/>
        <w:spacing w:line="560" w:lineRule="exact"/>
        <w:ind w:leftChars="0"/>
        <w:rPr>
          <w:rFonts w:hint="eastAsia"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lang w:val="en-US" w:eastAsia="zh-CN"/>
        </w:rPr>
        <w:t>一、</w:t>
      </w:r>
      <w:r>
        <w:rPr>
          <w:rFonts w:hint="eastAsia" w:ascii="宋体" w:hAnsi="宋体" w:eastAsia="宋体" w:cs="宋体"/>
          <w:bCs/>
          <w:color w:val="333333"/>
          <w:sz w:val="24"/>
          <w:szCs w:val="24"/>
          <w:shd w:val="clear" w:color="auto" w:fill="FFFFFF"/>
        </w:rPr>
        <w:t>项目基本情况</w:t>
      </w:r>
    </w:p>
    <w:p>
      <w:pPr>
        <w:numPr>
          <w:ilvl w:val="0"/>
          <w:numId w:val="0"/>
        </w:numPr>
        <w:tabs>
          <w:tab w:val="left" w:pos="426"/>
        </w:tabs>
        <w:spacing w:line="560" w:lineRule="exact"/>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1</w:t>
      </w:r>
      <w:r>
        <w:rPr>
          <w:rFonts w:hint="eastAsia" w:ascii="宋体" w:hAnsi="宋体" w:cs="宋体"/>
          <w:bCs/>
          <w:color w:val="333333"/>
          <w:sz w:val="24"/>
          <w:szCs w:val="24"/>
          <w:highlight w:val="none"/>
          <w:shd w:val="clear" w:color="auto" w:fill="FFFFFF"/>
          <w:lang w:val="en-US" w:eastAsia="zh-CN"/>
        </w:rPr>
        <w:t>、</w:t>
      </w:r>
      <w:r>
        <w:rPr>
          <w:rFonts w:hint="eastAsia" w:ascii="宋体" w:hAnsi="宋体" w:eastAsia="宋体" w:cs="宋体"/>
          <w:bCs/>
          <w:color w:val="333333"/>
          <w:sz w:val="24"/>
          <w:szCs w:val="24"/>
          <w:highlight w:val="none"/>
          <w:shd w:val="clear" w:color="auto" w:fill="FFFFFF"/>
        </w:rPr>
        <w:t>项目编码：</w:t>
      </w:r>
      <w:r>
        <w:rPr>
          <w:rFonts w:hint="eastAsia" w:ascii="宋体" w:hAnsi="宋体" w:eastAsia="宋体" w:cs="宋体"/>
          <w:bCs/>
          <w:color w:val="333333"/>
          <w:sz w:val="24"/>
          <w:szCs w:val="24"/>
          <w:highlight w:val="none"/>
          <w:shd w:val="clear" w:color="auto" w:fill="FFFFFF"/>
          <w:lang w:val="en-US" w:eastAsia="zh-CN"/>
        </w:rPr>
        <w:t>ENT20240302</w:t>
      </w:r>
    </w:p>
    <w:p>
      <w:pPr>
        <w:shd w:val="clear" w:color="auto" w:fill="FFFFFF"/>
        <w:tabs>
          <w:tab w:val="left" w:pos="426"/>
        </w:tabs>
        <w:spacing w:line="560" w:lineRule="exact"/>
        <w:rPr>
          <w:rFonts w:hint="eastAsia" w:ascii="Times New Roman" w:hAnsi="Times New Roman" w:eastAsia="宋体" w:cs="Times New Roman"/>
          <w:sz w:val="24"/>
          <w:szCs w:val="21"/>
          <w:lang w:val="zh-CN"/>
        </w:rPr>
      </w:pPr>
      <w:r>
        <w:rPr>
          <w:rFonts w:hint="eastAsia" w:ascii="宋体" w:hAnsi="宋体" w:eastAsia="宋体" w:cs="宋体"/>
          <w:bCs/>
          <w:color w:val="333333"/>
          <w:sz w:val="24"/>
          <w:szCs w:val="24"/>
          <w:shd w:val="clear" w:color="auto" w:fill="FFFFFF"/>
          <w:lang w:val="en-US" w:eastAsia="zh-CN"/>
        </w:rPr>
        <w:t>2</w:t>
      </w:r>
      <w:r>
        <w:rPr>
          <w:rFonts w:hint="eastAsia" w:ascii="宋体" w:hAnsi="宋体" w:cs="宋体"/>
          <w:bCs/>
          <w:color w:val="333333"/>
          <w:sz w:val="24"/>
          <w:szCs w:val="24"/>
          <w:shd w:val="clear" w:color="auto" w:fill="FFFFFF"/>
          <w:lang w:val="en-US" w:eastAsia="zh-CN"/>
        </w:rPr>
        <w:t>、</w:t>
      </w:r>
      <w:r>
        <w:rPr>
          <w:rFonts w:hint="eastAsia" w:ascii="宋体" w:hAnsi="宋体" w:eastAsia="宋体" w:cs="宋体"/>
          <w:bCs/>
          <w:color w:val="333333"/>
          <w:sz w:val="24"/>
          <w:szCs w:val="24"/>
          <w:shd w:val="clear" w:color="auto" w:fill="FFFFFF"/>
        </w:rPr>
        <w:t>项目名称：</w:t>
      </w:r>
      <w:r>
        <w:rPr>
          <w:rFonts w:hint="eastAsia" w:ascii="宋体" w:hAnsi="宋体" w:eastAsia="宋体" w:cs="宋体"/>
          <w:bCs/>
          <w:color w:val="333333"/>
          <w:sz w:val="24"/>
          <w:szCs w:val="24"/>
          <w:shd w:val="clear" w:color="auto" w:fill="FFFFFF"/>
          <w:lang w:val="en-US" w:eastAsia="zh-CN"/>
        </w:rPr>
        <w:t>劳务派遣</w:t>
      </w:r>
      <w:r>
        <w:rPr>
          <w:rFonts w:hint="eastAsia" w:ascii="Times New Roman" w:hAnsi="Times New Roman" w:eastAsia="宋体" w:cs="Times New Roman"/>
          <w:sz w:val="24"/>
          <w:szCs w:val="21"/>
          <w:lang w:val="zh-CN"/>
        </w:rPr>
        <w:t>服务采购项目</w:t>
      </w:r>
    </w:p>
    <w:p>
      <w:pPr>
        <w:shd w:val="clear" w:color="auto" w:fill="FFFFFF"/>
        <w:tabs>
          <w:tab w:val="left" w:pos="426"/>
        </w:tabs>
        <w:spacing w:line="560" w:lineRule="exact"/>
        <w:rPr>
          <w:rFonts w:hint="eastAsia" w:ascii="宋体" w:hAnsi="宋体" w:eastAsia="宋体" w:cs="宋体"/>
          <w:bCs/>
          <w:color w:val="333333"/>
          <w:sz w:val="24"/>
          <w:szCs w:val="24"/>
          <w:shd w:val="clear" w:color="auto" w:fill="FFFFFF"/>
          <w:lang w:val="en-US" w:eastAsia="zh-CN"/>
        </w:rPr>
      </w:pPr>
      <w:r>
        <w:rPr>
          <w:rFonts w:hint="eastAsia" w:ascii="宋体" w:hAnsi="宋体" w:eastAsia="宋体" w:cs="宋体"/>
          <w:bCs/>
          <w:color w:val="333333"/>
          <w:sz w:val="24"/>
          <w:szCs w:val="24"/>
          <w:shd w:val="clear" w:color="auto" w:fill="FFFFFF"/>
          <w:lang w:val="en-US" w:eastAsia="zh-CN"/>
        </w:rPr>
        <w:t>3</w:t>
      </w:r>
      <w:r>
        <w:rPr>
          <w:rFonts w:hint="eastAsia" w:ascii="宋体" w:hAnsi="宋体" w:cs="宋体"/>
          <w:bCs/>
          <w:color w:val="333333"/>
          <w:sz w:val="24"/>
          <w:szCs w:val="24"/>
          <w:shd w:val="clear" w:color="auto" w:fill="FFFFFF"/>
          <w:lang w:val="en-US" w:eastAsia="zh-CN"/>
        </w:rPr>
        <w:t>、</w:t>
      </w:r>
      <w:r>
        <w:rPr>
          <w:rFonts w:hint="eastAsia" w:ascii="宋体" w:hAnsi="宋体" w:eastAsia="宋体" w:cs="宋体"/>
          <w:bCs/>
          <w:color w:val="333333"/>
          <w:sz w:val="24"/>
          <w:szCs w:val="24"/>
          <w:shd w:val="clear" w:color="auto" w:fill="FFFFFF"/>
          <w:lang w:val="en-US" w:eastAsia="zh-CN"/>
        </w:rPr>
        <w:t>采购项目内容：</w:t>
      </w:r>
    </w:p>
    <w:tbl>
      <w:tblPr>
        <w:tblStyle w:val="24"/>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0"/>
        <w:gridCol w:w="1097"/>
        <w:gridCol w:w="986"/>
        <w:gridCol w:w="3058"/>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5" w:type="dxa"/>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服务名称</w:t>
            </w:r>
          </w:p>
        </w:tc>
        <w:tc>
          <w:tcPr>
            <w:tcW w:w="88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数量</w:t>
            </w:r>
          </w:p>
        </w:tc>
        <w:tc>
          <w:tcPr>
            <w:tcW w:w="79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单位</w:t>
            </w:r>
          </w:p>
        </w:tc>
        <w:tc>
          <w:tcPr>
            <w:tcW w:w="2467"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最高单项限价（管理费）</w:t>
            </w:r>
          </w:p>
        </w:tc>
        <w:tc>
          <w:tcPr>
            <w:tcW w:w="1584"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劳务派遣服务项目</w:t>
            </w:r>
          </w:p>
        </w:tc>
        <w:tc>
          <w:tcPr>
            <w:tcW w:w="885"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235</w:t>
            </w:r>
          </w:p>
        </w:tc>
        <w:tc>
          <w:tcPr>
            <w:tcW w:w="79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人</w:t>
            </w:r>
          </w:p>
        </w:tc>
        <w:tc>
          <w:tcPr>
            <w:tcW w:w="2467"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60</w:t>
            </w:r>
            <w:r>
              <w:rPr>
                <w:rFonts w:hint="eastAsia" w:ascii="宋体" w:hAnsi="宋体" w:eastAsia="宋体" w:cs="宋体"/>
                <w:bCs/>
                <w:color w:val="333333"/>
                <w:sz w:val="24"/>
                <w:szCs w:val="24"/>
                <w:highlight w:val="none"/>
                <w:shd w:val="clear" w:color="auto" w:fill="FFFFFF"/>
                <w:lang w:val="en-US" w:eastAsia="zh-CN"/>
              </w:rPr>
              <w:t>元/月/人</w:t>
            </w:r>
          </w:p>
        </w:tc>
        <w:tc>
          <w:tcPr>
            <w:tcW w:w="1584"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169200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二、供应商（参与人）资格要求：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1、供应商须是在中华人民共和国境内经注册独立法人单位，具有独立法人资格或者具有独立承担民事责任的能力的其他组织（提供营业执照或事业单位法人证等法人证明扫描件，原件备查）；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2</w:t>
      </w:r>
      <w:r>
        <w:rPr>
          <w:rFonts w:hint="eastAsia" w:ascii="宋体" w:hAnsi="宋体" w:eastAsia="宋体" w:cs="宋体"/>
          <w:bCs/>
          <w:color w:val="333333"/>
          <w:kern w:val="0"/>
          <w:sz w:val="24"/>
          <w:szCs w:val="24"/>
          <w:highlight w:val="none"/>
          <w:shd w:val="clear" w:color="auto" w:fill="FFFFFF"/>
          <w:lang w:val="en-US" w:eastAsia="zh-CN" w:bidi="ar-SA"/>
        </w:rPr>
        <w:t>、本项目不接受任何形式的联合体投标，不接受同一母公司下属两家（含两家）以上的分、子公司参与投标。投标人不得将本项目进行分包、转包。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3</w:t>
      </w:r>
      <w:r>
        <w:rPr>
          <w:rFonts w:hint="eastAsia" w:ascii="宋体" w:hAnsi="宋体" w:eastAsia="宋体" w:cs="宋体"/>
          <w:bCs/>
          <w:color w:val="333333"/>
          <w:kern w:val="0"/>
          <w:sz w:val="24"/>
          <w:szCs w:val="24"/>
          <w:highlight w:val="none"/>
          <w:shd w:val="clear" w:color="auto" w:fill="FFFFFF"/>
          <w:lang w:val="en-US" w:eastAsia="zh-CN" w:bidi="ar-SA"/>
        </w:rPr>
        <w:t>、参与本项目投标前三年内，在经营活动中没有重大违法记录（由供应商在《履约承诺函》中做出声明）；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4</w:t>
      </w:r>
      <w:r>
        <w:rPr>
          <w:rFonts w:hint="eastAsia" w:ascii="宋体" w:hAnsi="宋体" w:eastAsia="宋体" w:cs="宋体"/>
          <w:bCs/>
          <w:color w:val="333333"/>
          <w:kern w:val="0"/>
          <w:sz w:val="24"/>
          <w:szCs w:val="24"/>
          <w:highlight w:val="none"/>
          <w:shd w:val="clear" w:color="auto" w:fill="FFFFFF"/>
          <w:lang w:val="en-US" w:eastAsia="zh-CN" w:bidi="ar-SA"/>
        </w:rPr>
        <w:t>、参与本项目政府采购活动时不存在被有关部门禁止参与政府采购活动且在有效期内的情况（由供应商在《履约承诺函》中做出声明）；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5</w:t>
      </w:r>
      <w:r>
        <w:rPr>
          <w:rFonts w:hint="eastAsia" w:ascii="宋体" w:hAnsi="宋体" w:eastAsia="宋体" w:cs="宋体"/>
          <w:bCs/>
          <w:color w:val="333333"/>
          <w:kern w:val="0"/>
          <w:sz w:val="24"/>
          <w:szCs w:val="24"/>
          <w:highlight w:val="none"/>
          <w:shd w:val="clear" w:color="auto" w:fill="FFFFFF"/>
          <w:lang w:val="en-US" w:eastAsia="zh-CN" w:bidi="ar-SA"/>
        </w:rPr>
        <w:t>、投标人未被列入失信被执行人、重大税收违法案件当事人名单及政府采购严重违法失信行为记录名单（由供应商在《履约承诺函》中做出声明）；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cs="宋体"/>
          <w:bCs/>
          <w:color w:val="333333"/>
          <w:kern w:val="0"/>
          <w:sz w:val="24"/>
          <w:szCs w:val="24"/>
          <w:highlight w:val="none"/>
          <w:shd w:val="clear" w:color="auto" w:fill="FFFFFF"/>
          <w:lang w:val="en-US" w:eastAsia="zh-CN" w:bidi="ar-SA"/>
        </w:rPr>
        <w:t>6</w:t>
      </w:r>
      <w:r>
        <w:rPr>
          <w:rFonts w:hint="eastAsia" w:ascii="宋体" w:hAnsi="宋体" w:eastAsia="宋体" w:cs="宋体"/>
          <w:bCs/>
          <w:color w:val="333333"/>
          <w:kern w:val="0"/>
          <w:sz w:val="24"/>
          <w:szCs w:val="24"/>
          <w:highlight w:val="none"/>
          <w:shd w:val="clear" w:color="auto" w:fill="FFFFFF"/>
          <w:lang w:val="en-US" w:eastAsia="zh-CN" w:bidi="ar-SA"/>
        </w:rPr>
        <w:t>、单位负责人为同一人或者存在直接控股、管理关系的不同供应商，不得参加同一包号投标或者未划分包号的同一招标项目投标（由供应商在《履约承诺函》中作出声明）；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yellow"/>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7</w:t>
      </w:r>
      <w:r>
        <w:rPr>
          <w:rFonts w:hint="eastAsia" w:ascii="宋体" w:hAnsi="宋体" w:eastAsia="宋体" w:cs="宋体"/>
          <w:bCs/>
          <w:color w:val="333333"/>
          <w:kern w:val="0"/>
          <w:sz w:val="24"/>
          <w:szCs w:val="24"/>
          <w:shd w:val="clear" w:color="auto" w:fill="FFFFFF"/>
          <w:lang w:val="en-US" w:eastAsia="zh-CN" w:bidi="ar-SA"/>
        </w:rPr>
        <w:t>、为采购项目提供整体设计、规范编制或者项目管理、监理、检测等服务的供应商，不得再参加该采购项目的其他采购活动（由供应商在《履约承诺函》中作出声明）；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三、供应商报名资格审查资料清单（复印件加盖公章、原件备查）：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1、供应商报名表（格式详见附件）；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2、企业法人营业执照、税务登记证、组织机构代码证复印件或三证合一复印件；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3、法定代表人证明书（格式详见附件）；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highlight w:val="none"/>
          <w:shd w:val="clear" w:color="auto" w:fill="FFFFFF"/>
          <w:lang w:val="en-US" w:eastAsia="zh-CN" w:bidi="ar-SA"/>
        </w:rPr>
      </w:pPr>
      <w:r>
        <w:rPr>
          <w:rFonts w:hint="eastAsia" w:ascii="宋体" w:hAnsi="宋体" w:eastAsia="宋体" w:cs="宋体"/>
          <w:bCs/>
          <w:color w:val="333333"/>
          <w:kern w:val="0"/>
          <w:sz w:val="24"/>
          <w:szCs w:val="24"/>
          <w:highlight w:val="none"/>
          <w:shd w:val="clear" w:color="auto" w:fill="FFFFFF"/>
          <w:lang w:val="en-US" w:eastAsia="zh-CN" w:bidi="ar-SA"/>
        </w:rPr>
        <w:t>4、法定代表人授权书（格式详见附件，投标人代表为法定代表人的无需提供本格式）；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i w:val="0"/>
          <w:iCs w:val="0"/>
          <w:caps w:val="0"/>
          <w:color w:val="444444"/>
          <w:spacing w:val="0"/>
          <w:sz w:val="24"/>
          <w:szCs w:val="24"/>
          <w:shd w:val="clear" w:color="auto" w:fill="FFFFFF"/>
          <w:lang w:val="en-US" w:eastAsia="zh-CN"/>
        </w:rPr>
      </w:pPr>
      <w:r>
        <w:rPr>
          <w:rFonts w:hint="eastAsia" w:ascii="宋体" w:hAnsi="宋体" w:eastAsia="宋体" w:cs="宋体"/>
          <w:i w:val="0"/>
          <w:iCs w:val="0"/>
          <w:caps w:val="0"/>
          <w:color w:val="444444"/>
          <w:spacing w:val="0"/>
          <w:sz w:val="24"/>
          <w:szCs w:val="24"/>
          <w:shd w:val="clear" w:color="auto" w:fill="FFFFFF"/>
          <w:lang w:val="en-US" w:eastAsia="zh-CN"/>
        </w:rPr>
        <w:t>5、诚信声明函（格式自拟）。在三年内（自招标公告发布之日起倒推），通过“信用中国”（www.creditchina.gov.cn）、“中国政府采购网”（www.ccgp.gov.cn）、“深圳市政府采购监管网”（zfcg.sz.gov.cn）三个渠道查询供应商信用记录查询有失信记录，被取消中选资格的，与招标人有合同纠纷，或被索赔过的投标人的投标将被拒绝，需提供查询记录截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　　注意：声明函及三个渠道查询供应商信用查询记录截图均须提供。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6、投标函（格式详见附件）</w:t>
      </w:r>
      <w:r>
        <w:rPr>
          <w:rFonts w:hint="eastAsia" w:ascii="宋体" w:hAnsi="宋体" w:cs="宋体"/>
          <w:bCs/>
          <w:color w:val="333333"/>
          <w:kern w:val="0"/>
          <w:sz w:val="24"/>
          <w:szCs w:val="24"/>
          <w:shd w:val="clear" w:color="auto" w:fill="FFFFFF"/>
          <w:lang w:val="en-US" w:eastAsia="zh-CN" w:bidi="ar-SA"/>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7、龙岗区进一步规范政商交往行为告知书（格式详见附件）</w:t>
      </w:r>
      <w:r>
        <w:rPr>
          <w:rFonts w:hint="eastAsia" w:ascii="宋体" w:hAnsi="宋体" w:cs="宋体"/>
          <w:bCs/>
          <w:color w:val="333333"/>
          <w:kern w:val="0"/>
          <w:sz w:val="24"/>
          <w:szCs w:val="24"/>
          <w:shd w:val="clear" w:color="auto" w:fill="FFFFFF"/>
          <w:lang w:val="en-US" w:eastAsia="zh-CN" w:bidi="ar-SA"/>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　　以上资料需加盖公章。</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highlight w:val="yellow"/>
          <w:shd w:val="clear" w:color="auto" w:fill="FFFFFF"/>
          <w:lang w:val="en-US" w:eastAsia="zh-CN" w:bidi="ar-SA"/>
        </w:rPr>
        <w:t>投标人应在2024年</w:t>
      </w:r>
      <w:r>
        <w:rPr>
          <w:rFonts w:hint="eastAsia" w:ascii="宋体" w:hAnsi="宋体" w:cs="宋体"/>
          <w:bCs/>
          <w:color w:val="333333"/>
          <w:kern w:val="0"/>
          <w:sz w:val="24"/>
          <w:szCs w:val="24"/>
          <w:highlight w:val="yellow"/>
          <w:shd w:val="clear" w:color="auto" w:fill="FFFFFF"/>
          <w:lang w:val="en-US" w:eastAsia="zh-CN" w:bidi="ar-SA"/>
        </w:rPr>
        <w:t>3</w:t>
      </w:r>
      <w:r>
        <w:rPr>
          <w:rFonts w:hint="eastAsia" w:ascii="宋体" w:hAnsi="宋体" w:eastAsia="宋体" w:cs="宋体"/>
          <w:bCs/>
          <w:color w:val="333333"/>
          <w:kern w:val="0"/>
          <w:sz w:val="24"/>
          <w:szCs w:val="24"/>
          <w:highlight w:val="yellow"/>
          <w:shd w:val="clear" w:color="auto" w:fill="FFFFFF"/>
          <w:lang w:val="en-US" w:eastAsia="zh-CN" w:bidi="ar-SA"/>
        </w:rPr>
        <w:t>月</w:t>
      </w:r>
      <w:r>
        <w:rPr>
          <w:rFonts w:hint="eastAsia" w:ascii="宋体" w:hAnsi="宋体" w:cs="宋体"/>
          <w:bCs/>
          <w:color w:val="333333"/>
          <w:kern w:val="0"/>
          <w:sz w:val="24"/>
          <w:szCs w:val="24"/>
          <w:highlight w:val="yellow"/>
          <w:shd w:val="clear" w:color="auto" w:fill="FFFFFF"/>
          <w:lang w:val="en-US" w:eastAsia="zh-CN" w:bidi="ar-SA"/>
        </w:rPr>
        <w:t>19</w:t>
      </w:r>
      <w:r>
        <w:rPr>
          <w:rFonts w:hint="eastAsia" w:ascii="宋体" w:hAnsi="宋体" w:eastAsia="宋体" w:cs="宋体"/>
          <w:bCs/>
          <w:color w:val="333333"/>
          <w:kern w:val="0"/>
          <w:sz w:val="24"/>
          <w:szCs w:val="24"/>
          <w:highlight w:val="yellow"/>
          <w:shd w:val="clear" w:color="auto" w:fill="FFFFFF"/>
          <w:lang w:val="en-US" w:eastAsia="zh-CN" w:bidi="ar-SA"/>
        </w:rPr>
        <w:t>日-2024年</w:t>
      </w:r>
      <w:r>
        <w:rPr>
          <w:rFonts w:hint="eastAsia" w:ascii="宋体" w:hAnsi="宋体" w:cs="宋体"/>
          <w:bCs/>
          <w:color w:val="333333"/>
          <w:kern w:val="0"/>
          <w:sz w:val="24"/>
          <w:szCs w:val="24"/>
          <w:highlight w:val="yellow"/>
          <w:shd w:val="clear" w:color="auto" w:fill="FFFFFF"/>
          <w:lang w:val="en-US" w:eastAsia="zh-CN" w:bidi="ar-SA"/>
        </w:rPr>
        <w:t>3</w:t>
      </w:r>
      <w:r>
        <w:rPr>
          <w:rFonts w:hint="eastAsia" w:ascii="宋体" w:hAnsi="宋体" w:eastAsia="宋体" w:cs="宋体"/>
          <w:bCs/>
          <w:color w:val="333333"/>
          <w:kern w:val="0"/>
          <w:sz w:val="24"/>
          <w:szCs w:val="24"/>
          <w:highlight w:val="yellow"/>
          <w:shd w:val="clear" w:color="auto" w:fill="FFFFFF"/>
          <w:lang w:val="en-US" w:eastAsia="zh-CN" w:bidi="ar-SA"/>
        </w:rPr>
        <w:t>月</w:t>
      </w:r>
      <w:r>
        <w:rPr>
          <w:rFonts w:hint="eastAsia" w:ascii="宋体" w:hAnsi="宋体" w:cs="宋体"/>
          <w:bCs/>
          <w:color w:val="333333"/>
          <w:kern w:val="0"/>
          <w:sz w:val="24"/>
          <w:szCs w:val="24"/>
          <w:highlight w:val="yellow"/>
          <w:shd w:val="clear" w:color="auto" w:fill="FFFFFF"/>
          <w:lang w:val="en-US" w:eastAsia="zh-CN" w:bidi="ar-SA"/>
        </w:rPr>
        <w:t>25</w:t>
      </w:r>
      <w:r>
        <w:rPr>
          <w:rFonts w:hint="eastAsia" w:ascii="宋体" w:hAnsi="宋体" w:eastAsia="宋体" w:cs="宋体"/>
          <w:bCs/>
          <w:color w:val="333333"/>
          <w:kern w:val="0"/>
          <w:sz w:val="24"/>
          <w:szCs w:val="24"/>
          <w:highlight w:val="yellow"/>
          <w:shd w:val="clear" w:color="auto" w:fill="FFFFFF"/>
          <w:lang w:val="en-US" w:eastAsia="zh-CN" w:bidi="ar-SA"/>
        </w:rPr>
        <w:t>日，工作日上午8:00-12:00，</w:t>
      </w:r>
      <w:r>
        <w:rPr>
          <w:rFonts w:hint="eastAsia" w:ascii="宋体" w:hAnsi="宋体" w:eastAsia="宋体" w:cs="宋体"/>
          <w:bCs/>
          <w:color w:val="333333"/>
          <w:kern w:val="0"/>
          <w:sz w:val="24"/>
          <w:szCs w:val="24"/>
          <w:shd w:val="clear" w:color="auto" w:fill="FFFFFF"/>
          <w:lang w:val="en-US" w:eastAsia="zh-CN" w:bidi="ar-SA"/>
        </w:rPr>
        <w:t>下午2:00-5:00，提交以上报名资料到深圳市龙岗区耳鼻咽喉医院7号楼1楼102办公室招采办审核，联系人：徐小姐，联系方式：0755-28989999-8810。</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四</w:t>
      </w:r>
      <w:r>
        <w:rPr>
          <w:rFonts w:hint="eastAsia" w:ascii="宋体" w:hAnsi="宋体" w:eastAsia="宋体" w:cs="宋体"/>
          <w:bCs/>
          <w:color w:val="333333"/>
          <w:kern w:val="0"/>
          <w:sz w:val="24"/>
          <w:szCs w:val="24"/>
          <w:shd w:val="clear" w:color="auto" w:fill="FFFFFF"/>
          <w:lang w:val="en-US" w:eastAsia="zh-CN" w:bidi="ar-SA"/>
        </w:rPr>
        <w:t>、投标资料（详见招标文件）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投标资料须加盖公章，密封在一个档案袋里面加盖骑缝章，一正五副。供应商须将密封完好的投标资料带到开标现场，于开标时在现场提交评审。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五</w:t>
      </w:r>
      <w:r>
        <w:rPr>
          <w:rFonts w:hint="eastAsia" w:ascii="宋体" w:hAnsi="宋体" w:eastAsia="宋体" w:cs="宋体"/>
          <w:bCs/>
          <w:color w:val="333333"/>
          <w:kern w:val="0"/>
          <w:sz w:val="24"/>
          <w:szCs w:val="24"/>
          <w:shd w:val="clear" w:color="auto" w:fill="FFFFFF"/>
          <w:lang w:val="en-US" w:eastAsia="zh-CN" w:bidi="ar-SA"/>
        </w:rPr>
        <w:t>、评分方法：综合评分法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六</w:t>
      </w:r>
      <w:r>
        <w:rPr>
          <w:rFonts w:hint="eastAsia" w:ascii="宋体" w:hAnsi="宋体" w:eastAsia="宋体" w:cs="宋体"/>
          <w:bCs/>
          <w:color w:val="333333"/>
          <w:kern w:val="0"/>
          <w:sz w:val="24"/>
          <w:szCs w:val="24"/>
          <w:shd w:val="clear" w:color="auto" w:fill="FFFFFF"/>
          <w:lang w:val="en-US" w:eastAsia="zh-CN" w:bidi="ar-SA"/>
        </w:rPr>
        <w:t>、开标时间：另行通知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附件1：报名表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附件2：招标文件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附件3：法定代表人证明书</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附件4：法定代表人授权书</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附件5：信用声明函及证明文件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附件6：投标函</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rPr>
      </w:pPr>
      <w:r>
        <w:rPr>
          <w:rFonts w:hint="eastAsia" w:ascii="宋体" w:hAnsi="宋体" w:eastAsia="宋体" w:cs="宋体"/>
          <w:bCs/>
          <w:color w:val="333333"/>
          <w:kern w:val="0"/>
          <w:sz w:val="24"/>
          <w:szCs w:val="24"/>
          <w:shd w:val="clear" w:color="auto" w:fill="FFFFFF"/>
          <w:lang w:val="en-US" w:eastAsia="zh-CN" w:bidi="ar-SA"/>
        </w:rPr>
        <w:t>附件7：龙岗区进一步规范政商交往行为告知书</w:t>
      </w:r>
    </w:p>
    <w:p>
      <w:pPr>
        <w:pStyle w:val="30"/>
        <w:rPr>
          <w:rFonts w:hint="eastAsia" w:ascii="Cambria" w:hAnsi="Cambria" w:eastAsia="宋体" w:cs="Times New Roman"/>
          <w:b/>
          <w:bCs/>
          <w:spacing w:val="0"/>
          <w:kern w:val="28"/>
          <w:sz w:val="28"/>
          <w:szCs w:val="32"/>
          <w:lang w:val="en-US" w:eastAsia="zh-CN" w:bidi="ar-SA"/>
        </w:rPr>
      </w:pPr>
    </w:p>
    <w:p>
      <w:pPr>
        <w:pStyle w:val="30"/>
        <w:rPr>
          <w:rFonts w:hint="eastAsia" w:ascii="Cambria" w:hAnsi="Cambria" w:eastAsia="宋体" w:cs="Times New Roman"/>
          <w:b/>
          <w:bCs/>
          <w:spacing w:val="0"/>
          <w:kern w:val="28"/>
          <w:sz w:val="28"/>
          <w:szCs w:val="32"/>
          <w:lang w:val="en-US" w:eastAsia="zh-CN" w:bidi="ar-SA"/>
        </w:rPr>
      </w:pPr>
    </w:p>
    <w:p>
      <w:pPr>
        <w:pStyle w:val="30"/>
        <w:rPr>
          <w:rFonts w:hint="eastAsia" w:ascii="Cambria" w:hAnsi="Cambria" w:eastAsia="宋体" w:cs="Times New Roman"/>
          <w:b/>
          <w:bCs/>
          <w:spacing w:val="0"/>
          <w:kern w:val="28"/>
          <w:sz w:val="28"/>
          <w:szCs w:val="32"/>
          <w:lang w:val="en-US" w:eastAsia="zh-CN" w:bidi="ar-SA"/>
        </w:rPr>
      </w:pPr>
    </w:p>
    <w:p>
      <w:pPr>
        <w:pStyle w:val="30"/>
        <w:rPr>
          <w:rFonts w:hint="eastAsia" w:ascii="Cambria" w:hAnsi="Cambria" w:eastAsia="宋体" w:cs="Times New Roman"/>
          <w:b/>
          <w:bCs/>
          <w:spacing w:val="0"/>
          <w:kern w:val="28"/>
          <w:sz w:val="28"/>
          <w:szCs w:val="32"/>
          <w:lang w:val="en-US" w:eastAsia="zh-CN" w:bidi="ar-SA"/>
        </w:rPr>
      </w:pPr>
    </w:p>
    <w:p>
      <w:pPr>
        <w:pStyle w:val="30"/>
        <w:rPr>
          <w:rFonts w:hint="eastAsia" w:ascii="Cambria" w:hAnsi="Cambria" w:eastAsia="宋体" w:cs="Times New Roman"/>
          <w:b/>
          <w:bCs/>
          <w:spacing w:val="0"/>
          <w:kern w:val="28"/>
          <w:sz w:val="28"/>
          <w:szCs w:val="32"/>
          <w:lang w:val="en-US" w:eastAsia="zh-CN" w:bidi="ar-SA"/>
        </w:rPr>
      </w:pPr>
    </w:p>
    <w:p>
      <w:pPr>
        <w:pStyle w:val="30"/>
        <w:rPr>
          <w:rFonts w:hint="eastAsia" w:ascii="Cambria" w:hAnsi="Cambria" w:eastAsia="宋体" w:cs="Times New Roman"/>
          <w:b/>
          <w:bCs/>
          <w:spacing w:val="0"/>
          <w:kern w:val="28"/>
          <w:sz w:val="28"/>
          <w:szCs w:val="32"/>
          <w:lang w:val="en-US" w:eastAsia="zh-CN" w:bidi="ar-SA"/>
        </w:rPr>
      </w:pPr>
    </w:p>
    <w:p>
      <w:pPr>
        <w:pStyle w:val="30"/>
        <w:rPr>
          <w:rFonts w:hint="eastAsia" w:ascii="Cambria" w:hAnsi="Cambria" w:eastAsia="宋体" w:cs="Times New Roman"/>
          <w:b/>
          <w:bCs/>
          <w:spacing w:val="0"/>
          <w:kern w:val="28"/>
          <w:sz w:val="28"/>
          <w:szCs w:val="32"/>
          <w:lang w:val="en-US" w:eastAsia="zh-CN" w:bidi="ar-SA"/>
        </w:rPr>
      </w:pPr>
    </w:p>
    <w:p>
      <w:pPr>
        <w:pStyle w:val="30"/>
        <w:rPr>
          <w:rFonts w:hint="eastAsia" w:ascii="Cambria" w:hAnsi="Cambria" w:eastAsia="宋体" w:cs="Times New Roman"/>
          <w:b/>
          <w:bCs/>
          <w:spacing w:val="0"/>
          <w:kern w:val="28"/>
          <w:sz w:val="28"/>
          <w:szCs w:val="32"/>
          <w:lang w:val="en-US" w:eastAsia="zh-CN" w:bidi="ar-SA"/>
        </w:rPr>
      </w:pPr>
    </w:p>
    <w:p>
      <w:pPr>
        <w:spacing w:line="340" w:lineRule="exact"/>
        <w:jc w:val="center"/>
        <w:rPr>
          <w:rFonts w:hint="eastAsia" w:ascii="Cambria" w:hAnsi="Cambria" w:eastAsia="宋体" w:cs="Times New Roman"/>
          <w:b/>
          <w:bCs/>
          <w:spacing w:val="0"/>
          <w:kern w:val="28"/>
          <w:sz w:val="28"/>
          <w:szCs w:val="32"/>
          <w:lang w:val="en-US" w:eastAsia="zh-CN" w:bidi="ar-SA"/>
        </w:rPr>
      </w:pPr>
      <w:r>
        <w:rPr>
          <w:rFonts w:hint="eastAsia" w:ascii="Cambria" w:hAnsi="Cambria" w:eastAsia="宋体" w:cs="Times New Roman"/>
          <w:b/>
          <w:bCs/>
          <w:spacing w:val="0"/>
          <w:kern w:val="28"/>
          <w:sz w:val="28"/>
          <w:szCs w:val="32"/>
          <w:lang w:val="en-US" w:eastAsia="zh-CN" w:bidi="ar-SA"/>
        </w:rPr>
        <w:t>第二章   用户需求书</w:t>
      </w:r>
    </w:p>
    <w:p>
      <w:pPr>
        <w:pStyle w:val="6"/>
        <w:tabs>
          <w:tab w:val="left" w:pos="567"/>
        </w:tabs>
        <w:spacing w:before="78" w:beforeLines="25" w:after="78" w:afterLines="25" w:line="360" w:lineRule="auto"/>
        <w:ind w:firstLine="0"/>
        <w:rPr>
          <w:rFonts w:hint="eastAsia"/>
          <w:szCs w:val="21"/>
        </w:rPr>
      </w:pPr>
    </w:p>
    <w:p>
      <w:pPr>
        <w:pStyle w:val="30"/>
        <w:numPr>
          <w:ilvl w:val="0"/>
          <w:numId w:val="1"/>
        </w:numPr>
        <w:rPr>
          <w:rFonts w:hint="eastAsia"/>
          <w:b/>
        </w:rPr>
      </w:pPr>
      <w:r>
        <w:rPr>
          <w:rFonts w:hint="eastAsia"/>
          <w:b/>
        </w:rPr>
        <w:t>详细需求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default" w:ascii="Times New Roman" w:hAnsi="Times New Roman" w:eastAsia="宋体" w:cs="宋体"/>
          <w:bCs/>
          <w:color w:val="333333"/>
          <w:kern w:val="0"/>
          <w:sz w:val="24"/>
          <w:szCs w:val="24"/>
          <w:shd w:val="clear" w:color="auto" w:fill="FFFFFF"/>
          <w:lang w:val="en-US" w:eastAsia="zh-CN" w:bidi="ar-SA"/>
        </w:rPr>
      </w:pPr>
      <w:r>
        <w:rPr>
          <w:rFonts w:hint="eastAsia"/>
          <w:b/>
        </w:rPr>
        <w:t>特别说明：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
          <w:bCs w:val="0"/>
          <w:color w:val="333333"/>
          <w:kern w:val="0"/>
          <w:sz w:val="24"/>
          <w:szCs w:val="24"/>
          <w:shd w:val="clear" w:color="auto" w:fill="FFFFFF"/>
          <w:lang w:val="en-US" w:eastAsia="zh-CN" w:bidi="ar-SA"/>
        </w:rPr>
      </w:pPr>
      <w:r>
        <w:rPr>
          <w:rFonts w:hint="eastAsia" w:ascii="Times New Roman" w:hAnsi="Times New Roman" w:eastAsia="宋体" w:cs="宋体"/>
          <w:b/>
          <w:bCs w:val="0"/>
          <w:color w:val="333333"/>
          <w:kern w:val="0"/>
          <w:sz w:val="24"/>
          <w:szCs w:val="24"/>
          <w:shd w:val="clear" w:color="auto" w:fill="FFFFFF"/>
          <w:lang w:val="en-US" w:eastAsia="zh-CN" w:bidi="ar-SA"/>
        </w:rPr>
        <w:t>“★”号条款是关键技术参数，一项不符合即导致该投标人投标无效。所有投标人必须严格按照招标文件的内容进行填写，如不能填写请提供说明。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
          <w:bCs w:val="0"/>
          <w:color w:val="333333"/>
          <w:kern w:val="0"/>
          <w:sz w:val="24"/>
          <w:szCs w:val="24"/>
          <w:shd w:val="clear" w:color="auto" w:fill="FFFFFF"/>
          <w:lang w:val="en-US" w:eastAsia="zh-CN" w:bidi="ar-SA"/>
        </w:rPr>
      </w:pPr>
      <w:r>
        <w:rPr>
          <w:rFonts w:hint="eastAsia" w:ascii="Times New Roman" w:hAnsi="Times New Roman" w:eastAsia="宋体" w:cs="宋体"/>
          <w:b/>
          <w:bCs w:val="0"/>
          <w:color w:val="333333"/>
          <w:kern w:val="0"/>
          <w:sz w:val="24"/>
          <w:szCs w:val="24"/>
          <w:shd w:val="clear" w:color="auto" w:fill="FFFFFF"/>
          <w:lang w:val="en-US" w:eastAsia="zh-CN" w:bidi="ar-SA"/>
        </w:rPr>
        <w:t>二、项目概况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为保障临床用工需要，降低人力成本，提高工作效率，拟申请采购有资质的人力资源公司为我院提供服务。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
          <w:bCs w:val="0"/>
          <w:color w:val="333333"/>
          <w:kern w:val="0"/>
          <w:sz w:val="24"/>
          <w:szCs w:val="24"/>
          <w:shd w:val="clear" w:color="auto" w:fill="FFFFFF"/>
          <w:lang w:val="en-US" w:eastAsia="zh-CN" w:bidi="ar-SA"/>
        </w:rPr>
      </w:pPr>
      <w:r>
        <w:rPr>
          <w:rFonts w:hint="eastAsia" w:ascii="Times New Roman" w:hAnsi="Times New Roman" w:eastAsia="宋体" w:cs="宋体"/>
          <w:b/>
          <w:bCs w:val="0"/>
          <w:color w:val="333333"/>
          <w:kern w:val="0"/>
          <w:sz w:val="24"/>
          <w:szCs w:val="24"/>
          <w:shd w:val="clear" w:color="auto" w:fill="FFFFFF"/>
          <w:lang w:val="en-US" w:eastAsia="zh-CN" w:bidi="ar-SA"/>
        </w:rPr>
        <w:t>★三、服务要求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（一）服务要求：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投标人负责派遣相关岗位人员约xx人，包括医疗助理、护理助理（导医、助护）、行政人员、工人等及根据岗位需要的其他人。根据采购人所需派遣员工的数量、录用条件、工作岗位、薪酬待遇等要求，通过优质的招聘渠道组织招聘。中标供应商在3-5个工作日内向医院派遣符合要求的人员，对于不能胜任工作购买的服务人员，采购人有权调整其工作岗位（采购人将书面通知中标人）。调整岗位后仍不能胜任工作的，采购人可将该购买服务人员退还投标人，并提供相关事实证据以供备案。投标人负责处理后续的岗位调配或解除合同等事宜，不得因处理不当而对采购人工作造成影响。中标供应商须保持人员岗位的稳定性，按照医院岗位配置，人员到岗率不低于95%。</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2、对于投标人在中标后的服务期间，未按我院服务要求的情况。我院有权利要求整改：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（1）未能及时与派遣员工签订劳动合同、购买五险一金，所引起的劳务纠纷、工伤报销等问题。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（2）未按合同规定时间发放员工工资引起纠纷。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（3）因派遣公司负责对接医院的人员的服务态度不佳，导致被投诉的。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3、投标人为采购人提供包括但不限于以下服务内容：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（1）投标人按照专业的管理模式对劳务派遣员工进行管理，依据双方确认的岗位职责要求开展工作；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（2）投标人及提供的劳务派遣人员须服从采购单位的安排和管理；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（3）投标人建立派遣员工的相关管理制度。对严重违反法律法规、违反我院相关规章制度的、满意度低（被用人科室投诉或病人投诉≥3次者），我院可以解除与该派遣员工的用工关系；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（4）投标人拟派的新员工必须通过入职体检，并将体检报告给予采购人留存；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5）投标人须负责劳务派遣人员的人事、薪酬、社会保险、培训等管理工作。并为劳务派遣人员办理劳动用工手续、结算发放工资、缴纳社会保险、管理用工档案、提供员工培训等方面的管理服务:教育劳务派遣人员服从采购单位规章制度要求和工作安排:负责处理合同服务期内所有劳资纠纷和调解管理纠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（6）投标人须为劳务派遣人员办理社会保险和公积金缴存(交)工作，并负责协助办理派遣人员社会保险报销等相关业务手续；</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（7）投标人须按照合同约定的时间、经医院核定的标准，及时、足额向劳务派遣人员发放工资；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（8）投标人每月于xx日前发放上月劳务派遣人员工资至指定帐户；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（9）为员工办理相应的入、离职手续并提供相应的咨询服务；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（10）为在职员工提供线下、线上出具所需证明及盖章服务；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（11）为员工提供相关政策的咨询服务。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（二）提供劳务派遣人员要求：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1、男女不限，年龄在18-50岁左右；</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2、根据我院科室用人要求，提供相应资格和专业人员。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
          <w:bCs w:val="0"/>
          <w:color w:val="333333"/>
          <w:kern w:val="0"/>
          <w:sz w:val="24"/>
          <w:szCs w:val="24"/>
          <w:shd w:val="clear" w:color="auto" w:fill="FFFFFF"/>
          <w:lang w:val="en-US" w:eastAsia="zh-CN" w:bidi="ar-SA"/>
        </w:rPr>
      </w:pPr>
      <w:r>
        <w:rPr>
          <w:rFonts w:hint="eastAsia" w:ascii="Times New Roman" w:hAnsi="Times New Roman" w:eastAsia="宋体" w:cs="宋体"/>
          <w:b/>
          <w:bCs w:val="0"/>
          <w:color w:val="333333"/>
          <w:kern w:val="0"/>
          <w:sz w:val="24"/>
          <w:szCs w:val="24"/>
          <w:shd w:val="clear" w:color="auto" w:fill="FFFFFF"/>
          <w:lang w:val="en-US" w:eastAsia="zh-CN" w:bidi="ar-SA"/>
        </w:rPr>
        <w:t>四、商务要求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default" w:ascii="Times New Roman" w:hAnsi="Times New Roman" w:eastAsia="宋体" w:cs="宋体"/>
          <w:bCs/>
          <w:color w:val="333333"/>
          <w:kern w:val="0"/>
          <w:sz w:val="24"/>
          <w:szCs w:val="24"/>
          <w:shd w:val="clear" w:color="auto" w:fill="FFFFFF"/>
          <w:lang w:val="en-US" w:eastAsia="zh-CN" w:bidi="ar-SA"/>
        </w:rPr>
      </w:pPr>
      <w:bookmarkStart w:id="5" w:name="_Toc184635261"/>
      <w:r>
        <w:rPr>
          <w:rFonts w:hint="eastAsia" w:ascii="Times New Roman" w:hAnsi="Times New Roman" w:eastAsia="宋体" w:cs="宋体"/>
          <w:bCs/>
          <w:color w:val="333333"/>
          <w:kern w:val="0"/>
          <w:sz w:val="24"/>
          <w:szCs w:val="24"/>
          <w:shd w:val="clear" w:color="auto" w:fill="FFFFFF"/>
          <w:lang w:val="en-US" w:eastAsia="zh-CN" w:bidi="ar-SA"/>
        </w:rPr>
        <w:t>★（一）履约地点：深圳市龙岗区耳鼻咽喉医院</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★（二）服务期限：</w:t>
      </w:r>
      <w:bookmarkEnd w:id="5"/>
      <w:r>
        <w:rPr>
          <w:rFonts w:hint="eastAsia" w:ascii="Times New Roman" w:hAnsi="Times New Roman" w:eastAsia="宋体" w:cs="宋体"/>
          <w:bCs/>
          <w:color w:val="333333"/>
          <w:kern w:val="0"/>
          <w:sz w:val="24"/>
          <w:szCs w:val="24"/>
          <w:shd w:val="clear" w:color="auto" w:fill="FFFFFF"/>
          <w:lang w:val="en-US" w:eastAsia="zh-CN" w:bidi="ar-SA"/>
        </w:rPr>
        <w:t>自合同签订之日起一年。一年合同期满后，经履约考核合格及以上的可按原合同条款续签下一年度合同，每次续签期限为一年，最多可续签两次。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★（三）付款方式：</w:t>
      </w:r>
      <w:bookmarkStart w:id="6" w:name="_Toc184635265"/>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劳务费用根据实际情况按月结算，包含管理费和劳务派遣人员费用两部分。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1、管理费以中标人报价为准，根据实际劳务派遣员工数按月结算。</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2、劳务派遣人员费用为中标人代收代付费用。劳务派遣人员费用需严格按照派遣员工实际到岗情况及采购单位有关工资福利标准计发。</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3、劳务派遣人员费用包括:劳务派遣人员工资(包括但不限于个人所得税、个人缴交的社会保险及住房公积金、加班费等)、单位缴交的社会保险及住房公积金费用、残疾人就业保障金等。</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4、每月以转帐方式结算。</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★（四）</w:t>
      </w:r>
      <w:bookmarkEnd w:id="6"/>
      <w:r>
        <w:rPr>
          <w:rFonts w:hint="eastAsia" w:ascii="Times New Roman" w:hAnsi="Times New Roman" w:eastAsia="宋体" w:cs="宋体"/>
          <w:bCs/>
          <w:color w:val="333333"/>
          <w:kern w:val="0"/>
          <w:sz w:val="24"/>
          <w:szCs w:val="24"/>
          <w:shd w:val="clear" w:color="auto" w:fill="FFFFFF"/>
          <w:lang w:val="en-US" w:eastAsia="zh-CN" w:bidi="ar-SA"/>
        </w:rPr>
        <w:t>关于验收：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1、服务经过双方检验认可后，签署验收报告。</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2、当满足以下条件时，使用部门向中标人签发验收报告:</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a、中标人已按照合同规定提供了全部技术资料。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b、服务项目符合招标文件的服务要求。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（五）报价要求：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本项目服务费采用包干制，应包括服务成本、法定税费和企业的利润。投标人根据采购文件所提供的资料自行测算投标报价；一经中标，投标报价总价作为中标人与采购人签订的合同金额，合同期限内不做调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3、投标人的投标报价，应是本项目招标范围和采购文件及合同条款上所列的各项内容中所述的全部，不得以任何理由予以重复，并以投标人在投标文件中提出的综合单价或总价为依据。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4、除非采购机构通过修改采购文件予以更正，否则，投标人应毫无例外地按采购文件所列的清单中项目和数量填报综合单价或总价。投标人未填综合单价或总价的项目，在实施后，将不得以支付，并视作该项费用已包括在其他有价款的综合单价或总价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5、投标人应充分了解项目的位置、情况、道路及任何其他足以影响投标报价的情况，任何因忽视或误解项目情况而导致的索赔或服务期限延长申请将不获批准。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6、投标人不得期望通过索赔等方式获取补偿，否则，除可能遭到拒绝外，还可能将被作为不良行为记录在案，并可能影响其以后参加政府采购的项目投标。各投标人在投标报价时，应充分考虑投标报价的风险。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zh-CN" w:eastAsia="zh-CN" w:bidi="ar-SA"/>
        </w:rPr>
        <w:br w:type="page"/>
      </w:r>
    </w:p>
    <w:p>
      <w:pPr>
        <w:pStyle w:val="21"/>
        <w:keepNext w:val="0"/>
        <w:keepLines w:val="0"/>
        <w:pageBreakBefore w:val="0"/>
        <w:widowControl w:val="0"/>
        <w:kinsoku/>
        <w:wordWrap/>
        <w:overflowPunct/>
        <w:topLinePunct w:val="0"/>
        <w:autoSpaceDE/>
        <w:autoSpaceDN/>
        <w:bidi w:val="0"/>
        <w:adjustRightInd/>
        <w:snapToGrid/>
        <w:spacing w:after="0" w:line="15" w:lineRule="auto"/>
        <w:textAlignment w:val="auto"/>
        <w:rPr>
          <w:rFonts w:hint="eastAsia"/>
        </w:rPr>
      </w:pPr>
      <w:r>
        <w:rPr>
          <w:rFonts w:hint="eastAsia"/>
        </w:rPr>
        <w:t>第三章 评分信息表</w:t>
      </w:r>
    </w:p>
    <w:tbl>
      <w:tblPr>
        <w:tblStyle w:val="23"/>
        <w:tblpPr w:leftFromText="180" w:rightFromText="180" w:vertAnchor="text" w:horzAnchor="page" w:tblpX="382" w:tblpY="779"/>
        <w:tblOverlap w:val="never"/>
        <w:tblW w:w="11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55"/>
        <w:gridCol w:w="1265"/>
        <w:gridCol w:w="705"/>
        <w:gridCol w:w="120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30" w:type="dxa"/>
            <w:noWrap w:val="0"/>
            <w:vAlign w:val="center"/>
          </w:tcPr>
          <w:p>
            <w:pPr>
              <w:keepNext w:val="0"/>
              <w:keepLines w:val="0"/>
              <w:pageBreakBefore w:val="0"/>
              <w:widowControl w:val="0"/>
              <w:shd w:val="clear" w:color="auto" w:fill="FFFFFF"/>
              <w:tabs>
                <w:tab w:val="left" w:pos="426"/>
              </w:tabs>
              <w:kinsoku/>
              <w:wordWrap/>
              <w:overflowPunct/>
              <w:topLinePunct w:val="0"/>
              <w:autoSpaceDE/>
              <w:autoSpaceDN/>
              <w:bidi w:val="0"/>
              <w:adjustRightInd/>
              <w:snapToGrid/>
              <w:spacing w:line="15" w:lineRule="auto"/>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序号</w:t>
            </w:r>
          </w:p>
        </w:tc>
        <w:tc>
          <w:tcPr>
            <w:tcW w:w="3725" w:type="dxa"/>
            <w:gridSpan w:val="4"/>
            <w:noWrap w:val="0"/>
            <w:vAlign w:val="center"/>
          </w:tcPr>
          <w:p>
            <w:pPr>
              <w:keepNext w:val="0"/>
              <w:keepLines w:val="0"/>
              <w:pageBreakBefore w:val="0"/>
              <w:widowControl w:val="0"/>
              <w:shd w:val="clear" w:color="auto" w:fill="FFFFFF"/>
              <w:tabs>
                <w:tab w:val="left" w:pos="426"/>
              </w:tabs>
              <w:kinsoku/>
              <w:wordWrap/>
              <w:overflowPunct/>
              <w:topLinePunct w:val="0"/>
              <w:autoSpaceDE/>
              <w:autoSpaceDN/>
              <w:bidi w:val="0"/>
              <w:adjustRightInd/>
              <w:snapToGrid/>
              <w:spacing w:line="15" w:lineRule="auto"/>
              <w:ind w:firstLine="240" w:firstLineChars="100"/>
              <w:jc w:val="center"/>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评分项</w:t>
            </w:r>
          </w:p>
        </w:tc>
        <w:tc>
          <w:tcPr>
            <w:tcW w:w="6660" w:type="dxa"/>
            <w:noWrap w:val="0"/>
            <w:vAlign w:val="center"/>
          </w:tcPr>
          <w:p>
            <w:pPr>
              <w:keepNext w:val="0"/>
              <w:keepLines w:val="0"/>
              <w:pageBreakBefore w:val="0"/>
              <w:widowControl w:val="0"/>
              <w:shd w:val="clear" w:color="auto" w:fill="FFFFFF"/>
              <w:tabs>
                <w:tab w:val="left" w:pos="426"/>
              </w:tabs>
              <w:kinsoku/>
              <w:wordWrap/>
              <w:overflowPunct/>
              <w:topLinePunct w:val="0"/>
              <w:autoSpaceDE/>
              <w:autoSpaceDN/>
              <w:bidi w:val="0"/>
              <w:adjustRightInd/>
              <w:snapToGrid/>
              <w:spacing w:line="15" w:lineRule="auto"/>
              <w:ind w:firstLine="240" w:firstLineChars="100"/>
              <w:jc w:val="center"/>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30" w:type="dxa"/>
            <w:noWrap w:val="0"/>
            <w:vAlign w:val="center"/>
          </w:tcPr>
          <w:p>
            <w:pPr>
              <w:keepNext w:val="0"/>
              <w:keepLines w:val="0"/>
              <w:pageBreakBefore w:val="0"/>
              <w:widowControl w:val="0"/>
              <w:shd w:val="clear" w:color="auto" w:fill="FFFFFF"/>
              <w:tabs>
                <w:tab w:val="left" w:pos="426"/>
              </w:tabs>
              <w:kinsoku/>
              <w:wordWrap/>
              <w:overflowPunct/>
              <w:topLinePunct w:val="0"/>
              <w:autoSpaceDE/>
              <w:autoSpaceDN/>
              <w:bidi w:val="0"/>
              <w:adjustRightInd/>
              <w:snapToGrid/>
              <w:spacing w:line="15" w:lineRule="auto"/>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1</w:t>
            </w:r>
          </w:p>
        </w:tc>
        <w:tc>
          <w:tcPr>
            <w:tcW w:w="3725" w:type="dxa"/>
            <w:gridSpan w:val="4"/>
            <w:noWrap w:val="0"/>
            <w:vAlign w:val="center"/>
          </w:tcPr>
          <w:p>
            <w:pPr>
              <w:keepNext w:val="0"/>
              <w:keepLines w:val="0"/>
              <w:pageBreakBefore w:val="0"/>
              <w:widowControl w:val="0"/>
              <w:shd w:val="clear" w:color="auto" w:fill="FFFFFF"/>
              <w:tabs>
                <w:tab w:val="left" w:pos="426"/>
              </w:tabs>
              <w:kinsoku/>
              <w:wordWrap/>
              <w:overflowPunct/>
              <w:topLinePunct w:val="0"/>
              <w:autoSpaceDE/>
              <w:autoSpaceDN/>
              <w:bidi w:val="0"/>
              <w:adjustRightInd/>
              <w:snapToGrid/>
              <w:spacing w:line="15" w:lineRule="auto"/>
              <w:ind w:firstLine="240" w:firstLineChars="100"/>
              <w:jc w:val="center"/>
              <w:textAlignment w:val="auto"/>
              <w:rPr>
                <w:rFonts w:hint="default"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价格</w:t>
            </w:r>
            <w:r>
              <w:rPr>
                <w:rFonts w:hint="eastAsia" w:cs="宋体"/>
                <w:bCs/>
                <w:color w:val="333333"/>
                <w:kern w:val="0"/>
                <w:sz w:val="24"/>
                <w:szCs w:val="24"/>
                <w:shd w:val="clear" w:color="auto" w:fill="FFFFFF"/>
                <w:lang w:val="en-US" w:eastAsia="zh-CN" w:bidi="ar-SA"/>
              </w:rPr>
              <w:t>分</w:t>
            </w:r>
          </w:p>
        </w:tc>
        <w:tc>
          <w:tcPr>
            <w:tcW w:w="6660" w:type="dxa"/>
            <w:noWrap w:val="0"/>
            <w:vAlign w:val="center"/>
          </w:tcPr>
          <w:p>
            <w:pPr>
              <w:keepNext w:val="0"/>
              <w:keepLines w:val="0"/>
              <w:pageBreakBefore w:val="0"/>
              <w:widowControl w:val="0"/>
              <w:shd w:val="clear" w:color="auto" w:fill="FFFFFF"/>
              <w:tabs>
                <w:tab w:val="left" w:pos="426"/>
              </w:tabs>
              <w:kinsoku/>
              <w:wordWrap/>
              <w:overflowPunct/>
              <w:topLinePunct w:val="0"/>
              <w:autoSpaceDE/>
              <w:autoSpaceDN/>
              <w:bidi w:val="0"/>
              <w:adjustRightInd/>
              <w:snapToGrid/>
              <w:spacing w:line="15" w:lineRule="auto"/>
              <w:jc w:val="center"/>
              <w:textAlignment w:val="auto"/>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115" w:type="dxa"/>
            <w:gridSpan w:val="6"/>
            <w:noWrap w:val="0"/>
            <w:vAlign w:val="center"/>
          </w:tcPr>
          <w:p>
            <w:pPr>
              <w:shd w:val="clear" w:color="auto" w:fill="FFFFFF"/>
              <w:tabs>
                <w:tab w:val="left" w:pos="426"/>
              </w:tabs>
              <w:spacing w:line="500" w:lineRule="exact"/>
              <w:ind w:firstLine="480" w:firstLineChars="2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计算方法：</w:t>
            </w:r>
            <w:r>
              <w:rPr>
                <w:rFonts w:hint="eastAsia" w:ascii="Times New Roman" w:hAnsi="Times New Roman" w:eastAsia="宋体" w:cs="宋体"/>
                <w:bCs/>
                <w:color w:val="333333"/>
                <w:kern w:val="0"/>
                <w:sz w:val="24"/>
                <w:szCs w:val="24"/>
                <w:shd w:val="clear" w:color="auto" w:fill="FFFFFF"/>
                <w:lang w:val="en-US" w:eastAsia="zh-CN" w:bidi="ar-SA"/>
              </w:rPr>
              <w:t>投标报价得分=(评标基准价／投标报价)×10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3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2</w:t>
            </w:r>
          </w:p>
        </w:tc>
        <w:tc>
          <w:tcPr>
            <w:tcW w:w="3725" w:type="dxa"/>
            <w:gridSpan w:val="4"/>
            <w:noWrap w:val="0"/>
            <w:vAlign w:val="center"/>
          </w:tcPr>
          <w:p>
            <w:pPr>
              <w:shd w:val="clear" w:color="auto" w:fill="FFFFFF"/>
              <w:tabs>
                <w:tab w:val="left" w:pos="426"/>
              </w:tabs>
              <w:spacing w:line="500" w:lineRule="exact"/>
              <w:jc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技术部分</w:t>
            </w:r>
          </w:p>
        </w:tc>
        <w:tc>
          <w:tcPr>
            <w:tcW w:w="6660" w:type="dxa"/>
            <w:noWrap w:val="0"/>
            <w:vAlign w:val="center"/>
          </w:tcPr>
          <w:p>
            <w:pPr>
              <w:shd w:val="clear" w:color="auto" w:fill="FFFFFF"/>
              <w:tabs>
                <w:tab w:val="left" w:pos="426"/>
              </w:tabs>
              <w:spacing w:line="500" w:lineRule="exact"/>
              <w:jc w:val="center"/>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30" w:type="dxa"/>
            <w:vMerge w:val="restart"/>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序号</w:t>
            </w:r>
          </w:p>
        </w:tc>
        <w:tc>
          <w:tcPr>
            <w:tcW w:w="1265"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评分因素</w:t>
            </w:r>
          </w:p>
        </w:tc>
        <w:tc>
          <w:tcPr>
            <w:tcW w:w="705" w:type="dxa"/>
            <w:noWrap w:val="0"/>
            <w:vAlign w:val="center"/>
          </w:tcPr>
          <w:p>
            <w:pPr>
              <w:shd w:val="clear" w:color="auto" w:fill="FFFFFF"/>
              <w:tabs>
                <w:tab w:val="left" w:pos="426"/>
              </w:tabs>
              <w:spacing w:line="500" w:lineRule="exact"/>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权重</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评分方式</w:t>
            </w:r>
          </w:p>
        </w:tc>
        <w:tc>
          <w:tcPr>
            <w:tcW w:w="6660" w:type="dxa"/>
            <w:noWrap w:val="0"/>
            <w:vAlign w:val="center"/>
          </w:tcPr>
          <w:p>
            <w:pPr>
              <w:shd w:val="clear" w:color="auto" w:fill="FFFFFF"/>
              <w:tabs>
                <w:tab w:val="left" w:pos="426"/>
              </w:tabs>
              <w:spacing w:line="500" w:lineRule="exact"/>
              <w:jc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30" w:type="dxa"/>
            <w:vMerge w:val="continue"/>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Times New Roman" w:hAnsi="Times New Roman" w:eastAsia="宋体"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服务方案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default" w:ascii="宋体" w:hAnsi="宋体" w:eastAsia="宋体" w:cs="宋体"/>
                <w:bCs/>
                <w:color w:val="333333"/>
                <w:kern w:val="0"/>
                <w:sz w:val="24"/>
                <w:szCs w:val="24"/>
                <w:shd w:val="clear" w:color="auto" w:fill="FFFFFF"/>
                <w:lang w:val="en-US" w:eastAsia="zh-CN" w:bidi="ar-SA"/>
              </w:rPr>
            </w:pP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15分</w:t>
            </w:r>
          </w:p>
        </w:tc>
        <w:tc>
          <w:tcPr>
            <w:tcW w:w="120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投标人按照招标需求，针对本项目提供项目服务方案，规划方案要符合医院实际，规划方案管理目标清晰，组织架构科学合理，服务方案包括但不限于以下内容：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1.项目整体设想及规划，管理目标；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2.管理措施制度、管理方式、工作计划；</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3.具有可操作性，符合本项目要求。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（二）评分标准：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1.提供以上3点内容得6分，满足任意2点内容得4分，满足任意一点内容得2分，未满足不得分。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2.在此基础上，专家根据内容的合理性进行评分: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（1）服务方案及可行性分析内容全面；</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（2）服务方案及可行性分析内容具体；</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（3）服务方案及可行性分析内容科学合理；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（4）服务方案及可行性分析内容针对性强；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（5）服务方案及可行性分析内容可操作性强。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优评分标准：满足以上五项要求的评价为优，加9分；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良评分标准：满足以上四项要求的评价为良，加6分；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中评分标准：满足以上三项要求的评价为中，加3分；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差评分标准：满足以上二项要求的评价为差，得1分；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default"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上述情况之外的，得0分。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shd w:val="clear" w:color="auto" w:fill="FFFFFF"/>
              <w:tabs>
                <w:tab w:val="left" w:pos="426"/>
              </w:tabs>
              <w:spacing w:line="500" w:lineRule="exact"/>
              <w:ind w:firstLine="240" w:firstLineChars="100"/>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2</w:t>
            </w:r>
          </w:p>
        </w:tc>
        <w:tc>
          <w:tcPr>
            <w:tcW w:w="1265"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项目重点难点分析、应对</w:t>
            </w:r>
          </w:p>
        </w:tc>
        <w:tc>
          <w:tcPr>
            <w:tcW w:w="705" w:type="dxa"/>
            <w:noWrap w:val="0"/>
            <w:vAlign w:val="center"/>
          </w:tcPr>
          <w:p>
            <w:pPr>
              <w:shd w:val="clear" w:color="auto" w:fill="FFFFFF"/>
              <w:tabs>
                <w:tab w:val="left" w:pos="426"/>
              </w:tabs>
              <w:spacing w:line="500" w:lineRule="exact"/>
              <w:jc w:val="center"/>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10分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一）评审内容：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投标人针对本项目对重点难点工作做出分析、应对措施及相关的合理化建议，包括但不限于以下内容：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1.重点分析；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2.难点分析；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3.重难点应对措施；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4.相关的合理化建议。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1.提供以上4点内容得3分，满足任意3点内容得2分，满足任意一点内容得1分，未满足不得分。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2.在此基础上，专家根据内容的合理性进行评分：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（1）优评分标准：方案符合实际、完整、规范、思路清晰，内容合理性强。评价为优的，加7分；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（2）良评分标准：方案较符合实际、较完整规范、思路较清晰，内容合理性较强。评价为良的，加4分；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（3）中评分标准：方案较普通、完整性规范性一般，思路不够清晰，内容合理性一般。评价为中的，加1分；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（4）差评分标准方案：方案不完整、不规范，思路不清晰，内容合理性较差或未提供。评价为差的不得分。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240" w:firstLineChars="100"/>
              <w:jc w:val="left"/>
              <w:textAlignment w:val="auto"/>
              <w:rPr>
                <w:rFonts w:hint="eastAsia"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sz w:val="24"/>
                <w:szCs w:val="24"/>
                <w:lang w:val="en-US" w:eastAsia="zh-CN"/>
              </w:rPr>
            </w:pPr>
            <w:r>
              <w:rPr>
                <w:rFonts w:hint="eastAsia" w:ascii="Times New Roman" w:hAnsi="Times New Roman" w:eastAsia="宋体" w:cs="宋体"/>
                <w:bCs/>
                <w:color w:val="333333"/>
                <w:kern w:val="0"/>
                <w:sz w:val="24"/>
                <w:szCs w:val="24"/>
                <w:shd w:val="clear" w:color="auto" w:fill="FFFFFF"/>
                <w:lang w:val="en-US" w:eastAsia="zh-CN" w:bidi="ar-SA"/>
              </w:rPr>
              <w:t>项目完成（服务期满）后的服务承诺</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5分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针对本项目的需求提供项目完成（服务期满）后的服务承诺，内容包括但不限于：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（1）投标人服务期满后与后续服务公司的交接承诺；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（2）投标人服务期满，后续服务公司人员未到位前，仍按原合同提供服务的承诺。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以上服务承诺内容每满足一项可得2.5分，最高得5分。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cs="Times New Roman" w:asciiTheme="minorEastAsia" w:hAnsiTheme="minorEastAsia" w:eastAsiaTheme="minorEastAsia"/>
                <w:bCs/>
                <w:color w:val="333333"/>
                <w:kern w:val="2"/>
                <w:shd w:val="clear" w:color="auto" w:fill="FFFFFF"/>
                <w:lang w:val="en-US" w:eastAsia="zh-CN"/>
              </w:rPr>
            </w:pPr>
            <w:r>
              <w:rPr>
                <w:rFonts w:hint="eastAsia" w:ascii="Times New Roman" w:hAnsi="Times New Roman" w:eastAsia="宋体" w:cs="宋体"/>
                <w:bCs/>
                <w:color w:val="333333"/>
                <w:kern w:val="0"/>
                <w:sz w:val="24"/>
                <w:szCs w:val="24"/>
                <w:shd w:val="clear" w:color="auto" w:fill="FFFFFF"/>
                <w:lang w:val="en-US" w:eastAsia="zh-CN" w:bidi="ar-SA"/>
              </w:rPr>
              <w:t>注：投标人需提供违约承诺函（格式自拟）。未按招标文件要求或未承诺的不得分。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1"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240" w:firstLineChars="10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4</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服务质量保证措施</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10分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投标人提供的服务质量保证措施及承诺情况，包含但不限于投标人招聘完成以后的服务承诺内容、招聘的人员服务质量情况以及日常业务培训能力等措施内容。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（二）评分标准：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1.提供的措施内容，包含以上内容得2分，未满足不得分。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2.在此基础上，专家根据内容的合理性进行评分: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（1）质量保障措施及方案内容全面；</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（2）质量保障措施及方案内容具体；</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（3）质量保障措施及方案内容科学合理；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（4）质量保障措施及方案针对性强；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（5）质量保障措施及方案可操作性强。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优评分标准：满足以上五项要求的评价为优，加8分；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良评分标准：满足以上四项要求的评价为良，加6分；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中评分标准：满足以上三项要求的评价为中，加4分；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差评分标准：满足以上二项要求的评价为差，加2分；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上述情况之外的，得0分。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240" w:firstLineChars="10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5</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违约承诺</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5分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仿宋" w:hAnsi="仿宋" w:eastAsia="仿宋" w:cs="仿宋"/>
                <w:b/>
                <w:bCs/>
                <w:sz w:val="21"/>
                <w:szCs w:val="21"/>
                <w:highlight w:val="none"/>
              </w:rPr>
              <w:t>（</w:t>
            </w: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投标人提供项目违约承诺，需满足以下全部要求，可得5分，否则不得分。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（1）人员严格按照招标文件及投标承诺配置；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（2）服务质量达到招标文件要求；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（3）对未能达到的管理要求时承担管理责任。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提供《违约承诺函》，作为得分依据，未提供服务承诺或承诺内容偏离不得分（按需求内容承诺，格式自定）。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3</w:t>
            </w:r>
          </w:p>
        </w:tc>
        <w:tc>
          <w:tcPr>
            <w:tcW w:w="3725" w:type="dxa"/>
            <w:gridSpan w:val="4"/>
            <w:noWrap w:val="0"/>
            <w:vAlign w:val="center"/>
          </w:tcPr>
          <w:p>
            <w:pPr>
              <w:shd w:val="clear" w:color="auto" w:fill="FFFFFF"/>
              <w:tabs>
                <w:tab w:val="left" w:pos="426"/>
              </w:tabs>
              <w:spacing w:line="500" w:lineRule="exact"/>
              <w:ind w:firstLine="240" w:firstLineChars="100"/>
              <w:jc w:val="center"/>
              <w:rPr>
                <w:rFonts w:hint="default"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商务部分</w:t>
            </w:r>
          </w:p>
        </w:tc>
        <w:tc>
          <w:tcPr>
            <w:tcW w:w="6660" w:type="dxa"/>
            <w:noWrap w:val="0"/>
            <w:vAlign w:val="center"/>
          </w:tcPr>
          <w:p>
            <w:pPr>
              <w:shd w:val="clear" w:color="auto" w:fill="FFFFFF"/>
              <w:tabs>
                <w:tab w:val="left" w:pos="426"/>
              </w:tabs>
              <w:spacing w:line="500" w:lineRule="exact"/>
              <w:jc w:val="center"/>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30" w:type="dxa"/>
            <w:vMerge w:val="restart"/>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序号</w:t>
            </w:r>
          </w:p>
        </w:tc>
        <w:tc>
          <w:tcPr>
            <w:tcW w:w="1265"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评分因素</w:t>
            </w:r>
          </w:p>
        </w:tc>
        <w:tc>
          <w:tcPr>
            <w:tcW w:w="705" w:type="dxa"/>
            <w:noWrap w:val="0"/>
            <w:vAlign w:val="center"/>
          </w:tcPr>
          <w:p>
            <w:pPr>
              <w:shd w:val="clear" w:color="auto" w:fill="FFFFFF"/>
              <w:tabs>
                <w:tab w:val="left" w:pos="426"/>
              </w:tabs>
              <w:spacing w:line="500" w:lineRule="exact"/>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权重</w:t>
            </w:r>
          </w:p>
        </w:tc>
        <w:tc>
          <w:tcPr>
            <w:tcW w:w="1200" w:type="dxa"/>
            <w:noWrap w:val="0"/>
            <w:vAlign w:val="center"/>
          </w:tcPr>
          <w:p>
            <w:pPr>
              <w:shd w:val="clear" w:color="auto" w:fill="FFFFFF"/>
              <w:tabs>
                <w:tab w:val="left" w:pos="426"/>
              </w:tabs>
              <w:spacing w:line="240" w:lineRule="auto"/>
              <w:rPr>
                <w:rFonts w:hint="default"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评分方式</w:t>
            </w:r>
          </w:p>
        </w:tc>
        <w:tc>
          <w:tcPr>
            <w:tcW w:w="6660" w:type="dxa"/>
            <w:noWrap w:val="0"/>
            <w:vAlign w:val="center"/>
          </w:tcPr>
          <w:p>
            <w:pPr>
              <w:shd w:val="clear" w:color="auto" w:fill="FFFFFF"/>
              <w:tabs>
                <w:tab w:val="left" w:pos="426"/>
              </w:tabs>
              <w:spacing w:line="500" w:lineRule="exact"/>
              <w:ind w:firstLine="240" w:firstLineChars="100"/>
              <w:jc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6" w:hRule="exact"/>
        </w:trPr>
        <w:tc>
          <w:tcPr>
            <w:tcW w:w="730" w:type="dxa"/>
            <w:vMerge w:val="continue"/>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default"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同类项目业绩</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cs="宋体"/>
                <w:bCs/>
                <w:color w:val="333333"/>
                <w:kern w:val="0"/>
                <w:sz w:val="24"/>
                <w:szCs w:val="24"/>
                <w:shd w:val="clear" w:color="auto" w:fill="FFFFFF"/>
                <w:lang w:val="en-US" w:eastAsia="zh-CN" w:bidi="ar-SA"/>
              </w:rPr>
              <w:t>12</w:t>
            </w:r>
            <w:r>
              <w:rPr>
                <w:rFonts w:hint="eastAsia" w:ascii="Times New Roman" w:hAnsi="Times New Roman" w:eastAsia="宋体" w:cs="宋体"/>
                <w:bCs/>
                <w:color w:val="333333"/>
                <w:kern w:val="0"/>
                <w:sz w:val="24"/>
                <w:szCs w:val="24"/>
                <w:shd w:val="clear" w:color="auto" w:fill="FFFFFF"/>
                <w:lang w:val="en-US" w:eastAsia="zh-CN" w:bidi="ar-SA"/>
              </w:rPr>
              <w:t>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投标人提供近3年（202</w:t>
            </w:r>
            <w:r>
              <w:rPr>
                <w:rFonts w:hint="eastAsia" w:cs="宋体"/>
                <w:bCs/>
                <w:color w:val="333333"/>
                <w:kern w:val="0"/>
                <w:sz w:val="24"/>
                <w:szCs w:val="24"/>
                <w:shd w:val="clear" w:color="auto" w:fill="FFFFFF"/>
                <w:lang w:val="en-US" w:eastAsia="zh-CN" w:bidi="ar-SA"/>
              </w:rPr>
              <w:t>1</w:t>
            </w:r>
            <w:r>
              <w:rPr>
                <w:rFonts w:hint="eastAsia" w:ascii="Times New Roman" w:hAnsi="Times New Roman" w:eastAsia="宋体" w:cs="宋体"/>
                <w:bCs/>
                <w:color w:val="333333"/>
                <w:kern w:val="0"/>
                <w:sz w:val="24"/>
                <w:szCs w:val="24"/>
                <w:shd w:val="clear" w:color="auto" w:fill="FFFFFF"/>
                <w:lang w:val="en-US" w:eastAsia="zh-CN" w:bidi="ar-SA"/>
              </w:rPr>
              <w:t>年1月1日至本项目开标之日，以签约时间为准）提供同类项目的业绩情况，每提供一个有效业绩可得4分，最高得12分。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shd w:val="clear" w:color="auto" w:fill="FFFFFF"/>
              <w:tabs>
                <w:tab w:val="left" w:pos="426"/>
              </w:tabs>
              <w:spacing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证明材料需提供有效的合同关键页（关键信息包括但不仅限于合同的项目名称、合同金额、合同内容、签订日期等）或中标通知书复印件并加盖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730" w:type="dxa"/>
            <w:vMerge w:val="continue"/>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default"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拟安排的项目负责人情况（仅限一人）</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default"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8分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投标人拟派本项目安排的项目负责人（仅限1人）：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1、具有管理类（人力资源管理专业）的全日制本科或以上学历的，得2分；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 xml:space="preserve">2、具有人力资源管理专业中级职称证书的得2分，具备高级职称证书的，得3分；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3、具有人力资源管理师二级证书的得2分，具有人力资源管理师一级证书的得3分；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以上三项累计最高得8分。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提供项目负责人通过投标单位缴纳的载有社保部门公章的近三个月内任意一个月的个人社保证明，如供应商为新成立单位且成立时间不足一个月的，可提供加盖公章的情况说明或者证明材料亦视为符合。如为退休返聘人员则提供劳动合同或返聘协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2、提供上述职称证书、资格证书，毕业证书（或学位证书）及相关证书，对于较早颁发的学历学位证书，学信网无法查询的，还需提供毕业院校或者人社部门或者教育部门出具的证明，否则无效。</w:t>
            </w:r>
          </w:p>
          <w:p>
            <w:pPr>
              <w:shd w:val="clear" w:color="auto" w:fill="FFFFFF"/>
              <w:tabs>
                <w:tab w:val="left" w:pos="426"/>
              </w:tabs>
              <w:spacing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3、提供以上证明文件复印件加盖公章，未按要求提供有效证明材料或提供不清晰导致评委无法识别的不得分。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730" w:type="dxa"/>
            <w:vMerge w:val="continue"/>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拟安排的项目主要团队成员（主要技术人员）情况（项目负责人除外）</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9分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投标人为本项目安排的项目团队成员：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1、提供团队成员有3人或以上且具有本科或以上学历，得1分；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2、团队成员有3人或以上且具有劳务派遣服务项目相关工作或服务经验的，每提供1人得1分，最高得3分；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3、团队成员中有3人或以上且具有企业人力资源管理师三级资格证书的，每提供1人得1分，具有企业人力资源管理师二级资格以上的，每提供1人得2分，本小项最高得5分；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以上三项累计得分，最高得9分。同一人满足多项要求的不得重复计分。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1、要求提供投标人相关证明资料（近一个月在投标单位购买社保的证明材料、学历证书、学位证书、职称（或资格）证书）</w:t>
            </w:r>
            <w:r>
              <w:rPr>
                <w:rFonts w:hint="eastAsia" w:cs="宋体"/>
                <w:bCs/>
                <w:color w:val="333333"/>
                <w:kern w:val="0"/>
                <w:sz w:val="24"/>
                <w:szCs w:val="24"/>
                <w:shd w:val="clear" w:color="auto" w:fill="FFFFFF"/>
                <w:lang w:val="en-US" w:eastAsia="zh-CN" w:bidi="ar-SA"/>
              </w:rPr>
              <w:t>、工作经验证明</w:t>
            </w:r>
            <w:bookmarkStart w:id="7" w:name="_GoBack"/>
            <w:bookmarkEnd w:id="7"/>
            <w:r>
              <w:rPr>
                <w:rFonts w:hint="eastAsia" w:ascii="Times New Roman" w:hAnsi="Times New Roman" w:eastAsia="宋体" w:cs="宋体"/>
                <w:bCs/>
                <w:color w:val="333333"/>
                <w:kern w:val="0"/>
                <w:sz w:val="24"/>
                <w:szCs w:val="24"/>
                <w:shd w:val="clear" w:color="auto" w:fill="FFFFFF"/>
                <w:lang w:val="en-US" w:eastAsia="zh-CN" w:bidi="ar-SA"/>
              </w:rPr>
              <w:t>作为得分依据。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2、以上资料均要求提供扫描件（或官方网站截图，截图应包含网址栏），原件备查。评分中出现无证明资料或专家无法凭所提供资料判断是否得分的情况，一律作不得分处理。</w:t>
            </w:r>
          </w:p>
          <w:p>
            <w:pPr>
              <w:shd w:val="clear" w:color="auto" w:fill="FFFFFF"/>
              <w:tabs>
                <w:tab w:val="left" w:pos="426"/>
              </w:tabs>
              <w:spacing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3、社保证明资料可为社保收缴部门盖章证明资料、社保窗口打印资料或含网址栏的社保官网截图，代缴或补缴无效 (如开标日上一个月的社保材料因社保部门原因暂时无法取得，则可以往前顺延一个月)。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4"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4</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投标人体系认证情况</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6分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投标人提供以下证书：</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1、质量管理体系认证证书；</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2、环境管理体系认证证书；</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3、职业健康安全管理体系认证证书；</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注：投标人每提供1个认证证书，可得2分，最高得6分。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1、提供证书官网或权威机构【如：全国认证认可信息公共服务平台（cx.cnca.cn）】认证信息查询截图（截图需显示证书状态为有效）。</w:t>
            </w:r>
            <w:r>
              <w:rPr>
                <w:rFonts w:hint="eastAsia" w:ascii="Times New Roman" w:hAnsi="Times New Roman" w:eastAsia="宋体" w:cs="宋体"/>
                <w:bCs/>
                <w:color w:val="333333"/>
                <w:kern w:val="0"/>
                <w:sz w:val="24"/>
                <w:szCs w:val="24"/>
                <w:shd w:val="clear" w:color="auto" w:fill="FFFFFF"/>
                <w:lang w:val="zh-CN" w:eastAsia="zh-CN" w:bidi="ar-SA"/>
              </w:rPr>
              <w:t>相关证书在公开渠道无法查询的，投标人需提供颁发部门或者监管机构的证明材料，证明</w:t>
            </w:r>
            <w:r>
              <w:rPr>
                <w:rFonts w:hint="eastAsia" w:ascii="Times New Roman" w:hAnsi="Times New Roman" w:eastAsia="宋体" w:cs="宋体"/>
                <w:bCs/>
                <w:color w:val="333333"/>
                <w:kern w:val="0"/>
                <w:sz w:val="24"/>
                <w:szCs w:val="24"/>
                <w:shd w:val="clear" w:color="auto" w:fill="FFFFFF"/>
                <w:lang w:val="en-US" w:eastAsia="zh-CN" w:bidi="ar-SA"/>
              </w:rPr>
              <w:t>证书须在有效期内，</w:t>
            </w:r>
            <w:r>
              <w:rPr>
                <w:rFonts w:hint="eastAsia" w:ascii="Times New Roman" w:hAnsi="Times New Roman" w:eastAsia="宋体" w:cs="宋体"/>
                <w:bCs/>
                <w:color w:val="333333"/>
                <w:kern w:val="0"/>
                <w:sz w:val="24"/>
                <w:szCs w:val="24"/>
                <w:shd w:val="clear" w:color="auto" w:fill="FFFFFF"/>
                <w:lang w:val="zh-CN" w:eastAsia="zh-CN" w:bidi="ar-SA"/>
              </w:rPr>
              <w:t>真实有效且为合法机构颁发；</w:t>
            </w:r>
          </w:p>
          <w:p>
            <w:pPr>
              <w:shd w:val="clear" w:color="auto" w:fill="FFFFFF"/>
              <w:tabs>
                <w:tab w:val="left" w:pos="426"/>
              </w:tabs>
              <w:spacing w:line="360" w:lineRule="auto"/>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2、提供以上证明文件复印件或扫描件，如涉及网站截图或照片等证明材料,需提供清晰图片,均要求加盖投标人公章,原件备查。未按要求提供有效证明材料或提供不清晰导致评委无法识别的不计得分</w:t>
            </w:r>
            <w:r>
              <w:rPr>
                <w:rFonts w:hint="eastAsia" w:ascii="Times New Roman" w:hAnsi="Times New Roman" w:eastAsia="宋体" w:cs="宋体"/>
                <w:bCs/>
                <w:color w:val="333333"/>
                <w:kern w:val="0"/>
                <w:sz w:val="24"/>
                <w:szCs w:val="24"/>
                <w:shd w:val="clear" w:color="auto" w:fill="FFFFFF"/>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5</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企业荣誉</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投标人获得服务行业相关荣誉或奖项：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1）省级或以上奖项每提供1个，得3分；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2）市级或以上奖项每提供1个，得2分；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3）区级奖项每提供1分，得1分。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本项最高得3分。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1、要求提供奖项照片或获奖（荣誉）证书作为得分依据；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2、提供以上证明文件复印件或扫描件，如涉及网站截图或照片等证明材料,需提供清晰图片,均要求加盖投标人公章,原件备查。未按要求提供有效证明材料或提供不清晰导致评委无法识别的不计得分。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6</w:t>
            </w:r>
          </w:p>
        </w:tc>
        <w:tc>
          <w:tcPr>
            <w:tcW w:w="126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应急响应时间</w:t>
            </w:r>
          </w:p>
        </w:tc>
        <w:tc>
          <w:tcPr>
            <w:tcW w:w="705"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cs="宋体"/>
                <w:bCs/>
                <w:color w:val="333333"/>
                <w:kern w:val="0"/>
                <w:sz w:val="24"/>
                <w:szCs w:val="24"/>
                <w:shd w:val="clear" w:color="auto" w:fill="FFFFFF"/>
                <w:lang w:val="en-US" w:eastAsia="zh-CN" w:bidi="ar-SA"/>
              </w:rPr>
              <w:t>专家评分</w:t>
            </w:r>
          </w:p>
        </w:tc>
        <w:tc>
          <w:tcPr>
            <w:tcW w:w="6660" w:type="dxa"/>
            <w:noWrap w:val="0"/>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（一）评分内容：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投标人承诺安排的项目服务人员在应急事件出现之后，能承诺在相应时间内赶赴采购单位或到达应急现场参与应急事件处理工作。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1、在1小时内响应并到达的，得2分；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2、在1（不含)-2 小时内响应并到达的，得1分;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（二）评分依据：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r>
              <w:rPr>
                <w:rFonts w:hint="eastAsia" w:ascii="Times New Roman" w:hAnsi="Times New Roman" w:eastAsia="宋体" w:cs="宋体"/>
                <w:bCs/>
                <w:color w:val="333333"/>
                <w:kern w:val="0"/>
                <w:sz w:val="24"/>
                <w:szCs w:val="24"/>
                <w:shd w:val="clear" w:color="auto" w:fill="FFFFFF"/>
                <w:lang w:val="en-US" w:eastAsia="zh-CN" w:bidi="ar-SA"/>
              </w:rPr>
              <w:t>投标人提供应急响应时间承诺函《格式自拟，加盖公章)，未提供或提供不符合要求本项不得分或提供的不清晰导致专家无法判断的或所提供的证明材料未能体现上述评分内容的不得分。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730"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p>
        </w:tc>
        <w:tc>
          <w:tcPr>
            <w:tcW w:w="555" w:type="dxa"/>
            <w:noWrap w:val="0"/>
            <w:vAlign w:val="center"/>
          </w:tcPr>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7</w:t>
            </w:r>
          </w:p>
        </w:tc>
        <w:tc>
          <w:tcPr>
            <w:tcW w:w="1265" w:type="dxa"/>
            <w:noWrap w:val="0"/>
            <w:vAlign w:val="center"/>
          </w:tcPr>
          <w:p>
            <w:pPr>
              <w:shd w:val="clear" w:color="auto" w:fill="FFFFFF"/>
              <w:tabs>
                <w:tab w:val="left" w:pos="426"/>
              </w:tabs>
              <w:spacing w:line="500" w:lineRule="exact"/>
              <w:jc w:val="center"/>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诚信部分</w:t>
            </w:r>
          </w:p>
        </w:tc>
        <w:tc>
          <w:tcPr>
            <w:tcW w:w="705" w:type="dxa"/>
            <w:noWrap w:val="0"/>
            <w:vAlign w:val="center"/>
          </w:tcPr>
          <w:p>
            <w:pPr>
              <w:shd w:val="clear" w:color="auto" w:fill="FFFFFF"/>
              <w:tabs>
                <w:tab w:val="left" w:pos="426"/>
              </w:tabs>
              <w:spacing w:line="500" w:lineRule="exact"/>
              <w:rPr>
                <w:rFonts w:hint="default"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5</w:t>
            </w:r>
            <w:r>
              <w:rPr>
                <w:rFonts w:hint="eastAsia" w:ascii="宋体" w:hAnsi="宋体" w:cs="宋体"/>
                <w:bCs/>
                <w:color w:val="333333"/>
                <w:kern w:val="0"/>
                <w:sz w:val="24"/>
                <w:szCs w:val="24"/>
                <w:shd w:val="clear" w:color="auto" w:fill="FFFFFF"/>
                <w:lang w:val="en-US" w:eastAsia="zh-CN" w:bidi="ar-SA"/>
              </w:rPr>
              <w:t>分</w:t>
            </w:r>
          </w:p>
        </w:tc>
        <w:tc>
          <w:tcPr>
            <w:tcW w:w="120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专家评分</w:t>
            </w:r>
          </w:p>
        </w:tc>
        <w:tc>
          <w:tcPr>
            <w:tcW w:w="6660" w:type="dxa"/>
            <w:noWrap w:val="0"/>
            <w:vAlign w:val="center"/>
          </w:tcPr>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 xml:space="preserve">（一）评分内容： </w:t>
            </w:r>
          </w:p>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 xml:space="preserve">投标人参与政府采购活动在诚信管理中受过主管部门通报处理且仍在实施期限内的本项不得分，否则得5分。 </w:t>
            </w:r>
          </w:p>
          <w:p>
            <w:pPr>
              <w:shd w:val="clear" w:color="auto" w:fill="FFFFFF"/>
              <w:tabs>
                <w:tab w:val="left" w:pos="426"/>
              </w:tabs>
              <w:spacing w:line="500" w:lineRule="exact"/>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 xml:space="preserve">（二）评分依据： </w:t>
            </w:r>
          </w:p>
          <w:p>
            <w:pPr>
              <w:shd w:val="clear" w:color="auto" w:fill="FFFFFF"/>
              <w:tabs>
                <w:tab w:val="left" w:pos="426"/>
              </w:tabs>
              <w:spacing w:line="500" w:lineRule="exact"/>
              <w:ind w:firstLine="240" w:firstLineChars="100"/>
              <w:rPr>
                <w:rFonts w:hint="eastAsia" w:ascii="宋体" w:hAnsi="宋体" w:eastAsia="宋体" w:cs="宋体"/>
                <w:bCs/>
                <w:color w:val="333333"/>
                <w:kern w:val="0"/>
                <w:sz w:val="24"/>
                <w:szCs w:val="24"/>
                <w:shd w:val="clear" w:color="auto" w:fill="FFFFFF"/>
                <w:lang w:val="en-US" w:eastAsia="zh-CN" w:bidi="ar-SA"/>
              </w:rPr>
            </w:pPr>
            <w:r>
              <w:rPr>
                <w:rFonts w:hint="eastAsia" w:ascii="宋体" w:hAnsi="宋体" w:eastAsia="宋体" w:cs="宋体"/>
                <w:bCs/>
                <w:color w:val="333333"/>
                <w:kern w:val="0"/>
                <w:sz w:val="24"/>
                <w:szCs w:val="24"/>
                <w:shd w:val="clear" w:color="auto" w:fill="FFFFFF"/>
                <w:lang w:val="en-US" w:eastAsia="zh-CN" w:bidi="ar-SA"/>
              </w:rPr>
              <w:t>提供信用声明函（格式见附件）原件加盖投标人公章。如若投标人承诺与实际情况不相符，将按虚假应标报相关主管部门处理。</w:t>
            </w:r>
          </w:p>
        </w:tc>
      </w:tr>
    </w:tbl>
    <w:p>
      <w:pPr>
        <w:numPr>
          <w:ilvl w:val="0"/>
          <w:numId w:val="0"/>
        </w:numPr>
        <w:spacing w:line="340" w:lineRule="exact"/>
        <w:jc w:val="center"/>
        <w:rPr>
          <w:rFonts w:hint="eastAsia" w:ascii="Cambria" w:hAnsi="Cambria" w:cs="Times New Roman"/>
          <w:b/>
          <w:bCs/>
          <w:spacing w:val="0"/>
          <w:kern w:val="28"/>
          <w:sz w:val="28"/>
          <w:szCs w:val="28"/>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cs="宋体"/>
          <w:bCs/>
          <w:color w:val="333333"/>
          <w:kern w:val="0"/>
          <w:sz w:val="24"/>
          <w:szCs w:val="24"/>
          <w:shd w:val="clear" w:color="auto" w:fill="FFFFFF"/>
          <w:lang w:val="en-US" w:eastAsia="zh-CN" w:bidi="ar-SA"/>
        </w:rPr>
      </w:pPr>
      <w:r>
        <w:rPr>
          <w:rFonts w:hint="eastAsia" w:cs="宋体"/>
          <w:bCs/>
          <w:color w:val="333333"/>
          <w:kern w:val="0"/>
          <w:sz w:val="24"/>
          <w:szCs w:val="24"/>
          <w:shd w:val="clear" w:color="auto" w:fill="FFFFFF"/>
          <w:lang w:val="en-US" w:eastAsia="zh-CN" w:bidi="ar-SA"/>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default" w:cs="宋体"/>
          <w:bCs/>
          <w:color w:val="333333"/>
          <w:kern w:val="0"/>
          <w:sz w:val="24"/>
          <w:szCs w:val="24"/>
          <w:shd w:val="clear" w:color="auto" w:fill="FFFFFF"/>
          <w:lang w:val="en-US" w:eastAsia="zh-CN" w:bidi="ar-SA"/>
        </w:rPr>
      </w:pPr>
    </w:p>
    <w:p>
      <w:pPr>
        <w:pStyle w:val="18"/>
        <w:tabs>
          <w:tab w:val="clear" w:pos="426"/>
        </w:tabs>
        <w:jc w:val="center"/>
      </w:pPr>
      <w:r>
        <w:rPr>
          <w:rFonts w:hint="eastAsia"/>
        </w:rPr>
        <w:t>第四章 投标文件格式、附件</w:t>
      </w:r>
    </w:p>
    <w:p>
      <w:pPr>
        <w:spacing w:line="520" w:lineRule="exact"/>
      </w:pPr>
    </w:p>
    <w:p>
      <w:pPr>
        <w:spacing w:line="520" w:lineRule="exact"/>
        <w:rPr>
          <w:sz w:val="24"/>
        </w:rPr>
      </w:pPr>
      <w:r>
        <w:rPr>
          <w:rFonts w:hint="eastAsia"/>
          <w:sz w:val="24"/>
        </w:rPr>
        <w:t>投标文件组成：</w:t>
      </w:r>
    </w:p>
    <w:p>
      <w:pPr>
        <w:spacing w:line="520" w:lineRule="exact"/>
        <w:rPr>
          <w:sz w:val="24"/>
        </w:rPr>
      </w:pPr>
    </w:p>
    <w:p>
      <w:pPr>
        <w:spacing w:line="520" w:lineRule="exact"/>
        <w:rPr>
          <w:rFonts w:hint="eastAsia"/>
          <w:sz w:val="24"/>
        </w:rPr>
      </w:pPr>
      <w:r>
        <w:rPr>
          <w:rFonts w:hint="eastAsia"/>
          <w:sz w:val="24"/>
          <w:lang w:val="en-US" w:eastAsia="zh-CN"/>
        </w:rPr>
        <w:t>一、</w:t>
      </w:r>
      <w:r>
        <w:rPr>
          <w:rFonts w:hint="eastAsia"/>
          <w:sz w:val="24"/>
        </w:rPr>
        <w:t>投标文件封面</w:t>
      </w:r>
    </w:p>
    <w:p>
      <w:pPr>
        <w:spacing w:line="520" w:lineRule="exact"/>
        <w:rPr>
          <w:rFonts w:hint="eastAsia"/>
          <w:sz w:val="24"/>
        </w:rPr>
      </w:pPr>
      <w:r>
        <w:rPr>
          <w:rFonts w:hint="eastAsia"/>
          <w:sz w:val="24"/>
          <w:lang w:val="en-US" w:eastAsia="zh-CN"/>
        </w:rPr>
        <w:t>二、</w:t>
      </w:r>
      <w:r>
        <w:rPr>
          <w:rFonts w:hint="eastAsia"/>
          <w:sz w:val="24"/>
        </w:rPr>
        <w:t>目录</w:t>
      </w:r>
      <w:r>
        <w:rPr>
          <w:rFonts w:hint="eastAsia"/>
          <w:sz w:val="24"/>
          <w:lang w:val="en-US" w:eastAsia="zh-CN"/>
        </w:rPr>
        <w:t>指引</w:t>
      </w:r>
      <w:r>
        <w:rPr>
          <w:rFonts w:hint="eastAsia"/>
          <w:sz w:val="24"/>
        </w:rPr>
        <w:t>（目录格式自定）</w:t>
      </w:r>
    </w:p>
    <w:p>
      <w:pPr>
        <w:numPr>
          <w:ilvl w:val="0"/>
          <w:numId w:val="0"/>
        </w:numPr>
        <w:spacing w:line="520" w:lineRule="exact"/>
        <w:rPr>
          <w:rFonts w:hint="eastAsia"/>
          <w:sz w:val="24"/>
          <w:lang w:val="en-US" w:eastAsia="zh-CN"/>
        </w:rPr>
      </w:pPr>
      <w:r>
        <w:rPr>
          <w:rFonts w:hint="eastAsia"/>
          <w:sz w:val="24"/>
          <w:lang w:val="en-US" w:eastAsia="zh-CN"/>
        </w:rPr>
        <w:t>三、营业执照等资质文件</w:t>
      </w:r>
    </w:p>
    <w:p>
      <w:pPr>
        <w:numPr>
          <w:ilvl w:val="0"/>
          <w:numId w:val="0"/>
        </w:numPr>
        <w:spacing w:line="520" w:lineRule="exact"/>
        <w:rPr>
          <w:rFonts w:hint="default"/>
          <w:sz w:val="24"/>
          <w:lang w:val="en-US" w:eastAsia="zh-CN"/>
        </w:rPr>
      </w:pPr>
      <w:r>
        <w:rPr>
          <w:rFonts w:hint="eastAsia"/>
          <w:sz w:val="24"/>
          <w:lang w:val="en-US" w:eastAsia="zh-CN"/>
        </w:rPr>
        <w:t>四、投标函</w:t>
      </w:r>
    </w:p>
    <w:p>
      <w:pPr>
        <w:widowControl w:val="0"/>
        <w:numPr>
          <w:ilvl w:val="0"/>
          <w:numId w:val="0"/>
        </w:numPr>
        <w:shd w:val="clear" w:color="auto" w:fill="auto"/>
        <w:adjustRightInd/>
        <w:snapToGrid/>
        <w:spacing w:line="520" w:lineRule="exact"/>
        <w:rPr>
          <w:rFonts w:hint="eastAsia" w:ascii="Times New Roman" w:hAnsi="Times New Roman" w:eastAsia="宋体" w:cs="Times New Roman"/>
          <w:kern w:val="2"/>
          <w:sz w:val="24"/>
        </w:rPr>
      </w:pPr>
      <w:r>
        <w:rPr>
          <w:rFonts w:hint="eastAsia" w:ascii="Times New Roman" w:hAnsi="Times New Roman" w:cs="Times New Roman"/>
          <w:kern w:val="2"/>
          <w:sz w:val="24"/>
          <w:lang w:val="en-US" w:eastAsia="zh-CN"/>
        </w:rPr>
        <w:t>五、</w:t>
      </w:r>
      <w:r>
        <w:rPr>
          <w:rFonts w:hint="eastAsia" w:ascii="Times New Roman" w:hAnsi="Times New Roman" w:eastAsia="宋体" w:cs="Times New Roman"/>
          <w:kern w:val="2"/>
          <w:sz w:val="24"/>
        </w:rPr>
        <w:t>履约承诺函</w:t>
      </w:r>
    </w:p>
    <w:p>
      <w:pPr>
        <w:widowControl w:val="0"/>
        <w:numPr>
          <w:ilvl w:val="0"/>
          <w:numId w:val="0"/>
        </w:numPr>
        <w:shd w:val="clear" w:color="auto" w:fill="auto"/>
        <w:adjustRightInd/>
        <w:snapToGrid/>
        <w:spacing w:line="520" w:lineRule="exact"/>
        <w:ind w:leftChars="-236" w:firstLine="480" w:firstLineChars="200"/>
        <w:rPr>
          <w:rFonts w:ascii="Times New Roman" w:hAnsi="Times New Roman" w:cs="Times New Roman"/>
          <w:b/>
          <w:bCs/>
          <w:kern w:val="2"/>
          <w:sz w:val="24"/>
        </w:rPr>
      </w:pPr>
      <w:r>
        <w:rPr>
          <w:rFonts w:hint="eastAsia" w:ascii="Times New Roman" w:hAnsi="Times New Roman" w:cs="Times New Roman"/>
          <w:kern w:val="2"/>
          <w:sz w:val="24"/>
          <w:lang w:val="en-US" w:eastAsia="zh-CN"/>
        </w:rPr>
        <w:t>六、</w:t>
      </w:r>
      <w:r>
        <w:rPr>
          <w:rFonts w:hint="eastAsia" w:ascii="Times New Roman" w:hAnsi="Times New Roman" w:cs="Times New Roman"/>
          <w:kern w:val="2"/>
          <w:sz w:val="24"/>
        </w:rPr>
        <w:t>法定代表人授权委托书、法定代表人证明书</w:t>
      </w:r>
    </w:p>
    <w:p>
      <w:pPr>
        <w:widowControl w:val="0"/>
        <w:numPr>
          <w:ilvl w:val="0"/>
          <w:numId w:val="0"/>
        </w:numPr>
        <w:shd w:val="clear" w:color="auto" w:fill="auto"/>
        <w:adjustRightInd/>
        <w:snapToGrid/>
        <w:spacing w:line="520" w:lineRule="exact"/>
        <w:ind w:leftChars="-236" w:firstLine="480" w:firstLineChars="200"/>
        <w:rPr>
          <w:rFonts w:ascii="Times New Roman" w:hAnsi="Times New Roman" w:cs="Times New Roman"/>
          <w:kern w:val="2"/>
          <w:sz w:val="24"/>
        </w:rPr>
      </w:pPr>
      <w:r>
        <w:rPr>
          <w:rFonts w:hint="eastAsia" w:ascii="Times New Roman" w:hAnsi="Times New Roman" w:cs="Times New Roman"/>
          <w:kern w:val="2"/>
          <w:sz w:val="24"/>
          <w:lang w:val="en-US" w:eastAsia="zh-CN"/>
        </w:rPr>
        <w:t>七、投标人</w:t>
      </w:r>
      <w:r>
        <w:rPr>
          <w:rFonts w:hint="eastAsia" w:ascii="Times New Roman" w:hAnsi="Times New Roman" w:cs="Times New Roman"/>
          <w:kern w:val="2"/>
          <w:sz w:val="24"/>
        </w:rPr>
        <w:t>基本情况介绍</w:t>
      </w:r>
    </w:p>
    <w:p>
      <w:pPr>
        <w:spacing w:line="520" w:lineRule="exact"/>
        <w:rPr>
          <w:rFonts w:hint="default"/>
          <w:lang w:val="en-US" w:eastAsia="zh-CN"/>
        </w:rPr>
      </w:pPr>
      <w:r>
        <w:rPr>
          <w:rFonts w:hint="eastAsia"/>
          <w:sz w:val="24"/>
          <w:lang w:val="en-US" w:eastAsia="zh-CN"/>
        </w:rPr>
        <w:t>八、报价单（按照附件格式）</w:t>
      </w:r>
    </w:p>
    <w:p>
      <w:pPr>
        <w:shd w:val="clear" w:color="auto" w:fill="FFFFFF"/>
        <w:spacing w:line="520" w:lineRule="exact"/>
        <w:rPr>
          <w:rFonts w:hint="eastAsia"/>
          <w:sz w:val="24"/>
          <w:lang w:val="en-US" w:eastAsia="zh-CN"/>
        </w:rPr>
      </w:pPr>
      <w:r>
        <w:rPr>
          <w:rFonts w:hint="eastAsia"/>
          <w:sz w:val="24"/>
          <w:lang w:val="en-US" w:eastAsia="zh-CN"/>
        </w:rPr>
        <w:t>九、实质性条款响应一览表</w:t>
      </w:r>
    </w:p>
    <w:p>
      <w:pPr>
        <w:spacing w:line="520" w:lineRule="exact"/>
        <w:rPr>
          <w:sz w:val="24"/>
        </w:rPr>
      </w:pPr>
      <w:r>
        <w:rPr>
          <w:rFonts w:hint="eastAsia"/>
          <w:sz w:val="24"/>
          <w:lang w:val="en-US" w:eastAsia="zh-CN"/>
        </w:rPr>
        <w:t>十、</w:t>
      </w:r>
      <w:r>
        <w:rPr>
          <w:sz w:val="24"/>
        </w:rPr>
        <w:t>其他响应评分的内容及佐证材料</w:t>
      </w: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jc w:val="right"/>
        <w:rPr>
          <w:sz w:val="44"/>
          <w:szCs w:val="44"/>
          <w:u w:val="single"/>
        </w:rPr>
      </w:pPr>
      <w:r>
        <w:rPr>
          <w:rFonts w:hint="eastAsia"/>
          <w:sz w:val="44"/>
          <w:szCs w:val="44"/>
          <w:u w:val="single"/>
        </w:rPr>
        <w:t>（□正本 □副本）</w:t>
      </w:r>
    </w:p>
    <w:p>
      <w:pPr>
        <w:jc w:val="center"/>
        <w:rPr>
          <w:sz w:val="44"/>
          <w:szCs w:val="44"/>
          <w:u w:val="single"/>
        </w:rPr>
      </w:pPr>
    </w:p>
    <w:p>
      <w:pPr>
        <w:jc w:val="center"/>
        <w:rPr>
          <w:sz w:val="44"/>
          <w:szCs w:val="44"/>
          <w:u w:val="single"/>
        </w:rPr>
      </w:pPr>
      <w:r>
        <w:rPr>
          <w:rFonts w:hint="eastAsia"/>
          <w:sz w:val="44"/>
          <w:szCs w:val="44"/>
          <w:u w:val="single"/>
        </w:rPr>
        <w:t>（项目名称全称）</w:t>
      </w:r>
    </w:p>
    <w:p>
      <w:pPr>
        <w:jc w:val="center"/>
        <w:rPr>
          <w:sz w:val="44"/>
          <w:szCs w:val="44"/>
        </w:rPr>
      </w:pPr>
      <w:r>
        <w:rPr>
          <w:rFonts w:hint="eastAsia"/>
          <w:sz w:val="44"/>
          <w:szCs w:val="44"/>
        </w:rPr>
        <w:t>投标文件</w:t>
      </w:r>
    </w:p>
    <w:p/>
    <w:p>
      <w:pPr>
        <w:pStyle w:val="33"/>
        <w:ind w:firstLine="480"/>
      </w:pPr>
    </w:p>
    <w:p>
      <w:pPr>
        <w:tabs>
          <w:tab w:val="left" w:pos="426"/>
        </w:tabs>
      </w:pPr>
    </w:p>
    <w:p>
      <w:pPr>
        <w:tabs>
          <w:tab w:val="left" w:pos="426"/>
        </w:tabs>
        <w:ind w:firstLine="960" w:firstLineChars="300"/>
        <w:rPr>
          <w:sz w:val="32"/>
          <w:szCs w:val="32"/>
        </w:rPr>
      </w:pPr>
      <w:r>
        <w:rPr>
          <w:rFonts w:hint="eastAsia"/>
          <w:sz w:val="32"/>
          <w:szCs w:val="32"/>
        </w:rPr>
        <w:t xml:space="preserve">项目编号： </w:t>
      </w:r>
      <w:r>
        <w:rPr>
          <w:rFonts w:hint="eastAsia"/>
          <w:sz w:val="32"/>
          <w:szCs w:val="32"/>
          <w:u w:val="single"/>
        </w:rPr>
        <w:t xml:space="preserve">                             </w:t>
      </w:r>
      <w:r>
        <w:rPr>
          <w:rFonts w:hint="eastAsia"/>
          <w:sz w:val="32"/>
          <w:szCs w:val="32"/>
        </w:rPr>
        <w:t xml:space="preserve">          </w:t>
      </w:r>
    </w:p>
    <w:p>
      <w:pPr>
        <w:tabs>
          <w:tab w:val="left" w:pos="426"/>
        </w:tabs>
        <w:ind w:firstLine="960" w:firstLineChars="300"/>
        <w:rPr>
          <w:sz w:val="24"/>
          <w:u w:val="single"/>
        </w:rPr>
      </w:pPr>
      <w:r>
        <w:rPr>
          <w:rFonts w:hint="eastAsia"/>
          <w:sz w:val="32"/>
          <w:szCs w:val="32"/>
        </w:rPr>
        <w:t>项目名称：</w:t>
      </w:r>
      <w:r>
        <w:rPr>
          <w:rFonts w:hint="eastAsia"/>
          <w:sz w:val="24"/>
          <w:u w:val="single"/>
        </w:rPr>
        <w:t xml:space="preserve">                                  </w:t>
      </w:r>
      <w:r>
        <w:rPr>
          <w:sz w:val="24"/>
          <w:u w:val="single"/>
        </w:rPr>
        <w:t xml:space="preserve"> </w:t>
      </w:r>
      <w:r>
        <w:rPr>
          <w:rFonts w:hint="eastAsia"/>
          <w:sz w:val="24"/>
          <w:u w:val="single"/>
        </w:rPr>
        <w:t xml:space="preserve">     </w:t>
      </w:r>
    </w:p>
    <w:p>
      <w:pPr>
        <w:tabs>
          <w:tab w:val="left" w:pos="426"/>
        </w:tabs>
        <w:ind w:firstLine="960" w:firstLineChars="300"/>
        <w:rPr>
          <w:sz w:val="32"/>
          <w:szCs w:val="32"/>
          <w:u w:val="single"/>
        </w:rPr>
      </w:pPr>
      <w:r>
        <w:rPr>
          <w:rFonts w:hint="eastAsia"/>
          <w:sz w:val="32"/>
          <w:szCs w:val="32"/>
        </w:rPr>
        <w:t>投标单位名称（公章）：</w:t>
      </w:r>
      <w:r>
        <w:rPr>
          <w:rFonts w:hint="eastAsia"/>
          <w:sz w:val="32"/>
          <w:szCs w:val="32"/>
          <w:u w:val="single"/>
        </w:rPr>
        <w:t xml:space="preserve">                    </w:t>
      </w:r>
    </w:p>
    <w:p>
      <w:pPr>
        <w:tabs>
          <w:tab w:val="left" w:pos="426"/>
        </w:tabs>
        <w:ind w:firstLine="960" w:firstLineChars="300"/>
        <w:rPr>
          <w:sz w:val="32"/>
          <w:szCs w:val="32"/>
          <w:u w:val="single"/>
        </w:rPr>
      </w:pPr>
      <w:r>
        <w:rPr>
          <w:rFonts w:hint="eastAsia"/>
          <w:sz w:val="32"/>
          <w:szCs w:val="32"/>
        </w:rPr>
        <w:t>投标单位地址：</w:t>
      </w:r>
      <w:r>
        <w:rPr>
          <w:rFonts w:hint="eastAsia"/>
          <w:sz w:val="32"/>
          <w:szCs w:val="32"/>
          <w:u w:val="single"/>
        </w:rPr>
        <w:t xml:space="preserve">                           </w:t>
      </w:r>
    </w:p>
    <w:p>
      <w:pPr>
        <w:tabs>
          <w:tab w:val="left" w:pos="426"/>
        </w:tabs>
        <w:ind w:firstLine="960" w:firstLineChars="300"/>
        <w:rPr>
          <w:sz w:val="32"/>
          <w:szCs w:val="32"/>
          <w:u w:val="single"/>
        </w:rPr>
      </w:pPr>
      <w:r>
        <w:rPr>
          <w:rFonts w:hint="eastAsia"/>
          <w:sz w:val="32"/>
          <w:szCs w:val="32"/>
        </w:rPr>
        <w:t>联系人：</w:t>
      </w:r>
      <w:r>
        <w:rPr>
          <w:rFonts w:hint="eastAsia"/>
          <w:sz w:val="32"/>
          <w:szCs w:val="32"/>
          <w:u w:val="single"/>
        </w:rPr>
        <w:t xml:space="preserve">                               </w:t>
      </w:r>
      <w:r>
        <w:rPr>
          <w:rFonts w:hint="eastAsia"/>
          <w:sz w:val="32"/>
          <w:szCs w:val="32"/>
        </w:rPr>
        <w:t xml:space="preserve">                             </w:t>
      </w:r>
    </w:p>
    <w:p>
      <w:pPr>
        <w:tabs>
          <w:tab w:val="left" w:pos="426"/>
        </w:tabs>
        <w:ind w:firstLine="960" w:firstLineChars="300"/>
        <w:rPr>
          <w:sz w:val="32"/>
          <w:szCs w:val="32"/>
        </w:rPr>
      </w:pPr>
      <w:r>
        <w:rPr>
          <w:rFonts w:hint="eastAsia"/>
          <w:sz w:val="32"/>
          <w:szCs w:val="32"/>
        </w:rPr>
        <w:t>联系电话：</w:t>
      </w:r>
      <w:r>
        <w:rPr>
          <w:rFonts w:hint="eastAsia"/>
          <w:sz w:val="32"/>
          <w:szCs w:val="32"/>
          <w:u w:val="single"/>
        </w:rPr>
        <w:t xml:space="preserve">                               </w:t>
      </w:r>
      <w:r>
        <w:rPr>
          <w:rFonts w:hint="eastAsia"/>
          <w:sz w:val="32"/>
          <w:szCs w:val="32"/>
        </w:rPr>
        <w:t xml:space="preserve">                            </w:t>
      </w:r>
    </w:p>
    <w:p>
      <w:pPr>
        <w:tabs>
          <w:tab w:val="left" w:pos="426"/>
        </w:tabs>
        <w:rPr>
          <w:szCs w:val="21"/>
        </w:rPr>
      </w:pPr>
    </w:p>
    <w:p>
      <w:pPr>
        <w:pStyle w:val="12"/>
        <w:tabs>
          <w:tab w:val="left" w:pos="426"/>
        </w:tabs>
        <w:ind w:firstLine="960" w:firstLineChars="300"/>
      </w:pPr>
      <w:r>
        <w:rPr>
          <w:rFonts w:hint="eastAsia"/>
          <w:sz w:val="32"/>
          <w:szCs w:val="32"/>
        </w:rPr>
        <w:t>时    间：202</w:t>
      </w:r>
      <w:r>
        <w:rPr>
          <w:rFonts w:hint="eastAsia"/>
          <w:sz w:val="32"/>
          <w:szCs w:val="32"/>
          <w:lang w:val="en-US" w:eastAsia="zh-CN"/>
        </w:rPr>
        <w:t>4</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r>
        <w:rPr>
          <w:rFonts w:hint="eastAsia"/>
        </w:rPr>
        <w:t xml:space="preserve">   </w:t>
      </w:r>
    </w:p>
    <w:p>
      <w:pPr>
        <w:pStyle w:val="12"/>
        <w:tabs>
          <w:tab w:val="left" w:pos="426"/>
        </w:tabs>
        <w:ind w:firstLine="630" w:firstLineChars="300"/>
      </w:pPr>
    </w:p>
    <w:p>
      <w:pPr>
        <w:pStyle w:val="12"/>
        <w:tabs>
          <w:tab w:val="left" w:pos="426"/>
        </w:tabs>
        <w:ind w:firstLine="630" w:firstLineChars="300"/>
      </w:pPr>
    </w:p>
    <w:p>
      <w:pPr>
        <w:pStyle w:val="12"/>
        <w:tabs>
          <w:tab w:val="left" w:pos="426"/>
        </w:tabs>
        <w:ind w:firstLine="630" w:firstLineChars="300"/>
      </w:pPr>
    </w:p>
    <w:p>
      <w:pPr>
        <w:pStyle w:val="12"/>
        <w:tabs>
          <w:tab w:val="left" w:pos="426"/>
        </w:tabs>
        <w:ind w:firstLine="630" w:firstLineChars="300"/>
      </w:pPr>
    </w:p>
    <w:p>
      <w:pPr>
        <w:pStyle w:val="12"/>
        <w:tabs>
          <w:tab w:val="left" w:pos="426"/>
        </w:tabs>
        <w:ind w:firstLine="630" w:firstLineChars="300"/>
      </w:pPr>
    </w:p>
    <w:p>
      <w:pPr>
        <w:pStyle w:val="12"/>
        <w:tabs>
          <w:tab w:val="left" w:pos="426"/>
        </w:tabs>
      </w:pPr>
    </w:p>
    <w:p>
      <w:pPr>
        <w:pStyle w:val="12"/>
        <w:tabs>
          <w:tab w:val="left" w:pos="426"/>
        </w:tabs>
      </w:pPr>
    </w:p>
    <w:p>
      <w:pPr>
        <w:pStyle w:val="12"/>
        <w:tabs>
          <w:tab w:val="left" w:pos="426"/>
        </w:tabs>
      </w:pPr>
    </w:p>
    <w:p>
      <w:pPr>
        <w:pStyle w:val="12"/>
        <w:tabs>
          <w:tab w:val="left" w:pos="426"/>
        </w:tabs>
        <w:ind w:firstLine="630" w:firstLineChars="300"/>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adjustRightInd/>
        <w:snapToGrid/>
        <w:spacing w:before="280" w:after="290" w:line="377" w:lineRule="auto"/>
        <w:jc w:val="both"/>
        <w:outlineLvl w:val="2"/>
      </w:pPr>
      <w:r>
        <w:rPr>
          <w:rFonts w:hint="eastAsia"/>
          <w:b/>
          <w:sz w:val="24"/>
          <w:lang w:val="en-US" w:eastAsia="zh-CN"/>
        </w:rPr>
        <w:t>二、</w:t>
      </w:r>
      <w:r>
        <w:rPr>
          <w:rFonts w:hint="eastAsia"/>
          <w:b/>
          <w:sz w:val="24"/>
        </w:rPr>
        <w:t>投标文件目录</w:t>
      </w:r>
      <w:r>
        <w:rPr>
          <w:rFonts w:hint="eastAsia"/>
          <w:b/>
          <w:sz w:val="24"/>
          <w:lang w:val="en-US" w:eastAsia="zh-CN"/>
        </w:rPr>
        <w:t>指引</w:t>
      </w:r>
      <w:r>
        <w:rPr>
          <w:rFonts w:hint="eastAsia"/>
          <w:b/>
          <w:sz w:val="24"/>
        </w:rPr>
        <w:t>（目录格式自定）</w:t>
      </w:r>
      <w:r>
        <w:rPr>
          <w:rFonts w:hint="eastAsia"/>
        </w:rPr>
        <w:t>按照投标文件相应内容，请标明各部分内容的页码。</w:t>
      </w:r>
    </w:p>
    <w:p>
      <w:pPr>
        <w:pStyle w:val="12"/>
        <w:tabs>
          <w:tab w:val="left" w:pos="426"/>
        </w:tabs>
      </w:pPr>
      <w:r>
        <w:rPr>
          <w:rFonts w:hint="eastAsia"/>
          <w:b/>
          <w:bCs/>
          <w:sz w:val="24"/>
          <w:szCs w:val="24"/>
          <w:lang w:val="en-US" w:eastAsia="zh-CN"/>
        </w:rPr>
        <w:t>三、营业执照等资质文件</w:t>
      </w:r>
    </w:p>
    <w:p>
      <w:pPr>
        <w:pStyle w:val="12"/>
        <w:tabs>
          <w:tab w:val="left" w:pos="426"/>
        </w:tabs>
      </w:pPr>
    </w:p>
    <w:p>
      <w:pPr>
        <w:tabs>
          <w:tab w:val="left" w:pos="426"/>
        </w:tabs>
        <w:spacing w:line="420" w:lineRule="exact"/>
        <w:outlineLvl w:val="3"/>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、投标函格式</w:t>
      </w:r>
    </w:p>
    <w:p>
      <w:pPr>
        <w:tabs>
          <w:tab w:val="left" w:pos="426"/>
        </w:tabs>
        <w:spacing w:line="4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投标函</w:t>
      </w:r>
    </w:p>
    <w:p>
      <w:pPr>
        <w:pStyle w:val="10"/>
        <w:spacing w:line="420" w:lineRule="exact"/>
        <w:rPr>
          <w:rFonts w:hint="eastAsia" w:asciiTheme="minorEastAsia" w:hAnsiTheme="minorEastAsia" w:eastAsiaTheme="minorEastAsia" w:cstheme="minorEastAsia"/>
          <w:sz w:val="21"/>
          <w:szCs w:val="21"/>
        </w:rPr>
      </w:pPr>
    </w:p>
    <w:p>
      <w:pPr>
        <w:tabs>
          <w:tab w:val="left" w:pos="426"/>
        </w:tabs>
        <w:spacing w:line="360" w:lineRule="auto"/>
        <w:ind w:left="105" w:leftChars="50" w:firstLine="2"/>
        <w:rPr>
          <w:rFonts w:hint="eastAsia" w:ascii="宋体" w:hAnsi="宋体" w:eastAsiaTheme="minorEastAsia"/>
          <w:b/>
          <w:sz w:val="21"/>
          <w:szCs w:val="21"/>
          <w:lang w:val="en-US" w:eastAsia="zh-CN"/>
        </w:rPr>
      </w:pPr>
      <w:r>
        <w:rPr>
          <w:rFonts w:hint="eastAsia" w:ascii="宋体" w:hAnsi="宋体"/>
          <w:b/>
          <w:sz w:val="21"/>
          <w:szCs w:val="21"/>
        </w:rPr>
        <w:t>致：</w:t>
      </w:r>
      <w:r>
        <w:rPr>
          <w:rFonts w:hint="eastAsia" w:ascii="宋体" w:hAnsi="宋体"/>
          <w:b/>
          <w:sz w:val="21"/>
          <w:szCs w:val="21"/>
          <w:lang w:val="en-US" w:eastAsia="zh-CN"/>
        </w:rPr>
        <w:t>深圳市龙岗区耳鼻咽喉医院</w:t>
      </w:r>
    </w:p>
    <w:p>
      <w:pPr>
        <w:tabs>
          <w:tab w:val="left" w:pos="426"/>
        </w:tabs>
        <w:spacing w:line="360" w:lineRule="auto"/>
        <w:ind w:left="105" w:leftChars="50" w:firstLine="373" w:firstLineChars="178"/>
        <w:rPr>
          <w:rFonts w:ascii="宋体" w:hAnsi="宋体"/>
          <w:sz w:val="21"/>
          <w:szCs w:val="21"/>
        </w:rPr>
      </w:pPr>
      <w:r>
        <w:rPr>
          <w:rFonts w:hint="eastAsia" w:ascii="宋体" w:hAnsi="宋体"/>
          <w:sz w:val="21"/>
          <w:szCs w:val="21"/>
        </w:rPr>
        <w:t>我方确认收到贵方</w:t>
      </w:r>
      <w:r>
        <w:rPr>
          <w:rFonts w:hint="eastAsia" w:ascii="宋体" w:hAnsi="宋体"/>
          <w:kern w:val="28"/>
          <w:sz w:val="21"/>
          <w:szCs w:val="21"/>
          <w:u w:val="single"/>
        </w:rPr>
        <w:t xml:space="preserve">                   </w:t>
      </w:r>
      <w:r>
        <w:rPr>
          <w:rFonts w:hint="eastAsia" w:ascii="宋体" w:hAnsi="宋体"/>
          <w:kern w:val="28"/>
          <w:sz w:val="21"/>
          <w:szCs w:val="21"/>
        </w:rPr>
        <w:t>采购</w:t>
      </w:r>
      <w:r>
        <w:rPr>
          <w:rFonts w:hint="eastAsia" w:ascii="宋体" w:hAnsi="宋体"/>
          <w:sz w:val="21"/>
          <w:szCs w:val="21"/>
        </w:rPr>
        <w:t>货物及相关服务的招标文件（项目编号：</w:t>
      </w:r>
      <w:r>
        <w:rPr>
          <w:rFonts w:hint="eastAsia" w:ascii="宋体" w:hAnsi="宋体"/>
          <w:sz w:val="21"/>
          <w:szCs w:val="21"/>
          <w:u w:val="single"/>
          <w:lang w:val="en-US" w:eastAsia="zh-CN"/>
        </w:rPr>
        <w:t xml:space="preserve">           </w:t>
      </w:r>
      <w:r>
        <w:rPr>
          <w:rFonts w:hint="eastAsia" w:ascii="宋体" w:hAnsi="宋体"/>
          <w:sz w:val="21"/>
          <w:szCs w:val="21"/>
        </w:rPr>
        <w:t>），</w:t>
      </w:r>
      <w:r>
        <w:rPr>
          <w:rFonts w:hint="eastAsia" w:ascii="宋体" w:hAnsi="宋体"/>
          <w:sz w:val="21"/>
          <w:szCs w:val="21"/>
          <w:u w:val="single"/>
        </w:rPr>
        <w:t xml:space="preserve"> (投标人名称、地址)</w:t>
      </w:r>
      <w:r>
        <w:rPr>
          <w:rFonts w:hint="eastAsia" w:ascii="宋体" w:hAnsi="宋体"/>
          <w:sz w:val="21"/>
          <w:szCs w:val="21"/>
        </w:rPr>
        <w:t>作为投标人已正式授权</w:t>
      </w:r>
      <w:r>
        <w:rPr>
          <w:rFonts w:hint="eastAsia" w:ascii="宋体" w:hAnsi="宋体"/>
          <w:sz w:val="21"/>
          <w:szCs w:val="21"/>
          <w:u w:val="single"/>
        </w:rPr>
        <w:t xml:space="preserve"> (被投标人授权代表全名、职务)</w:t>
      </w:r>
      <w:r>
        <w:rPr>
          <w:rFonts w:hint="eastAsia" w:ascii="宋体" w:hAnsi="宋体"/>
          <w:sz w:val="21"/>
          <w:szCs w:val="21"/>
        </w:rPr>
        <w:t>为我方签名代表，签名代表在此声明并同意：</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我单位愿意遵守招标文件的各项规定，自愿参加投标，并已清楚招标文件的要求及有关文件规定，并严格按照招标文件的规定履行全部责任和义务。</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我们同意本投标文件的投标有效期从提交投标文件的截止之日起</w:t>
      </w:r>
      <w:r>
        <w:rPr>
          <w:rFonts w:hint="eastAsia" w:asciiTheme="minorEastAsia" w:hAnsiTheme="minorEastAsia" w:cstheme="minorEastAsia"/>
          <w:b/>
          <w:sz w:val="21"/>
          <w:szCs w:val="21"/>
          <w:highlight w:val="none"/>
          <w:u w:val="single"/>
          <w:lang w:val="en-US" w:eastAsia="zh-CN"/>
        </w:rPr>
        <w:t>90</w:t>
      </w:r>
      <w:r>
        <w:rPr>
          <w:rFonts w:hint="eastAsia" w:asciiTheme="minorEastAsia" w:hAnsiTheme="minorEastAsia" w:eastAsiaTheme="minorEastAsia" w:cstheme="minorEastAsia"/>
          <w:b/>
          <w:sz w:val="21"/>
          <w:szCs w:val="21"/>
        </w:rPr>
        <w:t>日历日内有效，并承诺不予撤销已递交的投标文件。</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我单位已经详细地阅读并完全明白了全部招标文件及附件，我单位完全理解本招标文件的要求，我单位同意放弃对招标文件提出不明或误解的一切权利。</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我单位同意提供</w:t>
      </w:r>
      <w:r>
        <w:rPr>
          <w:rFonts w:hint="eastAsia" w:asciiTheme="minorEastAsia" w:hAnsiTheme="minorEastAsia" w:eastAsiaTheme="minorEastAsia" w:cstheme="minorEastAsia"/>
          <w:b/>
          <w:sz w:val="21"/>
          <w:szCs w:val="21"/>
          <w:lang w:eastAsia="zh-TW"/>
        </w:rPr>
        <w:t>采购人</w:t>
      </w:r>
      <w:r>
        <w:rPr>
          <w:rFonts w:hint="eastAsia" w:asciiTheme="minorEastAsia" w:hAnsiTheme="minorEastAsia" w:eastAsiaTheme="minorEastAsia" w:cstheme="minorEastAsia"/>
          <w:b/>
          <w:sz w:val="21"/>
          <w:szCs w:val="21"/>
        </w:rPr>
        <w:t>与</w:t>
      </w:r>
      <w:r>
        <w:rPr>
          <w:rFonts w:hint="eastAsia" w:asciiTheme="minorEastAsia" w:hAnsiTheme="minorEastAsia" w:eastAsiaTheme="minorEastAsia" w:cstheme="minorEastAsia"/>
          <w:b/>
          <w:sz w:val="21"/>
          <w:szCs w:val="21"/>
          <w:lang w:eastAsia="zh-CN"/>
        </w:rPr>
        <w:t>评审委员会</w:t>
      </w:r>
      <w:r>
        <w:rPr>
          <w:rFonts w:hint="eastAsia" w:asciiTheme="minorEastAsia" w:hAnsiTheme="minorEastAsia" w:eastAsiaTheme="minorEastAsia" w:cstheme="minorEastAsia"/>
          <w:b/>
          <w:sz w:val="21"/>
          <w:szCs w:val="21"/>
        </w:rPr>
        <w:t>要求的有关投标的一切数据或资料。</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我单位理解</w:t>
      </w:r>
      <w:r>
        <w:rPr>
          <w:rFonts w:hint="eastAsia" w:asciiTheme="minorEastAsia" w:hAnsiTheme="minorEastAsia" w:eastAsiaTheme="minorEastAsia" w:cstheme="minorEastAsia"/>
          <w:b/>
          <w:sz w:val="21"/>
          <w:szCs w:val="21"/>
          <w:lang w:eastAsia="zh-TW"/>
        </w:rPr>
        <w:t>采购人</w:t>
      </w:r>
      <w:r>
        <w:rPr>
          <w:rFonts w:hint="eastAsia" w:asciiTheme="minorEastAsia" w:hAnsiTheme="minorEastAsia" w:eastAsiaTheme="minorEastAsia" w:cstheme="minorEastAsia"/>
          <w:b/>
          <w:sz w:val="21"/>
          <w:szCs w:val="21"/>
        </w:rPr>
        <w:t>与</w:t>
      </w:r>
      <w:r>
        <w:rPr>
          <w:rFonts w:hint="eastAsia" w:asciiTheme="minorEastAsia" w:hAnsiTheme="minorEastAsia" w:eastAsiaTheme="minorEastAsia" w:cstheme="minorEastAsia"/>
          <w:b/>
          <w:sz w:val="21"/>
          <w:szCs w:val="21"/>
          <w:lang w:eastAsia="zh-CN"/>
        </w:rPr>
        <w:t>评审委员会</w:t>
      </w:r>
      <w:r>
        <w:rPr>
          <w:rFonts w:hint="eastAsia" w:asciiTheme="minorEastAsia" w:hAnsiTheme="minorEastAsia" w:eastAsiaTheme="minorEastAsia" w:cstheme="minorEastAsia"/>
          <w:b/>
          <w:sz w:val="21"/>
          <w:szCs w:val="21"/>
        </w:rPr>
        <w:t>并无义务必须接受最低报价的投标或其它任何投标，完全</w:t>
      </w:r>
      <w:r>
        <w:rPr>
          <w:rFonts w:hint="eastAsia" w:asciiTheme="minorEastAsia" w:hAnsiTheme="minorEastAsia" w:eastAsiaTheme="minorEastAsia" w:cstheme="minorEastAsia"/>
          <w:b/>
          <w:sz w:val="21"/>
          <w:szCs w:val="21"/>
          <w:lang w:val="en-US" w:eastAsia="zh-CN"/>
        </w:rPr>
        <w:t>采购人</w:t>
      </w:r>
      <w:r>
        <w:rPr>
          <w:rFonts w:hint="eastAsia" w:asciiTheme="minorEastAsia" w:hAnsiTheme="minorEastAsia" w:eastAsiaTheme="minorEastAsia" w:cstheme="minorEastAsia"/>
          <w:b/>
          <w:sz w:val="21"/>
          <w:szCs w:val="21"/>
        </w:rPr>
        <w:t>拒绝迟到的任何投标和最低投标报价不是被授予中标的唯一条件。</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如果我单位未对招标文件全部要求作出实质性响应，则完全同意并接受按无效投标处理。 </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如果我单位提供的声明或承诺不真实，则完全同意认定为我司提供虚假材料，并同意作相应处理。</w:t>
      </w:r>
    </w:p>
    <w:p>
      <w:pPr>
        <w:numPr>
          <w:ilvl w:val="0"/>
          <w:numId w:val="2"/>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我单位是依法注册的法人，在法律、财务及运作上完全独立于本项目采购人、用户单位（如有）和采购代理机构。</w:t>
      </w:r>
    </w:p>
    <w:p>
      <w:pPr>
        <w:numPr>
          <w:ilvl w:val="0"/>
          <w:numId w:val="0"/>
        </w:numPr>
        <w:tabs>
          <w:tab w:val="left" w:pos="426"/>
        </w:tabs>
        <w:snapToGrid w:val="0"/>
        <w:spacing w:line="360" w:lineRule="auto"/>
        <w:ind w:left="66" w:leftChars="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p>
      <w:pPr>
        <w:tabs>
          <w:tab w:val="left" w:pos="426"/>
        </w:tabs>
        <w:autoSpaceDE w:val="0"/>
        <w:autoSpaceDN w:val="0"/>
        <w:adjustRightIn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1、投标函中承诺的投标有效期应当不少于招标文件中载明的投标有效期，否则视为无效投标。</w:t>
      </w:r>
    </w:p>
    <w:p>
      <w:pPr>
        <w:tabs>
          <w:tab w:val="left" w:pos="426"/>
        </w:tabs>
        <w:autoSpaceDE w:val="0"/>
        <w:autoSpaceDN w:val="0"/>
        <w:adjustRightIn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2、除投标有效期承诺的时间外，本投标函内容不得擅自删改，否则视为无效投标。</w:t>
      </w:r>
    </w:p>
    <w:p>
      <w:pPr>
        <w:tabs>
          <w:tab w:val="left" w:pos="426"/>
        </w:tabs>
        <w:spacing w:line="360" w:lineRule="auto"/>
        <w:rPr>
          <w:rFonts w:hint="eastAsia"/>
          <w:b/>
          <w:bCs/>
          <w:sz w:val="21"/>
          <w:szCs w:val="21"/>
        </w:rPr>
      </w:pPr>
    </w:p>
    <w:p>
      <w:pPr>
        <w:tabs>
          <w:tab w:val="left" w:pos="426"/>
        </w:tabs>
        <w:spacing w:line="360" w:lineRule="auto"/>
        <w:ind w:firstLine="2741" w:firstLineChars="1300"/>
        <w:rPr>
          <w:sz w:val="21"/>
          <w:szCs w:val="21"/>
        </w:rPr>
      </w:pPr>
      <w:r>
        <w:rPr>
          <w:rFonts w:hint="eastAsia"/>
          <w:b/>
          <w:bCs/>
          <w:sz w:val="21"/>
          <w:szCs w:val="21"/>
        </w:rPr>
        <w:t>投标人单位名称（单位盖公章）：</w:t>
      </w:r>
      <w:r>
        <w:rPr>
          <w:rFonts w:hint="eastAsia"/>
          <w:sz w:val="21"/>
          <w:szCs w:val="21"/>
          <w:u w:val="single"/>
        </w:rPr>
        <w:t xml:space="preserve">                            </w:t>
      </w:r>
      <w:r>
        <w:rPr>
          <w:rFonts w:hint="eastAsia"/>
          <w:sz w:val="21"/>
          <w:szCs w:val="21"/>
        </w:rPr>
        <w:t xml:space="preserve"> </w:t>
      </w:r>
    </w:p>
    <w:p>
      <w:pPr>
        <w:tabs>
          <w:tab w:val="left" w:pos="426"/>
        </w:tabs>
        <w:spacing w:line="360" w:lineRule="auto"/>
        <w:ind w:firstLine="5481" w:firstLineChars="2600"/>
        <w:rPr>
          <w:rFonts w:ascii="黑体" w:eastAsia="黑体"/>
          <w:b/>
          <w:bCs/>
          <w:sz w:val="21"/>
          <w:szCs w:val="21"/>
        </w:rPr>
        <w:sectPr>
          <w:pgSz w:w="11906" w:h="16838"/>
          <w:pgMar w:top="1440" w:right="1080" w:bottom="1440" w:left="1080" w:header="851" w:footer="992" w:gutter="0"/>
          <w:cols w:space="720" w:num="1"/>
          <w:docGrid w:type="lines" w:linePitch="312" w:charSpace="0"/>
        </w:sectPr>
      </w:pPr>
      <w:r>
        <w:rPr>
          <w:rFonts w:hint="eastAsia" w:ascii="宋体" w:hAnsi="宋体"/>
          <w:b/>
          <w:bCs/>
          <w:sz w:val="21"/>
          <w:szCs w:val="21"/>
        </w:rPr>
        <w:t>日期：</w:t>
      </w:r>
      <w:r>
        <w:rPr>
          <w:rFonts w:hint="eastAsia" w:ascii="宋体" w:hAnsi="宋体"/>
          <w:b/>
          <w:bCs/>
          <w:sz w:val="21"/>
          <w:szCs w:val="21"/>
          <w:u w:val="single"/>
        </w:rPr>
        <w:t xml:space="preserve">       </w:t>
      </w:r>
      <w:r>
        <w:rPr>
          <w:rFonts w:hint="eastAsia" w:ascii="宋体" w:hAnsi="宋体"/>
          <w:b/>
          <w:bCs/>
          <w:sz w:val="21"/>
          <w:szCs w:val="21"/>
        </w:rPr>
        <w:t>年</w:t>
      </w:r>
      <w:r>
        <w:rPr>
          <w:rFonts w:hint="eastAsia" w:ascii="宋体" w:hAnsi="宋体"/>
          <w:b/>
          <w:bCs/>
          <w:sz w:val="21"/>
          <w:szCs w:val="21"/>
          <w:u w:val="single"/>
        </w:rPr>
        <w:t xml:space="preserve">     </w:t>
      </w:r>
      <w:r>
        <w:rPr>
          <w:rFonts w:hint="eastAsia" w:ascii="宋体" w:hAnsi="宋体"/>
          <w:b/>
          <w:bCs/>
          <w:sz w:val="21"/>
          <w:szCs w:val="21"/>
        </w:rPr>
        <w:t>月</w:t>
      </w:r>
      <w:r>
        <w:rPr>
          <w:rFonts w:hint="eastAsia" w:ascii="宋体" w:hAnsi="宋体"/>
          <w:b/>
          <w:bCs/>
          <w:sz w:val="21"/>
          <w:szCs w:val="21"/>
          <w:u w:val="single"/>
        </w:rPr>
        <w:t xml:space="preserve"> </w:t>
      </w:r>
    </w:p>
    <w:p>
      <w:pPr>
        <w:tabs>
          <w:tab w:val="left" w:pos="426"/>
        </w:tabs>
        <w:adjustRightInd w:val="0"/>
        <w:spacing w:line="420" w:lineRule="exact"/>
        <w:jc w:val="both"/>
        <w:outlineLvl w:val="4"/>
        <w:rPr>
          <w:rFonts w:hint="eastAsia" w:ascii="宋体" w:hAnsi="宋体" w:eastAsia="宋体" w:cs="宋体"/>
          <w:b/>
          <w:bCs w:val="0"/>
          <w:color w:val="333333"/>
          <w:kern w:val="0"/>
          <w:sz w:val="24"/>
          <w:szCs w:val="24"/>
          <w:shd w:val="clear" w:color="auto" w:fill="FFFFFF"/>
          <w:lang w:val="en-US" w:eastAsia="zh-CN" w:bidi="ar-SA"/>
        </w:rPr>
      </w:pPr>
      <w:r>
        <w:rPr>
          <w:rFonts w:hint="eastAsia" w:cs="宋体"/>
          <w:b/>
          <w:bCs w:val="0"/>
          <w:color w:val="333333"/>
          <w:kern w:val="0"/>
          <w:sz w:val="24"/>
          <w:szCs w:val="24"/>
          <w:shd w:val="clear" w:color="auto" w:fill="FFFFFF"/>
          <w:lang w:val="en-US" w:eastAsia="zh-CN" w:bidi="ar-SA"/>
        </w:rPr>
        <w:t>五</w:t>
      </w:r>
      <w:r>
        <w:rPr>
          <w:rFonts w:hint="eastAsia" w:ascii="宋体" w:hAnsi="宋体" w:eastAsia="宋体" w:cs="宋体"/>
          <w:b/>
          <w:bCs w:val="0"/>
          <w:color w:val="333333"/>
          <w:kern w:val="0"/>
          <w:sz w:val="24"/>
          <w:szCs w:val="24"/>
          <w:shd w:val="clear" w:color="auto" w:fill="FFFFFF"/>
          <w:lang w:val="en-US" w:eastAsia="zh-CN" w:bidi="ar-SA"/>
        </w:rPr>
        <w:t>、履约承诺函</w:t>
      </w:r>
    </w:p>
    <w:p>
      <w:pPr>
        <w:tabs>
          <w:tab w:val="left" w:pos="426"/>
        </w:tabs>
        <w:adjustRightInd w:val="0"/>
        <w:spacing w:line="420" w:lineRule="exact"/>
        <w:jc w:val="center"/>
        <w:outlineLvl w:val="4"/>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履约承诺函</w:t>
      </w:r>
    </w:p>
    <w:p>
      <w:pPr>
        <w:pStyle w:val="10"/>
        <w:spacing w:line="420" w:lineRule="exact"/>
        <w:rPr>
          <w:rFonts w:hint="eastAsia" w:ascii="宋体" w:hAnsi="宋体" w:eastAsia="宋体" w:cs="宋体"/>
          <w:bCs/>
          <w:color w:val="333333"/>
          <w:kern w:val="0"/>
          <w:sz w:val="21"/>
          <w:szCs w:val="21"/>
          <w:shd w:val="clear" w:color="auto" w:fill="FFFFFF"/>
          <w:lang w:val="en-US" w:eastAsia="zh-CN" w:bidi="ar-SA"/>
        </w:rPr>
      </w:pP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致：深圳市龙岗区耳鼻咽喉医院</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我方承诺：</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1.我方符合《中华人民共和国政府采购法》第二十二条规定的以下要求：</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（一）具有独立承担民事责任的能力；</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（二）具有良好的商业信誉和健全的财务会计制度；</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（三）具有履行合同所必需的设备和专业技术能力；</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（四）有依法缴纳税收和社会保障资金的良好记录；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（五）参加政府采购活动前三年内，在经营活动中没有重大违法记录；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（六）法律、行政法规规定的其他条件。</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2.本项目所提供的货物或服务未侵犯知识产权。我方已清楚，提供虚假承诺或者被有关单位确认为侵犯知识产权的，三年内不得参加贵院采购活动。</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3.参与本项目投标前三年内无行贿犯罪记录。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4.参与本项目政府采购活动时不存在被有关部门禁止参与政府采购活动且在有效期内的情况。</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5.我方不存在以下情况：</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（1）单位负责人为同一人或者存在直接控股、管理关系的不同供应商；</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（2）为采购项目提供整体设计、规范编制或者项目管理、监理、检测等服务。</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6.我方未被列入失信被执行人、重大税收违法案件当事人名单、政府采购严重违法失信行为记录名单。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8.我方如果中标，做到守信，不偷工减料，依照本项目招标文件需求内容、签署的采购合同及本公司在投标中所作的一切承诺履约。项目验收达到全部指标合格，力争优良。</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10.我方本次投标所提供的资料均为真实、合法有效，如被证实存在虚假资料，则视为隐瞒真实情况、提供虚假资料，愿意接受主管部门作出的行政处罚或被采购人列入相关黑名单。</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11.我方将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1</w:t>
      </w:r>
      <w:r>
        <w:rPr>
          <w:rFonts w:hint="eastAsia" w:cs="宋体"/>
          <w:bCs/>
          <w:color w:val="333333"/>
          <w:kern w:val="0"/>
          <w:sz w:val="21"/>
          <w:szCs w:val="21"/>
          <w:shd w:val="clear" w:color="auto" w:fill="FFFFFF"/>
          <w:lang w:val="en-US" w:eastAsia="zh-CN" w:bidi="ar-SA"/>
        </w:rPr>
        <w:t>2</w:t>
      </w:r>
      <w:r>
        <w:rPr>
          <w:rFonts w:hint="eastAsia" w:ascii="宋体" w:hAnsi="宋体" w:eastAsia="宋体" w:cs="宋体"/>
          <w:bCs/>
          <w:color w:val="333333"/>
          <w:kern w:val="0"/>
          <w:sz w:val="21"/>
          <w:szCs w:val="21"/>
          <w:shd w:val="clear" w:color="auto" w:fill="FFFFFF"/>
          <w:lang w:val="en-US" w:eastAsia="zh-CN" w:bidi="ar-SA"/>
        </w:rPr>
        <w:t>.我方不转包、分包。</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tabs>
          <w:tab w:val="left" w:pos="360"/>
        </w:tabs>
        <w:spacing w:line="460" w:lineRule="exact"/>
        <w:jc w:val="both"/>
        <w:rPr>
          <w:rFonts w:hint="eastAsia" w:ascii="宋体" w:hAnsi="宋体" w:eastAsia="宋体" w:cs="宋体"/>
          <w:bCs/>
          <w:color w:val="333333"/>
          <w:kern w:val="0"/>
          <w:sz w:val="21"/>
          <w:szCs w:val="21"/>
          <w:shd w:val="clear" w:color="auto" w:fill="FFFFFF"/>
          <w:lang w:val="en-US" w:eastAsia="zh-CN" w:bidi="ar-SA"/>
        </w:rPr>
      </w:pPr>
    </w:p>
    <w:p>
      <w:pPr>
        <w:pStyle w:val="10"/>
        <w:spacing w:line="420" w:lineRule="exact"/>
        <w:rPr>
          <w:rFonts w:hint="eastAsia" w:ascii="宋体" w:hAnsi="宋体" w:eastAsia="宋体" w:cs="宋体"/>
          <w:bCs/>
          <w:color w:val="333333"/>
          <w:kern w:val="0"/>
          <w:sz w:val="21"/>
          <w:szCs w:val="21"/>
          <w:shd w:val="clear" w:color="auto" w:fill="FFFFFF"/>
          <w:lang w:val="en-US" w:eastAsia="zh-CN" w:bidi="ar-SA"/>
        </w:rPr>
      </w:pPr>
    </w:p>
    <w:p>
      <w:pPr>
        <w:tabs>
          <w:tab w:val="left" w:pos="426"/>
        </w:tabs>
        <w:snapToGrid w:val="0"/>
        <w:spacing w:line="420" w:lineRule="exact"/>
        <w:rPr>
          <w:rFonts w:hint="eastAsia" w:ascii="宋体" w:hAnsi="宋体" w:eastAsia="宋体" w:cs="宋体"/>
          <w:bCs/>
          <w:color w:val="333333"/>
          <w:kern w:val="0"/>
          <w:sz w:val="21"/>
          <w:szCs w:val="21"/>
          <w:shd w:val="clear" w:color="auto" w:fill="FFFFFF"/>
          <w:lang w:val="en-US" w:eastAsia="zh-CN" w:bidi="ar-SA"/>
        </w:rPr>
      </w:pPr>
    </w:p>
    <w:p>
      <w:pPr>
        <w:tabs>
          <w:tab w:val="left" w:pos="426"/>
        </w:tabs>
        <w:spacing w:line="420" w:lineRule="exact"/>
        <w:ind w:firstLine="4620" w:firstLineChars="2200"/>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投标人（公章）：</w:t>
      </w:r>
    </w:p>
    <w:p>
      <w:pPr>
        <w:tabs>
          <w:tab w:val="left" w:pos="426"/>
        </w:tabs>
        <w:spacing w:line="420" w:lineRule="exact"/>
        <w:ind w:firstLine="4620" w:firstLineChars="2200"/>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法定代表人或其授权代表签名：</w:t>
      </w:r>
    </w:p>
    <w:p>
      <w:pPr>
        <w:tabs>
          <w:tab w:val="left" w:pos="426"/>
        </w:tabs>
        <w:spacing w:line="420" w:lineRule="exact"/>
        <w:ind w:firstLine="4620" w:firstLineChars="2200"/>
        <w:rPr>
          <w:rFonts w:hint="eastAsia" w:ascii="宋体" w:hAnsi="宋体" w:eastAsia="宋体" w:cs="宋体"/>
          <w:bCs/>
          <w:color w:val="333333"/>
          <w:kern w:val="0"/>
          <w:sz w:val="21"/>
          <w:szCs w:val="21"/>
          <w:shd w:val="clear" w:color="auto" w:fill="FFFFFF"/>
          <w:lang w:val="en-US" w:eastAsia="zh-CN" w:bidi="ar-SA"/>
        </w:rPr>
      </w:pPr>
      <w:r>
        <w:rPr>
          <w:rFonts w:hint="eastAsia" w:ascii="宋体" w:hAnsi="宋体" w:eastAsia="宋体" w:cs="宋体"/>
          <w:bCs/>
          <w:color w:val="333333"/>
          <w:kern w:val="0"/>
          <w:sz w:val="21"/>
          <w:szCs w:val="21"/>
          <w:shd w:val="clear" w:color="auto" w:fill="FFFFFF"/>
          <w:lang w:val="en-US" w:eastAsia="zh-CN" w:bidi="ar-SA"/>
        </w:rPr>
        <w:t>日期：      年    月    日</w:t>
      </w: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eastAsia="宋体"/>
          <w:sz w:val="24"/>
          <w:lang w:eastAsia="zh-CN"/>
        </w:rPr>
      </w:pPr>
    </w:p>
    <w:p>
      <w:pPr>
        <w:pStyle w:val="30"/>
        <w:rPr>
          <w:rFonts w:hint="eastAsia"/>
          <w:sz w:val="24"/>
        </w:rPr>
      </w:pPr>
    </w:p>
    <w:p>
      <w:pPr>
        <w:keepNext/>
        <w:keepLines/>
        <w:numPr>
          <w:ilvl w:val="0"/>
          <w:numId w:val="0"/>
        </w:numPr>
        <w:tabs>
          <w:tab w:val="left" w:pos="426"/>
        </w:tabs>
        <w:spacing w:line="420" w:lineRule="exact"/>
        <w:outlineLvl w:val="4"/>
        <w:rPr>
          <w:rFonts w:hint="eastAsia" w:ascii="宋体" w:eastAsia="宋体"/>
          <w:b/>
          <w:bCs/>
          <w:sz w:val="24"/>
        </w:rPr>
      </w:pPr>
      <w:r>
        <w:rPr>
          <w:rFonts w:hint="eastAsia"/>
          <w:b/>
          <w:bCs/>
          <w:sz w:val="24"/>
          <w:lang w:val="en-US" w:eastAsia="zh-CN"/>
        </w:rPr>
        <w:t>六、</w:t>
      </w:r>
      <w:r>
        <w:rPr>
          <w:rFonts w:hint="eastAsia" w:ascii="宋体" w:eastAsia="宋体"/>
          <w:b/>
          <w:bCs/>
          <w:sz w:val="24"/>
        </w:rPr>
        <w:t>法定代表人授权委托书</w:t>
      </w:r>
      <w:r>
        <w:rPr>
          <w:rFonts w:hint="eastAsia"/>
          <w:b/>
          <w:bCs/>
          <w:sz w:val="24"/>
          <w:szCs w:val="24"/>
          <w:lang w:eastAsia="zh-CN"/>
        </w:rPr>
        <w:t>（</w:t>
      </w:r>
      <w:r>
        <w:rPr>
          <w:rFonts w:hint="eastAsia" w:asciiTheme="minorEastAsia" w:hAnsiTheme="minorEastAsia" w:eastAsiaTheme="minorEastAsia" w:cstheme="minorEastAsia"/>
          <w:b/>
          <w:bCs/>
          <w:sz w:val="24"/>
          <w:szCs w:val="24"/>
        </w:rPr>
        <w:t>投标人代表为法定代表人的无需提供本格式</w:t>
      </w:r>
      <w:r>
        <w:rPr>
          <w:rFonts w:hint="eastAsia" w:asciiTheme="minorEastAsia" w:hAnsiTheme="minorEastAsia" w:eastAsiaTheme="minorEastAsia" w:cstheme="minorEastAsia"/>
          <w:b/>
          <w:bCs/>
          <w:sz w:val="24"/>
          <w:szCs w:val="24"/>
          <w:lang w:eastAsia="zh-CN"/>
        </w:rPr>
        <w:t>）</w:t>
      </w:r>
      <w:r>
        <w:rPr>
          <w:rFonts w:hint="eastAsia" w:ascii="宋体" w:eastAsia="宋体"/>
          <w:b/>
          <w:bCs/>
          <w:sz w:val="24"/>
          <w:szCs w:val="24"/>
        </w:rPr>
        <w:t>、</w:t>
      </w:r>
      <w:r>
        <w:rPr>
          <w:rFonts w:hint="eastAsia" w:ascii="宋体" w:eastAsia="宋体"/>
          <w:b/>
          <w:bCs/>
          <w:sz w:val="24"/>
        </w:rPr>
        <w:t>法定代表人证明书</w:t>
      </w:r>
    </w:p>
    <w:p>
      <w:pPr>
        <w:pStyle w:val="4"/>
        <w:tabs>
          <w:tab w:val="left" w:pos="426"/>
        </w:tabs>
        <w:jc w:val="center"/>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法定代表人（负责人）证明书</w:t>
      </w:r>
    </w:p>
    <w:p>
      <w:pPr>
        <w:tabs>
          <w:tab w:val="left" w:pos="426"/>
        </w:tabs>
        <w:rPr>
          <w:rFonts w:hint="eastAsia" w:asciiTheme="minorEastAsia" w:hAnsiTheme="minorEastAsia" w:eastAsiaTheme="minorEastAsia" w:cstheme="minorEastAsia"/>
          <w:sz w:val="21"/>
          <w:szCs w:val="21"/>
        </w:rPr>
      </w:pPr>
    </w:p>
    <w:p>
      <w:pPr>
        <w:tabs>
          <w:tab w:val="left" w:pos="42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同志，现任我单位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职务，为法定代表人（负责人），身份证号：</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特此证明。</w:t>
      </w:r>
    </w:p>
    <w:p>
      <w:pPr>
        <w:tabs>
          <w:tab w:val="left" w:pos="426"/>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tabs>
          <w:tab w:val="left" w:pos="426"/>
        </w:tabs>
        <w:spacing w:line="360" w:lineRule="auto"/>
        <w:ind w:left="630" w:hanging="630" w:hanging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法定代表人为投标人（企业事业单位、国家机关、社会团体）的主要行政负责人。   </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2、本证明书要求投标供应商同时提供法定代表人（负责人）的身份证扫描件（正反两面）作为附件方为有效</w:t>
      </w:r>
      <w:r>
        <w:rPr>
          <w:rFonts w:hint="eastAsia" w:asciiTheme="minorEastAsia" w:hAnsiTheme="minorEastAsia" w:eastAsiaTheme="minorEastAsia" w:cstheme="minorEastAsia"/>
          <w:sz w:val="21"/>
          <w:szCs w:val="21"/>
          <w:lang w:eastAsia="zh-CN"/>
        </w:rPr>
        <w:t>。</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color w:val="auto"/>
          <w:sz w:val="21"/>
          <w:szCs w:val="21"/>
          <w:lang w:eastAsia="zh-Hans"/>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color w:val="auto"/>
          <w:sz w:val="21"/>
          <w:szCs w:val="21"/>
          <w:lang w:eastAsia="zh-Hans"/>
        </w:rPr>
        <w:t>本项目投标授权代表为法定代表人（负责人）的，无需提供</w:t>
      </w:r>
      <w:r>
        <w:rPr>
          <w:rFonts w:hint="eastAsia" w:asciiTheme="minorEastAsia" w:hAnsiTheme="minorEastAsia" w:eastAsiaTheme="minorEastAsia" w:cstheme="minorEastAsia"/>
          <w:color w:val="auto"/>
          <w:sz w:val="21"/>
          <w:szCs w:val="21"/>
        </w:rPr>
        <w:t>《投标文件签署授权委托书》</w:t>
      </w:r>
      <w:r>
        <w:rPr>
          <w:rFonts w:hint="eastAsia" w:asciiTheme="minorEastAsia" w:hAnsiTheme="minorEastAsia" w:eastAsiaTheme="minorEastAsia" w:cstheme="minorEastAsia"/>
          <w:color w:val="auto"/>
          <w:sz w:val="21"/>
          <w:szCs w:val="21"/>
          <w:lang w:eastAsia="zh-Hans"/>
        </w:rPr>
        <w:t>。</w:t>
      </w:r>
    </w:p>
    <w:p>
      <w:pPr>
        <w:numPr>
          <w:ilvl w:val="0"/>
          <w:numId w:val="0"/>
        </w:numPr>
        <w:tabs>
          <w:tab w:val="left" w:pos="426"/>
        </w:tabs>
        <w:spacing w:line="360" w:lineRule="auto"/>
        <w:ind w:leftChars="-300" w:firstLine="840" w:firstLine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、内容必须填写真实、清楚，涂改无效，不得转让、买卖。</w:t>
      </w:r>
    </w:p>
    <w:p>
      <w:pPr>
        <w:tabs>
          <w:tab w:val="left" w:pos="426"/>
        </w:tabs>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w:t>
      </w:r>
    </w:p>
    <w:p>
      <w:pPr>
        <w:tabs>
          <w:tab w:val="left" w:pos="426"/>
        </w:tabs>
        <w:spacing w:line="42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代表人性别：         年龄：            身份证号码：</w:t>
      </w:r>
    </w:p>
    <w:p>
      <w:pPr>
        <w:tabs>
          <w:tab w:val="left" w:pos="426"/>
        </w:tabs>
        <w:spacing w:line="42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                         经济性质：</w:t>
      </w:r>
    </w:p>
    <w:p>
      <w:pPr>
        <w:tabs>
          <w:tab w:val="left" w:pos="426"/>
        </w:tabs>
        <w:spacing w:line="42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经营范围：</w:t>
      </w:r>
    </w:p>
    <w:p>
      <w:pPr>
        <w:tabs>
          <w:tab w:val="left" w:pos="426"/>
        </w:tabs>
        <w:spacing w:line="420" w:lineRule="exact"/>
        <w:ind w:firstLine="1890" w:firstLineChars="900"/>
        <w:rPr>
          <w:rFonts w:hint="eastAsia" w:asciiTheme="minorEastAsia" w:hAnsiTheme="minorEastAsia" w:eastAsiaTheme="minorEastAsia" w:cstheme="minorEastAsia"/>
          <w:sz w:val="21"/>
          <w:szCs w:val="21"/>
        </w:rPr>
      </w:pPr>
    </w:p>
    <w:p>
      <w:pPr>
        <w:tabs>
          <w:tab w:val="left" w:pos="426"/>
        </w:tabs>
        <w:spacing w:line="420" w:lineRule="exact"/>
        <w:ind w:firstLine="4620" w:firstLineChars="2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（盖章）</w:t>
      </w:r>
    </w:p>
    <w:p>
      <w:pPr>
        <w:tabs>
          <w:tab w:val="left" w:pos="426"/>
        </w:tabs>
        <w:autoSpaceDE w:val="0"/>
        <w:autoSpaceDN w:val="0"/>
        <w:spacing w:line="420" w:lineRule="exact"/>
        <w:ind w:right="89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59264" behindDoc="0" locked="0" layoutInCell="1" allowOverlap="1">
                <wp:simplePos x="0" y="0"/>
                <wp:positionH relativeFrom="column">
                  <wp:posOffset>-119380</wp:posOffset>
                </wp:positionH>
                <wp:positionV relativeFrom="paragraph">
                  <wp:posOffset>259080</wp:posOffset>
                </wp:positionV>
                <wp:extent cx="5897245" cy="1590040"/>
                <wp:effectExtent l="4445" t="4445" r="22860" b="5715"/>
                <wp:wrapNone/>
                <wp:docPr id="6" name="组合 17"/>
                <wp:cNvGraphicFramePr/>
                <a:graphic xmlns:a="http://schemas.openxmlformats.org/drawingml/2006/main">
                  <a:graphicData uri="http://schemas.microsoft.com/office/word/2010/wordprocessingGroup">
                    <wpg:wgp>
                      <wpg:cNvGrpSpPr/>
                      <wpg:grpSpPr>
                        <a:xfrm>
                          <a:off x="0" y="0"/>
                          <a:ext cx="5897116" cy="1590040"/>
                          <a:chOff x="1138" y="8450"/>
                          <a:chExt cx="9011" cy="2499"/>
                        </a:xfrm>
                        <a:effectLst/>
                      </wpg:grpSpPr>
                      <wps:wsp>
                        <wps:cNvPr id="7" name="矩形 3"/>
                        <wps:cNvSpPr/>
                        <wps:spPr>
                          <a:xfrm>
                            <a:off x="1138" y="8450"/>
                            <a:ext cx="4507"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wps:txbx>
                        <wps:bodyPr vert="horz" anchor="t" upright="1"/>
                      </wps:wsp>
                      <wps:wsp>
                        <wps:cNvPr id="8" name="矩形 4"/>
                        <wps:cNvSpPr/>
                        <wps:spPr>
                          <a:xfrm>
                            <a:off x="5854" y="8464"/>
                            <a:ext cx="4295"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wps:txbx>
                        <wps:bodyPr vert="horz" anchor="t" upright="1"/>
                      </wps:wsp>
                    </wpg:wgp>
                  </a:graphicData>
                </a:graphic>
              </wp:anchor>
            </w:drawing>
          </mc:Choice>
          <mc:Fallback>
            <w:pict>
              <v:group id="组合 17" o:spid="_x0000_s1026" o:spt="203" style="position:absolute;left:0pt;margin-left:-9.4pt;margin-top:20.4pt;height:125.2pt;width:464.35pt;z-index:251659264;mso-width-relative:page;mso-height-relative:page;" coordorigin="1138,8450" coordsize="9011,2499" o:gfxdata="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NXeD2wAAAAoBAAAPAAAAAAAA&#10;AAEAIAAAACIAAABkcnMvZG93bnJldi54bWxQSwECFAAUAAAACACHTuJAN/W7KboCAAAACAAADgAA&#10;AAAAAAABACAAAAAqAQAAZHJzL2Uyb0RvYy54bWxQSwUGAAAAAAYABgBZAQAAVgYAAAAA&#10;">
                <o:lock v:ext="edit" aspectratio="f"/>
                <v:rect id="矩形 3" o:spid="_x0000_s1026" o:spt="1" style="position:absolute;left:1138;top:8450;height:2455;width:450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v:textbox>
                </v:rect>
                <v:rect id="矩形 4" o:spid="_x0000_s1026" o:spt="1" style="position:absolute;left:5854;top:8464;height:2485;width:4295;"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v:textbox>
                </v:rect>
              </v:group>
            </w:pict>
          </mc:Fallback>
        </mc:AlternateContent>
      </w:r>
      <w:r>
        <w:rPr>
          <w:rFonts w:hint="eastAsia" w:asciiTheme="minorEastAsia" w:hAnsiTheme="minorEastAsia" w:eastAsiaTheme="minorEastAsia" w:cstheme="minorEastAsia"/>
          <w:sz w:val="21"/>
          <w:szCs w:val="21"/>
        </w:rPr>
        <w:t>附：法定代表人身份证扫描件</w:t>
      </w: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keepNext/>
        <w:keepLines/>
        <w:tabs>
          <w:tab w:val="left" w:pos="426"/>
        </w:tabs>
        <w:spacing w:line="420" w:lineRule="exact"/>
        <w:rPr>
          <w:rFonts w:hint="eastAsia" w:asciiTheme="minorEastAsia" w:hAnsiTheme="minorEastAsia" w:eastAsiaTheme="minorEastAsia" w:cstheme="minorEastAsia"/>
          <w:sz w:val="21"/>
          <w:szCs w:val="21"/>
        </w:rPr>
      </w:pPr>
    </w:p>
    <w:p>
      <w:pPr>
        <w:tabs>
          <w:tab w:val="left" w:pos="426"/>
        </w:tabs>
        <w:spacing w:line="420" w:lineRule="exac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FF0000"/>
          <w:sz w:val="21"/>
          <w:szCs w:val="21"/>
        </w:rPr>
        <w:t>注：投标人须额外开具《法定代表人证明书》原件，投标人代表递交投标文件并出席开标环节时应携带身份证、《法定代表人授权书》及《法定代表人证明书》原件供采购代理机构工作人员核对身份信息。</w:t>
      </w:r>
    </w:p>
    <w:p>
      <w:pPr>
        <w:pStyle w:val="12"/>
        <w:numPr>
          <w:ilvl w:val="0"/>
          <w:numId w:val="0"/>
        </w:numPr>
        <w:shd w:val="clear" w:color="auto" w:fill="FFFFFF"/>
        <w:tabs>
          <w:tab w:val="left" w:pos="426"/>
        </w:tabs>
        <w:rPr>
          <w:rFonts w:hint="eastAsia" w:ascii="宋体" w:eastAsia="宋体"/>
          <w:b/>
          <w:bCs/>
          <w:sz w:val="24"/>
        </w:rPr>
      </w:pPr>
    </w:p>
    <w:p>
      <w:pPr>
        <w:tabs>
          <w:tab w:val="left" w:pos="426"/>
        </w:tabs>
        <w:spacing w:line="4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法定代表人授权书</w:t>
      </w:r>
    </w:p>
    <w:p>
      <w:pPr>
        <w:tabs>
          <w:tab w:val="left" w:pos="426"/>
        </w:tabs>
        <w:spacing w:line="420" w:lineRule="exact"/>
        <w:jc w:val="center"/>
        <w:rPr>
          <w:rFonts w:hint="eastAsia" w:asciiTheme="minorEastAsia" w:hAnsiTheme="minorEastAsia" w:eastAsiaTheme="minorEastAsia" w:cstheme="minorEastAsia"/>
          <w:sz w:val="21"/>
          <w:szCs w:val="21"/>
        </w:rPr>
      </w:pPr>
    </w:p>
    <w:p>
      <w:pPr>
        <w:tabs>
          <w:tab w:val="left" w:pos="426"/>
        </w:tabs>
        <w:spacing w:line="420" w:lineRule="exact"/>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致：</w:t>
      </w:r>
      <w:r>
        <w:rPr>
          <w:rFonts w:hint="eastAsia" w:asciiTheme="minorEastAsia" w:hAnsiTheme="minorEastAsia" w:eastAsiaTheme="minorEastAsia" w:cstheme="minorEastAsia"/>
          <w:kern w:val="2"/>
          <w:sz w:val="21"/>
          <w:szCs w:val="21"/>
          <w:lang w:eastAsia="zh-CN"/>
        </w:rPr>
        <w:t>深圳市龙岗区耳鼻咽喉医院</w:t>
      </w:r>
    </w:p>
    <w:p>
      <w:pPr>
        <w:tabs>
          <w:tab w:val="left" w:pos="426"/>
        </w:tabs>
        <w:spacing w:line="420" w:lineRule="exact"/>
        <w:ind w:firstLine="420" w:firstLineChars="200"/>
        <w:rPr>
          <w:rFonts w:hint="eastAsia" w:asciiTheme="minorEastAsia" w:hAnsiTheme="minorEastAsia" w:eastAsiaTheme="minorEastAsia" w:cstheme="minorEastAsia"/>
          <w:kern w:val="2"/>
          <w:sz w:val="21"/>
          <w:szCs w:val="21"/>
        </w:rPr>
      </w:pPr>
    </w:p>
    <w:p>
      <w:pPr>
        <w:pStyle w:val="12"/>
        <w:tabs>
          <w:tab w:val="left" w:pos="426"/>
        </w:tabs>
        <w:spacing w:line="420" w:lineRule="exact"/>
        <w:ind w:left="630" w:leftChars="200" w:right="420" w:hanging="210" w:hanging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本授权书声明：注册于中华人民共和国的</w:t>
      </w:r>
      <w:r>
        <w:rPr>
          <w:rFonts w:hint="eastAsia" w:asciiTheme="minorEastAsia" w:hAnsiTheme="minorEastAsia" w:eastAsiaTheme="minorEastAsia" w:cstheme="minorEastAsia"/>
          <w:sz w:val="21"/>
          <w:szCs w:val="21"/>
          <w:u w:val="single"/>
        </w:rPr>
        <w:t>　　　　　　（投标人名称）</w:t>
      </w:r>
      <w:r>
        <w:rPr>
          <w:rFonts w:hint="eastAsia" w:asciiTheme="minorEastAsia" w:hAnsiTheme="minorEastAsia" w:eastAsiaTheme="minorEastAsia" w:cstheme="minorEastAsia"/>
          <w:sz w:val="21"/>
          <w:szCs w:val="21"/>
        </w:rPr>
        <w:t>在下面签</w:t>
      </w:r>
    </w:p>
    <w:p>
      <w:pPr>
        <w:pStyle w:val="12"/>
        <w:tabs>
          <w:tab w:val="left" w:pos="426"/>
        </w:tabs>
        <w:spacing w:line="420" w:lineRule="exact"/>
        <w:ind w:right="420"/>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字的</w:t>
      </w:r>
      <w:r>
        <w:rPr>
          <w:rFonts w:hint="eastAsia" w:asciiTheme="minorEastAsia" w:hAnsiTheme="minorEastAsia" w:eastAsiaTheme="minorEastAsia" w:cstheme="minorEastAsia"/>
          <w:sz w:val="21"/>
          <w:szCs w:val="21"/>
          <w:u w:val="single"/>
        </w:rPr>
        <w:t>　　　　　　（法定代表人姓名、职务）</w:t>
      </w:r>
      <w:r>
        <w:rPr>
          <w:rFonts w:hint="eastAsia" w:asciiTheme="minorEastAsia" w:hAnsiTheme="minorEastAsia" w:eastAsiaTheme="minorEastAsia" w:cstheme="minorEastAsia"/>
          <w:sz w:val="21"/>
          <w:szCs w:val="21"/>
        </w:rPr>
        <w:t>代表我方授权在下面签字的</w:t>
      </w:r>
      <w:r>
        <w:rPr>
          <w:rFonts w:hint="eastAsia" w:asciiTheme="minorEastAsia" w:hAnsiTheme="minorEastAsia" w:eastAsiaTheme="minorEastAsia" w:cstheme="minorEastAsia"/>
          <w:sz w:val="21"/>
          <w:szCs w:val="21"/>
          <w:u w:val="single"/>
        </w:rPr>
        <w:t>　　　　　　</w:t>
      </w:r>
    </w:p>
    <w:p>
      <w:pPr>
        <w:tabs>
          <w:tab w:val="left" w:pos="426"/>
        </w:tabs>
        <w:spacing w:line="42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u w:val="single"/>
        </w:rPr>
        <w:t>（被授权人的姓名、职务）</w:t>
      </w:r>
      <w:r>
        <w:rPr>
          <w:rFonts w:hint="eastAsia" w:asciiTheme="minorEastAsia" w:hAnsiTheme="minorEastAsia" w:eastAsiaTheme="minorEastAsia" w:cstheme="minorEastAsia"/>
          <w:sz w:val="21"/>
          <w:szCs w:val="21"/>
        </w:rPr>
        <w:t>为本公司的合法代表人，</w:t>
      </w:r>
      <w:r>
        <w:rPr>
          <w:rFonts w:hint="eastAsia" w:asciiTheme="minorEastAsia" w:hAnsiTheme="minorEastAsia" w:eastAsiaTheme="minorEastAsia" w:cstheme="minorEastAsia"/>
          <w:sz w:val="21"/>
          <w:szCs w:val="21"/>
          <w:lang w:val="en-US" w:eastAsia="zh-CN"/>
        </w:rPr>
        <w:t>以本公司名义负责处理深圳市龙岗区耳鼻咽喉医院</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XX</w:t>
      </w:r>
      <w:r>
        <w:rPr>
          <w:rFonts w:hint="eastAsia" w:asciiTheme="minorEastAsia" w:hAnsiTheme="minorEastAsia" w:eastAsiaTheme="minorEastAsia" w:cstheme="minorEastAsia"/>
          <w:sz w:val="21"/>
          <w:szCs w:val="21"/>
        </w:rPr>
        <w:t>项目</w:t>
      </w:r>
      <w:r>
        <w:rPr>
          <w:rFonts w:hint="eastAsia" w:asciiTheme="minorEastAsia" w:hAnsiTheme="minorEastAsia" w:eastAsiaTheme="minorEastAsia" w:cstheme="minorEastAsia"/>
          <w:sz w:val="21"/>
          <w:szCs w:val="21"/>
          <w:lang w:val="en-US" w:eastAsia="zh-CN"/>
        </w:rPr>
        <w:t>采购活动中相关谈判采购事务，被授权人</w:t>
      </w:r>
      <w:r>
        <w:rPr>
          <w:rFonts w:hint="eastAsia" w:asciiTheme="minorEastAsia" w:hAnsiTheme="minorEastAsia" w:eastAsiaTheme="minorEastAsia" w:cstheme="minorEastAsia"/>
          <w:sz w:val="21"/>
          <w:szCs w:val="21"/>
        </w:rPr>
        <w:t>签署的所有文件资料，我公司全部接受并无异议。</w:t>
      </w:r>
      <w:r>
        <w:rPr>
          <w:rFonts w:hint="eastAsia" w:asciiTheme="minorEastAsia" w:hAnsiTheme="minorEastAsia" w:eastAsiaTheme="minorEastAsia" w:cstheme="minorEastAsia"/>
          <w:sz w:val="21"/>
          <w:szCs w:val="21"/>
          <w:lang w:val="en-US" w:eastAsia="zh-CN"/>
        </w:rPr>
        <w:t xml:space="preserve"> </w:t>
      </w:r>
    </w:p>
    <w:p>
      <w:pPr>
        <w:pStyle w:val="10"/>
        <w:rPr>
          <w:rFonts w:hint="eastAsia" w:asciiTheme="minorEastAsia" w:hAnsiTheme="minorEastAsia" w:eastAsiaTheme="minorEastAsia" w:cstheme="minorEastAsia"/>
          <w:sz w:val="21"/>
          <w:szCs w:val="21"/>
          <w:lang w:val="en-US" w:eastAsia="zh-CN"/>
        </w:rPr>
      </w:pPr>
    </w:p>
    <w:p>
      <w:pPr>
        <w:pStyle w:val="19"/>
        <w:rPr>
          <w:rFonts w:hint="eastAsia" w:asciiTheme="minorEastAsia" w:hAnsiTheme="minorEastAsia" w:eastAsiaTheme="minorEastAsia" w:cstheme="minorEastAsia"/>
          <w:sz w:val="21"/>
          <w:szCs w:val="21"/>
        </w:rPr>
      </w:pPr>
    </w:p>
    <w:p>
      <w:pPr>
        <w:tabs>
          <w:tab w:val="left" w:pos="426"/>
        </w:tabs>
        <w:spacing w:line="42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本授权书于　　年　 月　日签字生效，有效期与本项目我方投标有效期一致，特此声明。</w:t>
      </w:r>
    </w:p>
    <w:p>
      <w:pPr>
        <w:tabs>
          <w:tab w:val="left" w:pos="426"/>
        </w:tabs>
        <w:spacing w:line="420" w:lineRule="exact"/>
        <w:ind w:left="5040" w:leftChars="24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投标人（公章）:</w:t>
      </w:r>
    </w:p>
    <w:p>
      <w:pPr>
        <w:tabs>
          <w:tab w:val="left" w:pos="426"/>
        </w:tabs>
        <w:adjustRightInd w:val="0"/>
        <w:snapToGrid w:val="0"/>
        <w:spacing w:before="100" w:beforeAutospacing="1" w:line="420" w:lineRule="exact"/>
        <w:ind w:left="5040" w:leftChars="24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法定代表人（签字或签章）：</w:t>
      </w:r>
    </w:p>
    <w:p>
      <w:pPr>
        <w:tabs>
          <w:tab w:val="left" w:pos="426"/>
        </w:tabs>
        <w:adjustRightInd w:val="0"/>
        <w:snapToGrid w:val="0"/>
        <w:spacing w:before="100" w:beforeAutospacing="1" w:line="420" w:lineRule="exact"/>
        <w:ind w:left="5040" w:leftChars="24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被授权人（签字）：</w:t>
      </w:r>
    </w:p>
    <w:p>
      <w:pPr>
        <w:tabs>
          <w:tab w:val="left" w:pos="426"/>
        </w:tabs>
        <w:autoSpaceDE w:val="0"/>
        <w:autoSpaceDN w:val="0"/>
        <w:spacing w:line="420" w:lineRule="exact"/>
        <w:ind w:right="893"/>
        <w:textAlignment w:val="bottom"/>
        <w:rPr>
          <w:rFonts w:hint="eastAsia" w:asciiTheme="minorEastAsia" w:hAnsiTheme="minorEastAsia" w:eastAsiaTheme="minorEastAsia" w:cstheme="minorEastAsia"/>
          <w:sz w:val="21"/>
          <w:szCs w:val="21"/>
        </w:rPr>
      </w:pPr>
    </w:p>
    <w:p>
      <w:pPr>
        <w:tabs>
          <w:tab w:val="left" w:pos="426"/>
        </w:tabs>
        <w:autoSpaceDE w:val="0"/>
        <w:autoSpaceDN w:val="0"/>
        <w:spacing w:line="420" w:lineRule="exact"/>
        <w:ind w:right="890" w:firstLine="630" w:firstLineChars="3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附：被授权人身份证扫描件</w:t>
      </w: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60288" behindDoc="0" locked="0" layoutInCell="1" allowOverlap="1">
                <wp:simplePos x="0" y="0"/>
                <wp:positionH relativeFrom="column">
                  <wp:posOffset>226060</wp:posOffset>
                </wp:positionH>
                <wp:positionV relativeFrom="paragraph">
                  <wp:posOffset>14605</wp:posOffset>
                </wp:positionV>
                <wp:extent cx="5688965" cy="1590040"/>
                <wp:effectExtent l="4445" t="4445" r="21590" b="5715"/>
                <wp:wrapNone/>
                <wp:docPr id="1" name="组合 17"/>
                <wp:cNvGraphicFramePr/>
                <a:graphic xmlns:a="http://schemas.openxmlformats.org/drawingml/2006/main">
                  <a:graphicData uri="http://schemas.microsoft.com/office/word/2010/wordprocessingGroup">
                    <wpg:wgp>
                      <wpg:cNvGrpSpPr/>
                      <wpg:grpSpPr>
                        <a:xfrm>
                          <a:off x="0" y="0"/>
                          <a:ext cx="5688965" cy="1590040"/>
                          <a:chOff x="703" y="8450"/>
                          <a:chExt cx="9083" cy="2499"/>
                        </a:xfrm>
                        <a:effectLst/>
                      </wpg:grpSpPr>
                      <wps:wsp>
                        <wps:cNvPr id="3"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wps:txbx>
                        <wps:bodyPr vert="horz" anchor="t" upright="1"/>
                      </wps:wsp>
                      <wps:wsp>
                        <wps:cNvPr id="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wps:txbx>
                        <wps:bodyPr vert="horz" anchor="t" upright="1"/>
                      </wps:wsp>
                    </wpg:wgp>
                  </a:graphicData>
                </a:graphic>
              </wp:anchor>
            </w:drawing>
          </mc:Choice>
          <mc:Fallback>
            <w:pict>
              <v:group id="组合 17" o:spid="_x0000_s1026" o:spt="203" style="position:absolute;left:0pt;margin-left:17.8pt;margin-top:1.15pt;height:125.2pt;width:447.95pt;z-index:251660288;mso-width-relative:page;mso-height-relative:page;" coordorigin="703,8450" coordsize="9083,2499" o:gfxdata="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QtHHvYAAAACAEAAA8AAAAAAAAAAQAg&#10;AAAAIgAAAGRycy9kb3ducmV2LnhtbFBLAQIUABQAAAAIAIdO4kAh6VQvuQIAAP4HAAAOAAAAAAAA&#10;AAEAIAAAACcBAABkcnMvZTJvRG9jLnhtbFBLBQYAAAAABgAGAFkBAABSBgAAAAA=&#10;">
                <o:lock v:ext="edit" aspectratio="f"/>
                <v:rect id="_x0000_s1026" o:spid="_x0000_s1026" o:spt="1" style="position:absolute;left:703;top:8450;height:2455;width:4594;"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（人像面）</w:t>
                        </w:r>
                      </w:p>
                      <w:p>
                        <w:pPr>
                          <w:tabs>
                            <w:tab w:val="left" w:pos="426"/>
                          </w:tabs>
                        </w:pPr>
                      </w:p>
                    </w:txbxContent>
                  </v:textbox>
                </v:rect>
                <v:rect id="_x0000_s1026" o:spid="_x0000_s1026" o:spt="1" style="position:absolute;left:5505;top:8464;height:2485;width:4281;"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tabs>
                            <w:tab w:val="left" w:pos="426"/>
                          </w:tabs>
                          <w:jc w:val="center"/>
                        </w:pPr>
                        <w:r>
                          <w:rPr>
                            <w:rFonts w:hint="eastAsia"/>
                          </w:rPr>
                          <w:t>居民身份证扫描件粘贴处</w:t>
                        </w:r>
                      </w:p>
                      <w:p>
                        <w:pPr>
                          <w:tabs>
                            <w:tab w:val="left" w:pos="426"/>
                          </w:tabs>
                          <w:ind w:firstLine="1050" w:firstLineChars="500"/>
                        </w:pPr>
                      </w:p>
                      <w:p>
                        <w:pPr>
                          <w:tabs>
                            <w:tab w:val="left" w:pos="426"/>
                          </w:tabs>
                          <w:jc w:val="center"/>
                        </w:pPr>
                        <w:r>
                          <w:rPr>
                            <w:rFonts w:hint="eastAsia"/>
                          </w:rPr>
                          <w:t>（国徽面）</w:t>
                        </w:r>
                      </w:p>
                      <w:p>
                        <w:pPr>
                          <w:tabs>
                            <w:tab w:val="left" w:pos="426"/>
                          </w:tabs>
                        </w:pPr>
                      </w:p>
                    </w:txbxContent>
                  </v:textbox>
                </v:rect>
              </v:group>
            </w:pict>
          </mc:Fallback>
        </mc:AlternateContent>
      </w: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keepNext/>
        <w:keepLines/>
        <w:tabs>
          <w:tab w:val="left" w:pos="426"/>
        </w:tabs>
        <w:spacing w:line="420" w:lineRule="exact"/>
        <w:rPr>
          <w:rFonts w:hint="eastAsia" w:asciiTheme="minorEastAsia" w:hAnsiTheme="minorEastAsia" w:eastAsiaTheme="minorEastAsia" w:cstheme="minorEastAsia"/>
          <w:b/>
          <w:sz w:val="21"/>
          <w:szCs w:val="21"/>
        </w:rPr>
      </w:pPr>
    </w:p>
    <w:p>
      <w:pPr>
        <w:tabs>
          <w:tab w:val="left" w:pos="426"/>
        </w:tabs>
        <w:spacing w:line="420" w:lineRule="exact"/>
        <w:rPr>
          <w:rFonts w:hint="eastAsia" w:asciiTheme="minorEastAsia" w:hAnsiTheme="minorEastAsia" w:eastAsiaTheme="minorEastAsia" w:cstheme="minorEastAsia"/>
          <w:b/>
          <w:bCs/>
          <w:sz w:val="21"/>
          <w:szCs w:val="21"/>
        </w:rPr>
      </w:pPr>
    </w:p>
    <w:p>
      <w:pPr>
        <w:tabs>
          <w:tab w:val="left" w:pos="426"/>
        </w:tabs>
        <w:spacing w:line="420" w:lineRule="exact"/>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tabs>
          <w:tab w:val="left" w:pos="426"/>
        </w:tabs>
        <w:spacing w:line="420" w:lineRule="exact"/>
        <w:rPr>
          <w:rFonts w:hint="eastAsia" w:ascii="宋体" w:eastAsia="宋体"/>
          <w:b/>
          <w:bCs/>
          <w:sz w:val="24"/>
        </w:rPr>
      </w:pPr>
      <w:r>
        <w:rPr>
          <w:rFonts w:hint="eastAsia" w:asciiTheme="minorEastAsia" w:hAnsiTheme="minorEastAsia" w:eastAsiaTheme="minorEastAsia" w:cstheme="minorEastAsia"/>
          <w:b/>
          <w:sz w:val="21"/>
          <w:szCs w:val="21"/>
        </w:rPr>
        <w:br w:type="page"/>
      </w:r>
    </w:p>
    <w:p>
      <w:pPr>
        <w:pStyle w:val="12"/>
        <w:numPr>
          <w:ilvl w:val="0"/>
          <w:numId w:val="3"/>
        </w:numPr>
        <w:shd w:val="clear" w:color="auto" w:fill="FFFFFF"/>
        <w:tabs>
          <w:tab w:val="left" w:pos="426"/>
        </w:tabs>
        <w:rPr>
          <w:rFonts w:hint="eastAsia"/>
          <w:b/>
          <w:bCs/>
          <w:sz w:val="24"/>
        </w:rPr>
      </w:pPr>
      <w:r>
        <w:rPr>
          <w:rFonts w:hint="eastAsia"/>
          <w:b/>
          <w:bCs/>
          <w:sz w:val="24"/>
          <w:lang w:val="en-US" w:eastAsia="zh-CN"/>
        </w:rPr>
        <w:t>投标人</w:t>
      </w:r>
      <w:r>
        <w:rPr>
          <w:rFonts w:hint="eastAsia"/>
          <w:b/>
          <w:bCs/>
          <w:sz w:val="24"/>
        </w:rPr>
        <w:t>基本情况介绍</w:t>
      </w:r>
    </w:p>
    <w:p>
      <w:pPr>
        <w:pStyle w:val="12"/>
        <w:shd w:val="clear" w:color="auto" w:fill="FFFFFF"/>
        <w:tabs>
          <w:tab w:val="left" w:pos="426"/>
        </w:tabs>
        <w:rPr>
          <w:rFonts w:hint="eastAsia"/>
          <w:sz w:val="24"/>
        </w:rPr>
      </w:pPr>
    </w:p>
    <w:p>
      <w:pPr>
        <w:pStyle w:val="12"/>
        <w:shd w:val="clear" w:color="auto" w:fill="FFFFFF"/>
        <w:tabs>
          <w:tab w:val="left" w:pos="426"/>
        </w:tabs>
        <w:rPr>
          <w:rFonts w:hint="eastAsia"/>
          <w:sz w:val="24"/>
        </w:rPr>
      </w:pPr>
    </w:p>
    <w:p>
      <w:pPr>
        <w:pStyle w:val="12"/>
        <w:numPr>
          <w:ilvl w:val="0"/>
          <w:numId w:val="3"/>
        </w:numPr>
        <w:shd w:val="clear" w:color="auto" w:fill="FFFFFF"/>
        <w:tabs>
          <w:tab w:val="left" w:pos="426"/>
        </w:tabs>
        <w:ind w:left="0" w:leftChars="0" w:firstLine="0" w:firstLineChars="0"/>
        <w:rPr>
          <w:rFonts w:hint="eastAsia"/>
          <w:b/>
          <w:bCs/>
          <w:sz w:val="24"/>
          <w:lang w:val="en-US" w:eastAsia="zh-CN"/>
        </w:rPr>
      </w:pPr>
      <w:r>
        <w:rPr>
          <w:rFonts w:hint="eastAsia"/>
          <w:b/>
          <w:bCs/>
          <w:sz w:val="24"/>
          <w:lang w:val="en-US" w:eastAsia="zh-CN"/>
        </w:rPr>
        <w:t xml:space="preserve">报价单格式 </w:t>
      </w:r>
    </w:p>
    <w:tbl>
      <w:tblPr>
        <w:tblStyle w:val="24"/>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2"/>
        <w:gridCol w:w="765"/>
        <w:gridCol w:w="810"/>
        <w:gridCol w:w="2700"/>
        <w:gridCol w:w="166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2" w:type="dxa"/>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项目</w:t>
            </w:r>
            <w:r>
              <w:rPr>
                <w:rFonts w:hint="eastAsia" w:ascii="宋体" w:hAnsi="宋体" w:eastAsia="宋体" w:cs="宋体"/>
                <w:bCs/>
                <w:color w:val="333333"/>
                <w:sz w:val="24"/>
                <w:szCs w:val="24"/>
                <w:highlight w:val="none"/>
                <w:shd w:val="clear" w:color="auto" w:fill="FFFFFF"/>
                <w:lang w:val="en-US" w:eastAsia="zh-CN"/>
              </w:rPr>
              <w:t>名称</w:t>
            </w:r>
          </w:p>
        </w:tc>
        <w:tc>
          <w:tcPr>
            <w:tcW w:w="76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数量</w:t>
            </w:r>
          </w:p>
        </w:tc>
        <w:tc>
          <w:tcPr>
            <w:tcW w:w="810"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单位</w:t>
            </w:r>
          </w:p>
        </w:tc>
        <w:tc>
          <w:tcPr>
            <w:tcW w:w="2700"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最高单项限价（管理费）</w:t>
            </w:r>
          </w:p>
        </w:tc>
        <w:tc>
          <w:tcPr>
            <w:tcW w:w="1665"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投标单价（元）</w:t>
            </w:r>
          </w:p>
        </w:tc>
        <w:tc>
          <w:tcPr>
            <w:tcW w:w="1664" w:type="dxa"/>
            <w:vAlign w:val="center"/>
          </w:tcPr>
          <w:p>
            <w:pPr>
              <w:numPr>
                <w:ilvl w:val="0"/>
                <w:numId w:val="0"/>
              </w:numPr>
              <w:tabs>
                <w:tab w:val="left" w:pos="426"/>
              </w:tabs>
              <w:spacing w:line="560" w:lineRule="exact"/>
              <w:jc w:val="center"/>
              <w:rPr>
                <w:rFonts w:hint="default" w:ascii="宋体" w:hAnsi="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2"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劳务派遣服务项目</w:t>
            </w:r>
          </w:p>
        </w:tc>
        <w:tc>
          <w:tcPr>
            <w:tcW w:w="765" w:type="dxa"/>
            <w:vAlign w:val="center"/>
          </w:tcPr>
          <w:p>
            <w:pPr>
              <w:numPr>
                <w:ilvl w:val="0"/>
                <w:numId w:val="0"/>
              </w:numPr>
              <w:tabs>
                <w:tab w:val="left" w:pos="426"/>
              </w:tabs>
              <w:spacing w:line="560" w:lineRule="exact"/>
              <w:jc w:val="center"/>
              <w:rPr>
                <w:rFonts w:hint="default"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235</w:t>
            </w:r>
          </w:p>
        </w:tc>
        <w:tc>
          <w:tcPr>
            <w:tcW w:w="810"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eastAsia="宋体" w:cs="宋体"/>
                <w:bCs/>
                <w:color w:val="333333"/>
                <w:sz w:val="24"/>
                <w:szCs w:val="24"/>
                <w:highlight w:val="none"/>
                <w:shd w:val="clear" w:color="auto" w:fill="FFFFFF"/>
                <w:lang w:val="en-US" w:eastAsia="zh-CN"/>
              </w:rPr>
              <w:t>人</w:t>
            </w:r>
          </w:p>
        </w:tc>
        <w:tc>
          <w:tcPr>
            <w:tcW w:w="2700"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r>
              <w:rPr>
                <w:rFonts w:hint="eastAsia" w:ascii="宋体" w:hAnsi="宋体" w:cs="宋体"/>
                <w:bCs/>
                <w:color w:val="333333"/>
                <w:sz w:val="24"/>
                <w:szCs w:val="24"/>
                <w:highlight w:val="none"/>
                <w:shd w:val="clear" w:color="auto" w:fill="FFFFFF"/>
                <w:lang w:val="en-US" w:eastAsia="zh-CN"/>
              </w:rPr>
              <w:t>60</w:t>
            </w:r>
            <w:r>
              <w:rPr>
                <w:rFonts w:hint="eastAsia" w:ascii="宋体" w:hAnsi="宋体" w:eastAsia="宋体" w:cs="宋体"/>
                <w:bCs/>
                <w:color w:val="333333"/>
                <w:sz w:val="24"/>
                <w:szCs w:val="24"/>
                <w:highlight w:val="none"/>
                <w:shd w:val="clear" w:color="auto" w:fill="FFFFFF"/>
                <w:lang w:val="en-US" w:eastAsia="zh-CN"/>
              </w:rPr>
              <w:t>元/月/人</w:t>
            </w:r>
          </w:p>
        </w:tc>
        <w:tc>
          <w:tcPr>
            <w:tcW w:w="1665"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p>
        </w:tc>
        <w:tc>
          <w:tcPr>
            <w:tcW w:w="1664" w:type="dxa"/>
            <w:vAlign w:val="center"/>
          </w:tcPr>
          <w:p>
            <w:pPr>
              <w:numPr>
                <w:ilvl w:val="0"/>
                <w:numId w:val="0"/>
              </w:numPr>
              <w:tabs>
                <w:tab w:val="left" w:pos="426"/>
              </w:tabs>
              <w:spacing w:line="560" w:lineRule="exact"/>
              <w:jc w:val="center"/>
              <w:rPr>
                <w:rFonts w:hint="eastAsia" w:ascii="宋体" w:hAnsi="宋体" w:eastAsia="宋体" w:cs="宋体"/>
                <w:bCs/>
                <w:color w:val="333333"/>
                <w:sz w:val="24"/>
                <w:szCs w:val="24"/>
                <w:highlight w:val="none"/>
                <w:shd w:val="clear" w:color="auto" w:fill="FFFFFF"/>
                <w:lang w:val="en-US" w:eastAsia="zh-CN"/>
              </w:rPr>
            </w:pPr>
          </w:p>
        </w:tc>
      </w:tr>
    </w:tbl>
    <w:p>
      <w:pPr>
        <w:pStyle w:val="12"/>
        <w:numPr>
          <w:ilvl w:val="0"/>
          <w:numId w:val="0"/>
        </w:numPr>
        <w:shd w:val="clear" w:color="auto" w:fill="FFFFFF"/>
        <w:tabs>
          <w:tab w:val="left" w:pos="426"/>
        </w:tabs>
        <w:ind w:leftChars="0"/>
        <w:rPr>
          <w:rFonts w:hint="eastAsia"/>
          <w:b/>
          <w:bCs/>
          <w:sz w:val="24"/>
          <w:lang w:val="en-US" w:eastAsia="zh-CN"/>
        </w:rPr>
      </w:pPr>
    </w:p>
    <w:p>
      <w:pPr>
        <w:pStyle w:val="34"/>
        <w:widowControl w:val="0"/>
        <w:numPr>
          <w:ilvl w:val="0"/>
          <w:numId w:val="0"/>
        </w:numPr>
        <w:shd w:val="clear" w:color="auto" w:fill="auto"/>
        <w:adjustRightInd/>
        <w:snapToGrid/>
        <w:spacing w:line="520" w:lineRule="exact"/>
        <w:ind w:leftChars="0"/>
        <w:rPr>
          <w:rFonts w:ascii="Times New Roman" w:hAnsi="Times New Roman" w:cs="Times New Roman"/>
          <w:b/>
          <w:bCs/>
          <w:kern w:val="2"/>
          <w:sz w:val="24"/>
        </w:rPr>
      </w:pPr>
      <w:r>
        <w:rPr>
          <w:rFonts w:hint="eastAsia" w:ascii="Times New Roman" w:hAnsi="Times New Roman" w:cs="Times New Roman"/>
          <w:b/>
          <w:bCs/>
          <w:kern w:val="2"/>
          <w:sz w:val="24"/>
          <w:lang w:val="en-US" w:eastAsia="zh-CN"/>
        </w:rPr>
        <w:t>九、</w:t>
      </w:r>
      <w:r>
        <w:rPr>
          <w:rFonts w:hint="eastAsia" w:ascii="Times New Roman" w:hAnsi="Times New Roman" w:cs="Times New Roman"/>
          <w:b/>
          <w:bCs/>
          <w:kern w:val="2"/>
          <w:sz w:val="24"/>
        </w:rPr>
        <w:t>实质性条款响应一览表</w:t>
      </w:r>
    </w:p>
    <w:p>
      <w:pPr>
        <w:pStyle w:val="34"/>
        <w:widowControl w:val="0"/>
        <w:shd w:val="clear" w:color="auto" w:fill="auto"/>
        <w:adjustRightInd/>
        <w:snapToGrid/>
        <w:spacing w:line="520" w:lineRule="exact"/>
        <w:ind w:left="510" w:firstLine="0" w:firstLineChars="0"/>
        <w:rPr>
          <w:rFonts w:ascii="Times New Roman" w:hAnsi="Times New Roman" w:cs="Times New Roman"/>
          <w:kern w:val="2"/>
          <w:sz w:val="24"/>
        </w:rPr>
      </w:pPr>
    </w:p>
    <w:tbl>
      <w:tblPr>
        <w:tblStyle w:val="23"/>
        <w:tblW w:w="997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3366"/>
        <w:gridCol w:w="268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r>
              <w:rPr>
                <w:rFonts w:hint="eastAsia"/>
                <w:sz w:val="24"/>
              </w:rPr>
              <w:t>序号</w:t>
            </w:r>
          </w:p>
        </w:tc>
        <w:tc>
          <w:tcPr>
            <w:tcW w:w="3366" w:type="dxa"/>
          </w:tcPr>
          <w:p>
            <w:pPr>
              <w:tabs>
                <w:tab w:val="left" w:pos="426"/>
              </w:tabs>
              <w:spacing w:line="360" w:lineRule="exact"/>
              <w:rPr>
                <w:sz w:val="24"/>
              </w:rPr>
            </w:pPr>
            <w:r>
              <w:rPr>
                <w:rFonts w:hint="eastAsia"/>
                <w:sz w:val="24"/>
              </w:rPr>
              <w:t>招标文件实质性条款</w:t>
            </w:r>
          </w:p>
        </w:tc>
        <w:tc>
          <w:tcPr>
            <w:tcW w:w="2685" w:type="dxa"/>
          </w:tcPr>
          <w:p>
            <w:pPr>
              <w:tabs>
                <w:tab w:val="left" w:pos="426"/>
              </w:tabs>
              <w:spacing w:line="360" w:lineRule="exact"/>
              <w:rPr>
                <w:sz w:val="24"/>
              </w:rPr>
            </w:pPr>
            <w:r>
              <w:rPr>
                <w:rFonts w:hint="eastAsia"/>
                <w:sz w:val="24"/>
              </w:rPr>
              <w:t>偏离情况（正偏离/负偏离）</w:t>
            </w:r>
          </w:p>
        </w:tc>
        <w:tc>
          <w:tcPr>
            <w:tcW w:w="2985" w:type="dxa"/>
          </w:tcPr>
          <w:p>
            <w:pPr>
              <w:tabs>
                <w:tab w:val="left" w:pos="426"/>
              </w:tabs>
              <w:spacing w:line="360" w:lineRule="exact"/>
              <w:rPr>
                <w:sz w:val="24"/>
              </w:rPr>
            </w:pPr>
            <w:r>
              <w:rPr>
                <w:sz w:val="24"/>
              </w:rPr>
              <w:t>查阅</w:t>
            </w:r>
            <w:r>
              <w:rPr>
                <w:rFonts w:hint="eastAsia"/>
                <w:sz w:val="24"/>
              </w:rPr>
              <w:t>/</w:t>
            </w:r>
            <w:r>
              <w:rPr>
                <w:sz w:val="24"/>
              </w:rPr>
              <w:t>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p>
        </w:tc>
        <w:tc>
          <w:tcPr>
            <w:tcW w:w="3366" w:type="dxa"/>
          </w:tcPr>
          <w:p>
            <w:pPr>
              <w:tabs>
                <w:tab w:val="left" w:pos="426"/>
              </w:tabs>
              <w:spacing w:line="360" w:lineRule="exact"/>
              <w:rPr>
                <w:sz w:val="24"/>
              </w:rPr>
            </w:pPr>
          </w:p>
        </w:tc>
        <w:tc>
          <w:tcPr>
            <w:tcW w:w="2685" w:type="dxa"/>
          </w:tcPr>
          <w:p>
            <w:pPr>
              <w:tabs>
                <w:tab w:val="left" w:pos="426"/>
              </w:tabs>
              <w:spacing w:line="360" w:lineRule="exact"/>
              <w:rPr>
                <w:sz w:val="24"/>
              </w:rPr>
            </w:pPr>
          </w:p>
        </w:tc>
        <w:tc>
          <w:tcPr>
            <w:tcW w:w="2985" w:type="dxa"/>
          </w:tcPr>
          <w:p>
            <w:pPr>
              <w:tabs>
                <w:tab w:val="left" w:pos="426"/>
              </w:tabs>
              <w:spacing w:line="360" w:lineRule="exact"/>
              <w:rPr>
                <w:sz w:val="24"/>
              </w:rPr>
            </w:pPr>
            <w:r>
              <w:rPr>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tabs>
                <w:tab w:val="left" w:pos="426"/>
              </w:tabs>
              <w:spacing w:line="360" w:lineRule="exact"/>
              <w:rPr>
                <w:sz w:val="24"/>
              </w:rPr>
            </w:pPr>
          </w:p>
        </w:tc>
        <w:tc>
          <w:tcPr>
            <w:tcW w:w="3366" w:type="dxa"/>
          </w:tcPr>
          <w:p>
            <w:pPr>
              <w:tabs>
                <w:tab w:val="left" w:pos="426"/>
              </w:tabs>
              <w:spacing w:line="360" w:lineRule="exact"/>
              <w:rPr>
                <w:sz w:val="24"/>
              </w:rPr>
            </w:pPr>
          </w:p>
        </w:tc>
        <w:tc>
          <w:tcPr>
            <w:tcW w:w="2685" w:type="dxa"/>
          </w:tcPr>
          <w:p>
            <w:pPr>
              <w:tabs>
                <w:tab w:val="left" w:pos="426"/>
              </w:tabs>
              <w:spacing w:line="360" w:lineRule="exact"/>
              <w:rPr>
                <w:sz w:val="24"/>
              </w:rPr>
            </w:pPr>
          </w:p>
        </w:tc>
        <w:tc>
          <w:tcPr>
            <w:tcW w:w="2985" w:type="dxa"/>
          </w:tcPr>
          <w:p>
            <w:pPr>
              <w:tabs>
                <w:tab w:val="left" w:pos="426"/>
              </w:tabs>
              <w:spacing w:line="360" w:lineRule="exact"/>
              <w:rPr>
                <w:sz w:val="24"/>
              </w:rPr>
            </w:pPr>
            <w:r>
              <w:rPr>
                <w:sz w:val="24"/>
              </w:rPr>
              <w:t>见《投标文件》第（）页</w:t>
            </w:r>
          </w:p>
        </w:tc>
      </w:tr>
    </w:tbl>
    <w:p>
      <w:pPr>
        <w:pStyle w:val="12"/>
        <w:tabs>
          <w:tab w:val="left" w:pos="426"/>
        </w:tabs>
        <w:rPr>
          <w:rFonts w:hint="eastAsia"/>
          <w:sz w:val="24"/>
          <w:lang w:val="en-US" w:eastAsia="zh-CN"/>
        </w:rPr>
      </w:pPr>
    </w:p>
    <w:p>
      <w:pPr>
        <w:pStyle w:val="12"/>
        <w:tabs>
          <w:tab w:val="left" w:pos="426"/>
        </w:tabs>
        <w:rPr>
          <w:rFonts w:hint="eastAsia"/>
          <w:sz w:val="24"/>
          <w:lang w:val="en-US" w:eastAsia="zh-CN"/>
        </w:rPr>
      </w:pPr>
    </w:p>
    <w:p>
      <w:pPr>
        <w:pStyle w:val="12"/>
        <w:tabs>
          <w:tab w:val="left" w:pos="426"/>
        </w:tabs>
        <w:rPr>
          <w:b/>
          <w:bCs/>
          <w:sz w:val="24"/>
        </w:rPr>
      </w:pPr>
      <w:r>
        <w:rPr>
          <w:rFonts w:hint="eastAsia"/>
          <w:b/>
          <w:bCs/>
          <w:sz w:val="24"/>
          <w:lang w:val="en-US" w:eastAsia="zh-CN"/>
        </w:rPr>
        <w:t>十</w:t>
      </w:r>
      <w:r>
        <w:rPr>
          <w:b/>
          <w:bCs/>
          <w:sz w:val="24"/>
        </w:rPr>
        <w:t>、其他响应评分的内容及佐证材料</w:t>
      </w: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12"/>
        <w:tabs>
          <w:tab w:val="left" w:pos="426"/>
        </w:tabs>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26"/>
        </w:tabs>
        <w:kinsoku/>
        <w:wordWrap/>
        <w:overflowPunct/>
        <w:topLinePunct w:val="0"/>
        <w:autoSpaceDE/>
        <w:autoSpaceDN/>
        <w:bidi w:val="0"/>
        <w:adjustRightInd w:val="0"/>
        <w:snapToGrid w:val="0"/>
        <w:spacing w:before="0" w:beforeAutospacing="0" w:after="0" w:afterAutospacing="0" w:line="560" w:lineRule="exact"/>
        <w:ind w:left="0" w:right="0" w:firstLine="0"/>
        <w:jc w:val="left"/>
        <w:textAlignment w:val="auto"/>
        <w:rPr>
          <w:rFonts w:hint="eastAsia" w:ascii="Times New Roman" w:hAnsi="Times New Roman" w:eastAsia="宋体" w:cs="宋体"/>
          <w:bCs/>
          <w:color w:val="333333"/>
          <w:kern w:val="0"/>
          <w:sz w:val="24"/>
          <w:szCs w:val="24"/>
          <w:shd w:val="clear" w:color="auto" w:fill="FFFFFF"/>
          <w:lang w:val="en-US" w:eastAsia="zh-CN" w:bidi="ar-SA"/>
        </w:rPr>
      </w:pPr>
    </w:p>
    <w:sectPr>
      <w:headerReference r:id="rId3" w:type="default"/>
      <w:footerReference r:id="rId4" w:type="default"/>
      <w:pgSz w:w="11906" w:h="16838"/>
      <w:pgMar w:top="1417" w:right="1312" w:bottom="1417" w:left="135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宋?">
    <w:altName w:val="宋体"/>
    <w:panose1 w:val="00000000000000000000"/>
    <w:charset w:val="81"/>
    <w:family w:val="roma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eastAsia="宋体" w:cs="Times New Roman"/>
      </w:rPr>
    </w:pPr>
    <w:r>
      <w:rPr>
        <w:rFonts w:eastAsia="宋体"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eastAsia="宋体" w:cs="Times New Roman"/>
                            </w:rPr>
                          </w:pPr>
                          <w:r>
                            <w:rPr>
                              <w:rFonts w:eastAsia="宋体" w:cs="Times New Roman"/>
                            </w:rPr>
                            <w:t xml:space="preserve">第 </w:t>
                          </w:r>
                          <w:r>
                            <w:rPr>
                              <w:rFonts w:eastAsia="宋体" w:cs="Times New Roman"/>
                            </w:rPr>
                            <w:fldChar w:fldCharType="begin"/>
                          </w:r>
                          <w:r>
                            <w:rPr>
                              <w:rFonts w:eastAsia="宋体" w:cs="Times New Roman"/>
                            </w:rPr>
                            <w:instrText xml:space="preserve"> PAGE  \* MERGEFORMAT </w:instrText>
                          </w:r>
                          <w:r>
                            <w:rPr>
                              <w:rFonts w:eastAsia="宋体" w:cs="Times New Roman"/>
                            </w:rPr>
                            <w:fldChar w:fldCharType="separate"/>
                          </w:r>
                          <w:r>
                            <w:rPr>
                              <w:rFonts w:eastAsia="宋体" w:cs="Times New Roman"/>
                            </w:rPr>
                            <w:t>21</w:t>
                          </w:r>
                          <w:r>
                            <w:rPr>
                              <w:rFonts w:eastAsia="宋体" w:cs="Times New Roman"/>
                            </w:rPr>
                            <w:fldChar w:fldCharType="end"/>
                          </w:r>
                          <w:r>
                            <w:rPr>
                              <w:rFonts w:eastAsia="宋体" w:cs="Times New Roman"/>
                            </w:rPr>
                            <w:t xml:space="preserve"> 页 共 </w:t>
                          </w:r>
                          <w:r>
                            <w:rPr>
                              <w:rFonts w:eastAsia="宋体" w:cs="Times New Roman"/>
                            </w:rPr>
                            <w:fldChar w:fldCharType="begin"/>
                          </w:r>
                          <w:r>
                            <w:rPr>
                              <w:rFonts w:eastAsia="宋体" w:cs="Times New Roman"/>
                            </w:rPr>
                            <w:instrText xml:space="preserve"> NUMPAGES  \* MERGEFORMAT </w:instrText>
                          </w:r>
                          <w:r>
                            <w:rPr>
                              <w:rFonts w:eastAsia="宋体" w:cs="Times New Roman"/>
                            </w:rPr>
                            <w:fldChar w:fldCharType="separate"/>
                          </w:r>
                          <w:r>
                            <w:rPr>
                              <w:rFonts w:eastAsia="宋体" w:cs="Times New Roman"/>
                            </w:rPr>
                            <w:t>62</w:t>
                          </w:r>
                          <w:r>
                            <w:rPr>
                              <w:rFonts w:eastAsia="宋体" w:cs="Times New Roman"/>
                            </w:rPr>
                            <w:fldChar w:fldCharType="end"/>
                          </w:r>
                          <w:r>
                            <w:rPr>
                              <w:rFonts w:eastAsia="宋体" w:cs="Times New Roma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3"/>
                      <w:rPr>
                        <w:rFonts w:eastAsia="宋体" w:cs="Times New Roman"/>
                      </w:rPr>
                    </w:pPr>
                    <w:r>
                      <w:rPr>
                        <w:rFonts w:eastAsia="宋体" w:cs="Times New Roman"/>
                      </w:rPr>
                      <w:t xml:space="preserve">第 </w:t>
                    </w:r>
                    <w:r>
                      <w:rPr>
                        <w:rFonts w:eastAsia="宋体" w:cs="Times New Roman"/>
                      </w:rPr>
                      <w:fldChar w:fldCharType="begin"/>
                    </w:r>
                    <w:r>
                      <w:rPr>
                        <w:rFonts w:eastAsia="宋体" w:cs="Times New Roman"/>
                      </w:rPr>
                      <w:instrText xml:space="preserve"> PAGE  \* MERGEFORMAT </w:instrText>
                    </w:r>
                    <w:r>
                      <w:rPr>
                        <w:rFonts w:eastAsia="宋体" w:cs="Times New Roman"/>
                      </w:rPr>
                      <w:fldChar w:fldCharType="separate"/>
                    </w:r>
                    <w:r>
                      <w:rPr>
                        <w:rFonts w:eastAsia="宋体" w:cs="Times New Roman"/>
                      </w:rPr>
                      <w:t>21</w:t>
                    </w:r>
                    <w:r>
                      <w:rPr>
                        <w:rFonts w:eastAsia="宋体" w:cs="Times New Roman"/>
                      </w:rPr>
                      <w:fldChar w:fldCharType="end"/>
                    </w:r>
                    <w:r>
                      <w:rPr>
                        <w:rFonts w:eastAsia="宋体" w:cs="Times New Roman"/>
                      </w:rPr>
                      <w:t xml:space="preserve"> 页 共 </w:t>
                    </w:r>
                    <w:r>
                      <w:rPr>
                        <w:rFonts w:eastAsia="宋体" w:cs="Times New Roman"/>
                      </w:rPr>
                      <w:fldChar w:fldCharType="begin"/>
                    </w:r>
                    <w:r>
                      <w:rPr>
                        <w:rFonts w:eastAsia="宋体" w:cs="Times New Roman"/>
                      </w:rPr>
                      <w:instrText xml:space="preserve"> NUMPAGES  \* MERGEFORMAT </w:instrText>
                    </w:r>
                    <w:r>
                      <w:rPr>
                        <w:rFonts w:eastAsia="宋体" w:cs="Times New Roman"/>
                      </w:rPr>
                      <w:fldChar w:fldCharType="separate"/>
                    </w:r>
                    <w:r>
                      <w:rPr>
                        <w:rFonts w:eastAsia="宋体" w:cs="Times New Roman"/>
                      </w:rPr>
                      <w:t>62</w:t>
                    </w:r>
                    <w:r>
                      <w:rPr>
                        <w:rFonts w:eastAsia="宋体" w:cs="Times New Roman"/>
                      </w:rPr>
                      <w:fldChar w:fldCharType="end"/>
                    </w:r>
                    <w:r>
                      <w:rPr>
                        <w:rFonts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74E292"/>
    <w:multiLevelType w:val="singleLevel"/>
    <w:tmpl w:val="DD74E292"/>
    <w:lvl w:ilvl="0" w:tentative="0">
      <w:start w:val="7"/>
      <w:numFmt w:val="chineseCounting"/>
      <w:suff w:val="nothing"/>
      <w:lvlText w:val="%1、"/>
      <w:lvlJc w:val="left"/>
      <w:rPr>
        <w:rFonts w:hint="eastAsia"/>
      </w:rPr>
    </w:lvl>
  </w:abstractNum>
  <w:abstractNum w:abstractNumId="1">
    <w:nsid w:val="FF8A7BBA"/>
    <w:multiLevelType w:val="singleLevel"/>
    <w:tmpl w:val="FF8A7BBA"/>
    <w:lvl w:ilvl="0" w:tentative="0">
      <w:start w:val="1"/>
      <w:numFmt w:val="chineseCounting"/>
      <w:suff w:val="nothing"/>
      <w:lvlText w:val="%1、"/>
      <w:lvlJc w:val="left"/>
      <w:rPr>
        <w:rFonts w:hint="eastAsia"/>
      </w:rPr>
    </w:lvl>
  </w:abstractNum>
  <w:abstractNum w:abstractNumId="2">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ZmE0MjEzNDA3N2M4NGUyZjRjYzJlODNkYzI1M2EifQ=="/>
  </w:docVars>
  <w:rsids>
    <w:rsidRoot w:val="41530CE4"/>
    <w:rsid w:val="00995BEF"/>
    <w:rsid w:val="00D62C79"/>
    <w:rsid w:val="016B51BD"/>
    <w:rsid w:val="02A1111E"/>
    <w:rsid w:val="02F01533"/>
    <w:rsid w:val="03C344A8"/>
    <w:rsid w:val="0411761D"/>
    <w:rsid w:val="047D6915"/>
    <w:rsid w:val="051F632A"/>
    <w:rsid w:val="07857091"/>
    <w:rsid w:val="079C1A19"/>
    <w:rsid w:val="08FD24E7"/>
    <w:rsid w:val="09990171"/>
    <w:rsid w:val="0A3338DE"/>
    <w:rsid w:val="0A932685"/>
    <w:rsid w:val="0AA87647"/>
    <w:rsid w:val="0B4E5DBC"/>
    <w:rsid w:val="0C3B2461"/>
    <w:rsid w:val="0CF665E1"/>
    <w:rsid w:val="0D925C9D"/>
    <w:rsid w:val="0E794CFD"/>
    <w:rsid w:val="0EB040D6"/>
    <w:rsid w:val="104F7D50"/>
    <w:rsid w:val="10CE5973"/>
    <w:rsid w:val="11633001"/>
    <w:rsid w:val="141B313D"/>
    <w:rsid w:val="182F3A47"/>
    <w:rsid w:val="194A0FA0"/>
    <w:rsid w:val="21936008"/>
    <w:rsid w:val="21DD66D1"/>
    <w:rsid w:val="239D0947"/>
    <w:rsid w:val="247179D2"/>
    <w:rsid w:val="27747196"/>
    <w:rsid w:val="28B65E08"/>
    <w:rsid w:val="2A53572C"/>
    <w:rsid w:val="2A8D5F54"/>
    <w:rsid w:val="2B57738D"/>
    <w:rsid w:val="2BB358A7"/>
    <w:rsid w:val="2C524FAE"/>
    <w:rsid w:val="2FA0169B"/>
    <w:rsid w:val="316C07EC"/>
    <w:rsid w:val="31F34A58"/>
    <w:rsid w:val="32907977"/>
    <w:rsid w:val="33A5125B"/>
    <w:rsid w:val="37405A91"/>
    <w:rsid w:val="375A6BCB"/>
    <w:rsid w:val="37971D46"/>
    <w:rsid w:val="37F214EA"/>
    <w:rsid w:val="392A6D2C"/>
    <w:rsid w:val="394A35C7"/>
    <w:rsid w:val="398F1D9A"/>
    <w:rsid w:val="39F257E0"/>
    <w:rsid w:val="3AFD422F"/>
    <w:rsid w:val="3D672123"/>
    <w:rsid w:val="3E8F705E"/>
    <w:rsid w:val="3EB4454A"/>
    <w:rsid w:val="3F1109F2"/>
    <w:rsid w:val="3F95733A"/>
    <w:rsid w:val="40E1084B"/>
    <w:rsid w:val="41530CE4"/>
    <w:rsid w:val="435656FD"/>
    <w:rsid w:val="448739CC"/>
    <w:rsid w:val="49431214"/>
    <w:rsid w:val="49D71B5E"/>
    <w:rsid w:val="49E50A96"/>
    <w:rsid w:val="4A22474F"/>
    <w:rsid w:val="4AD369A8"/>
    <w:rsid w:val="4BC140D6"/>
    <w:rsid w:val="4CBF5434"/>
    <w:rsid w:val="4D9A01F8"/>
    <w:rsid w:val="4F3C3766"/>
    <w:rsid w:val="51505B4C"/>
    <w:rsid w:val="51840F44"/>
    <w:rsid w:val="530E200E"/>
    <w:rsid w:val="55006BAB"/>
    <w:rsid w:val="58072CCC"/>
    <w:rsid w:val="591A3AEE"/>
    <w:rsid w:val="5AB10C81"/>
    <w:rsid w:val="5B04423C"/>
    <w:rsid w:val="5B622545"/>
    <w:rsid w:val="5CB573DE"/>
    <w:rsid w:val="5D467388"/>
    <w:rsid w:val="5F9C1BC7"/>
    <w:rsid w:val="61784EA9"/>
    <w:rsid w:val="61AD1D56"/>
    <w:rsid w:val="62B04E62"/>
    <w:rsid w:val="6353190A"/>
    <w:rsid w:val="63E056E2"/>
    <w:rsid w:val="642B663A"/>
    <w:rsid w:val="64640057"/>
    <w:rsid w:val="67AC12D5"/>
    <w:rsid w:val="6B410DE0"/>
    <w:rsid w:val="6C5B7135"/>
    <w:rsid w:val="6DCC2015"/>
    <w:rsid w:val="706D3DB8"/>
    <w:rsid w:val="73F456D6"/>
    <w:rsid w:val="749B734A"/>
    <w:rsid w:val="76636B42"/>
    <w:rsid w:val="76C00E79"/>
    <w:rsid w:val="77887DA0"/>
    <w:rsid w:val="77DA2E51"/>
    <w:rsid w:val="78235CB7"/>
    <w:rsid w:val="79251457"/>
    <w:rsid w:val="79F04B91"/>
    <w:rsid w:val="7B7D0246"/>
    <w:rsid w:val="7C39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1"/>
      <w:szCs w:val="24"/>
      <w:lang w:val="en-US" w:eastAsia="zh-CN" w:bidi="ar-SA"/>
    </w:rPr>
  </w:style>
  <w:style w:type="paragraph" w:styleId="3">
    <w:name w:val="heading 2"/>
    <w:next w:val="1"/>
    <w:autoRedefine/>
    <w:qFormat/>
    <w:uiPriority w:val="0"/>
    <w:pPr>
      <w:keepNext/>
      <w:keepLines/>
      <w:widowControl w:val="0"/>
      <w:spacing w:before="260" w:after="260" w:line="416" w:lineRule="auto"/>
      <w:outlineLvl w:val="1"/>
    </w:pPr>
    <w:rPr>
      <w:rFonts w:ascii="Arial" w:hAnsi="Arial" w:eastAsia="黑体" w:cs="Times New Roman"/>
      <w:b/>
      <w:bCs/>
      <w:kern w:val="2"/>
      <w:sz w:val="32"/>
      <w:szCs w:val="32"/>
      <w:lang w:val="en-US" w:eastAsia="zh-CN" w:bidi="ar-SA"/>
    </w:rPr>
  </w:style>
  <w:style w:type="paragraph" w:styleId="4">
    <w:name w:val="heading 3"/>
    <w:basedOn w:val="5"/>
    <w:next w:val="1"/>
    <w:autoRedefine/>
    <w:qFormat/>
    <w:uiPriority w:val="0"/>
    <w:pPr>
      <w:spacing w:before="260" w:after="260" w:line="240" w:lineRule="auto"/>
      <w:outlineLvl w:val="2"/>
    </w:pPr>
    <w:rPr>
      <w:rFonts w:ascii="宋体" w:hAnsi="宋体" w:eastAsia="宋体"/>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customStyle="1" w:styleId="2">
    <w:name w:val="文档正文"/>
    <w:autoRedefine/>
    <w:qFormat/>
    <w:uiPriority w:val="99"/>
    <w:pPr>
      <w:widowControl w:val="0"/>
      <w:adjustRightInd w:val="0"/>
      <w:spacing w:line="480" w:lineRule="atLeast"/>
      <w:ind w:firstLine="567" w:firstLineChars="200"/>
      <w:textAlignment w:val="baseline"/>
    </w:pPr>
    <w:rPr>
      <w:rFonts w:ascii="长城仿宋" w:hAnsi="Times New Roman" w:eastAsia="宋体" w:cs="Times New Roman"/>
      <w:kern w:val="0"/>
      <w:sz w:val="21"/>
      <w:szCs w:val="20"/>
      <w:lang w:val="en-US" w:eastAsia="zh-CN" w:bidi="ar-SA"/>
    </w:rPr>
  </w:style>
  <w:style w:type="paragraph" w:styleId="6">
    <w:name w:val="Normal Indent"/>
    <w:basedOn w:val="1"/>
    <w:autoRedefine/>
    <w:qFormat/>
    <w:uiPriority w:val="0"/>
    <w:pPr>
      <w:widowControl w:val="0"/>
      <w:ind w:firstLine="420"/>
    </w:pPr>
    <w:rPr>
      <w:rFonts w:ascii="Times New Roman" w:hAnsi="Times New Roman" w:eastAsia="宋体" w:cs="Times New Roman"/>
      <w:kern w:val="2"/>
      <w:sz w:val="21"/>
      <w:szCs w:val="24"/>
      <w:lang w:val="en-US" w:eastAsia="zh-CN" w:bidi="ar-SA"/>
    </w:rPr>
  </w:style>
  <w:style w:type="paragraph" w:styleId="7">
    <w:name w:val="caption"/>
    <w:next w:val="1"/>
    <w:autoRedefine/>
    <w:qFormat/>
    <w:uiPriority w:val="0"/>
    <w:pPr>
      <w:widowControl w:val="0"/>
    </w:pPr>
    <w:rPr>
      <w:rFonts w:ascii="Arial" w:hAnsi="Arial" w:eastAsia="黑体" w:cs="Arial"/>
      <w:kern w:val="2"/>
      <w:sz w:val="20"/>
      <w:szCs w:val="20"/>
      <w:lang w:val="en-US" w:eastAsia="zh-CN" w:bidi="ar-SA"/>
    </w:rPr>
  </w:style>
  <w:style w:type="paragraph" w:styleId="8">
    <w:name w:val="annotation text"/>
    <w:basedOn w:val="1"/>
    <w:autoRedefine/>
    <w:qFormat/>
    <w:uiPriority w:val="0"/>
    <w:pPr>
      <w:jc w:val="left"/>
    </w:pPr>
  </w:style>
  <w:style w:type="paragraph" w:styleId="9">
    <w:name w:val="Body Text 3"/>
    <w:autoRedefine/>
    <w:qFormat/>
    <w:uiPriority w:val="0"/>
    <w:pPr>
      <w:widowControl w:val="0"/>
      <w:spacing w:after="120"/>
    </w:pPr>
    <w:rPr>
      <w:rFonts w:ascii="Times New Roman" w:hAnsi="Times New Roman" w:eastAsia="宋体" w:cs="Times New Roman"/>
      <w:kern w:val="2"/>
      <w:sz w:val="16"/>
      <w:szCs w:val="16"/>
      <w:lang w:val="en-US" w:eastAsia="zh-CN" w:bidi="ar-SA"/>
    </w:rPr>
  </w:style>
  <w:style w:type="paragraph" w:styleId="10">
    <w:name w:val="Body Text"/>
    <w:basedOn w:val="1"/>
    <w:next w:val="1"/>
    <w:autoRedefine/>
    <w:qFormat/>
    <w:uiPriority w:val="0"/>
    <w:pPr>
      <w:widowControl w:val="0"/>
      <w:spacing w:line="360" w:lineRule="auto"/>
    </w:pPr>
    <w:rPr>
      <w:rFonts w:ascii="Times New Roman" w:hAnsi="Times New Roman" w:eastAsia="宋体" w:cs="Times New Roman"/>
      <w:kern w:val="2"/>
      <w:sz w:val="21"/>
      <w:szCs w:val="20"/>
      <w:lang w:val="en-US" w:eastAsia="zh-CN" w:bidi="ar-SA"/>
    </w:rPr>
  </w:style>
  <w:style w:type="paragraph" w:styleId="11">
    <w:name w:val="Body Text Indent"/>
    <w:basedOn w:val="1"/>
    <w:autoRedefine/>
    <w:qFormat/>
    <w:uiPriority w:val="0"/>
    <w:pPr>
      <w:widowControl w:val="0"/>
      <w:ind w:firstLine="830" w:firstLineChars="352"/>
    </w:pPr>
    <w:rPr>
      <w:rFonts w:ascii="仿宋_GB2312" w:hAnsi="Times New Roman" w:eastAsia="仿宋_GB2312" w:cs="Times New Roman"/>
      <w:kern w:val="2"/>
      <w:sz w:val="32"/>
      <w:szCs w:val="20"/>
      <w:lang w:val="en-US" w:eastAsia="zh-CN" w:bidi="ar-SA"/>
    </w:rPr>
  </w:style>
  <w:style w:type="paragraph" w:styleId="12">
    <w:name w:val="Plain Text"/>
    <w:basedOn w:val="1"/>
    <w:autoRedefine/>
    <w:qFormat/>
    <w:uiPriority w:val="0"/>
    <w:pPr>
      <w:widowControl w:val="0"/>
    </w:pPr>
    <w:rPr>
      <w:rFonts w:ascii="宋体" w:hAnsi="Courier New" w:eastAsia="宋体" w:cs="Courier New"/>
      <w:kern w:val="2"/>
      <w:sz w:val="21"/>
      <w:szCs w:val="21"/>
      <w:lang w:val="en-US" w:eastAsia="zh-CN" w:bidi="ar-SA"/>
    </w:rPr>
  </w:style>
  <w:style w:type="paragraph" w:styleId="13">
    <w:name w:val="footer"/>
    <w:autoRedefine/>
    <w:qFormat/>
    <w:uiPriority w:val="99"/>
    <w:pPr>
      <w:widowControl w:val="0"/>
      <w:tabs>
        <w:tab w:val="center" w:pos="4153"/>
        <w:tab w:val="right" w:pos="8306"/>
      </w:tabs>
      <w:snapToGrid w:val="0"/>
      <w:jc w:val="left"/>
    </w:pPr>
    <w:rPr>
      <w:rFonts w:hint="eastAsia" w:ascii="宋体" w:hAnsi="宋体" w:eastAsia="宋体" w:cs="Times New Roman"/>
      <w:kern w:val="2"/>
      <w:sz w:val="18"/>
      <w:szCs w:val="18"/>
      <w:lang w:val="en-US" w:eastAsia="zh-CN" w:bidi="ar-SA"/>
    </w:rPr>
  </w:style>
  <w:style w:type="paragraph" w:styleId="14">
    <w:name w:val="envelope return"/>
    <w:autoRedefine/>
    <w:qFormat/>
    <w:uiPriority w:val="99"/>
    <w:pPr>
      <w:widowControl w:val="0"/>
      <w:snapToGrid w:val="0"/>
    </w:pPr>
    <w:rPr>
      <w:rFonts w:ascii="Arial" w:hAnsi="Arial" w:eastAsia="宋体" w:cs="Times New Roman"/>
      <w:kern w:val="2"/>
      <w:sz w:val="21"/>
      <w:szCs w:val="24"/>
      <w:lang w:val="en-US" w:eastAsia="zh-CN" w:bidi="ar-SA"/>
    </w:rPr>
  </w:style>
  <w:style w:type="paragraph" w:styleId="15">
    <w:name w:val="header"/>
    <w:autoRedefine/>
    <w:qFormat/>
    <w:uiPriority w:val="99"/>
    <w:pPr>
      <w:widowControl w:val="0"/>
      <w:pBdr>
        <w:bottom w:val="single" w:color="auto" w:sz="6" w:space="1"/>
      </w:pBdr>
      <w:tabs>
        <w:tab w:val="center" w:pos="4153"/>
        <w:tab w:val="right" w:pos="8306"/>
      </w:tabs>
      <w:snapToGrid w:val="0"/>
      <w:jc w:val="center"/>
    </w:pPr>
    <w:rPr>
      <w:rFonts w:hint="eastAsia" w:ascii="宋体" w:hAnsi="宋体" w:eastAsia="宋体" w:cs="Times New Roman"/>
      <w:kern w:val="2"/>
      <w:sz w:val="18"/>
      <w:szCs w:val="18"/>
      <w:lang w:val="en-US" w:eastAsia="zh-CN" w:bidi="ar-SA"/>
    </w:rPr>
  </w:style>
  <w:style w:type="paragraph" w:styleId="16">
    <w:name w:val="index heading"/>
    <w:next w:val="17"/>
    <w:autoRedefine/>
    <w:qFormat/>
    <w:uiPriority w:val="0"/>
    <w:pPr>
      <w:widowControl w:val="0"/>
    </w:pPr>
    <w:rPr>
      <w:rFonts w:ascii="Times New Roman" w:hAnsi="Times New Roman" w:eastAsia="宋体" w:cs="Times New Roman"/>
      <w:kern w:val="2"/>
      <w:sz w:val="21"/>
      <w:szCs w:val="20"/>
      <w:lang w:val="en-US" w:eastAsia="zh-CN" w:bidi="ar-SA"/>
    </w:rPr>
  </w:style>
  <w:style w:type="paragraph" w:styleId="17">
    <w:name w:val="index 1"/>
    <w:next w:val="1"/>
    <w:autoRedefine/>
    <w:qFormat/>
    <w:uiPriority w:val="0"/>
    <w:pPr>
      <w:widowControl w:val="0"/>
      <w:tabs>
        <w:tab w:val="left" w:pos="7740"/>
      </w:tabs>
      <w:jc w:val="center"/>
    </w:pPr>
    <w:rPr>
      <w:rFonts w:ascii="仿宋" w:hAnsi="仿宋" w:eastAsia="仿宋" w:cs="Times New Roman"/>
      <w:b/>
      <w:kern w:val="2"/>
      <w:sz w:val="28"/>
      <w:szCs w:val="28"/>
      <w:lang w:val="en-US" w:eastAsia="zh-CN" w:bidi="ar-SA"/>
    </w:rPr>
  </w:style>
  <w:style w:type="paragraph" w:styleId="18">
    <w:name w:val="Subtitle"/>
    <w:basedOn w:val="1"/>
    <w:next w:val="1"/>
    <w:autoRedefine/>
    <w:qFormat/>
    <w:uiPriority w:val="0"/>
    <w:pPr>
      <w:tabs>
        <w:tab w:val="left" w:pos="426"/>
      </w:tabs>
      <w:spacing w:before="240" w:after="60" w:line="312" w:lineRule="auto"/>
      <w:jc w:val="center"/>
      <w:outlineLvl w:val="1"/>
    </w:pPr>
    <w:rPr>
      <w:rFonts w:ascii="Cambria" w:hAnsi="Cambria" w:cs="Times New Roman"/>
      <w:b/>
      <w:bCs/>
      <w:kern w:val="28"/>
      <w:sz w:val="28"/>
      <w:szCs w:val="32"/>
    </w:rPr>
  </w:style>
  <w:style w:type="paragraph" w:styleId="19">
    <w:name w:val="Body Text 2"/>
    <w:basedOn w:val="1"/>
    <w:autoRedefine/>
    <w:qFormat/>
    <w:uiPriority w:val="0"/>
    <w:pPr>
      <w:tabs>
        <w:tab w:val="left" w:pos="426"/>
      </w:tabs>
      <w:autoSpaceDE w:val="0"/>
      <w:autoSpaceDN w:val="0"/>
    </w:pPr>
    <w:rPr>
      <w:rFonts w:hint="eastAsia"/>
      <w:sz w:val="28"/>
      <w:szCs w:val="20"/>
    </w:rPr>
  </w:style>
  <w:style w:type="paragraph" w:styleId="20">
    <w:name w:val="Normal (Web)"/>
    <w:basedOn w:val="1"/>
    <w:link w:val="36"/>
    <w:autoRedefine/>
    <w:qFormat/>
    <w:uiPriority w:val="99"/>
    <w:rPr>
      <w:sz w:val="24"/>
    </w:rPr>
  </w:style>
  <w:style w:type="paragraph" w:styleId="21">
    <w:name w:val="Title"/>
    <w:basedOn w:val="1"/>
    <w:next w:val="1"/>
    <w:autoRedefine/>
    <w:qFormat/>
    <w:uiPriority w:val="0"/>
    <w:pPr>
      <w:widowControl w:val="0"/>
      <w:spacing w:before="240" w:after="60"/>
      <w:jc w:val="center"/>
      <w:outlineLvl w:val="0"/>
    </w:pPr>
    <w:rPr>
      <w:rFonts w:ascii="Arial" w:hAnsi="Arial" w:eastAsia="宋体" w:cs="Times New Roman"/>
      <w:b/>
      <w:bCs/>
      <w:kern w:val="2"/>
      <w:sz w:val="32"/>
      <w:szCs w:val="32"/>
      <w:lang w:val="en-US" w:eastAsia="zh-CN" w:bidi="ar-SA"/>
    </w:rPr>
  </w:style>
  <w:style w:type="paragraph" w:styleId="22">
    <w:name w:val="Body Text First Indent 2"/>
    <w:basedOn w:val="11"/>
    <w:autoRedefine/>
    <w:unhideWhenUsed/>
    <w:qFormat/>
    <w:uiPriority w:val="99"/>
    <w:pPr>
      <w:tabs>
        <w:tab w:val="left" w:pos="426"/>
      </w:tabs>
      <w:spacing w:after="120"/>
      <w:ind w:left="420" w:leftChars="200" w:firstLine="420" w:firstLineChars="200"/>
    </w:pPr>
    <w:rPr>
      <w:rFonts w:eastAsia="宋?"/>
      <w:sz w:val="21"/>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autoRedefine/>
    <w:qFormat/>
    <w:uiPriority w:val="0"/>
    <w:rPr>
      <w:rFonts w:ascii="Tahoma" w:hAnsi="Tahoma" w:eastAsia="宋体"/>
      <w:b/>
      <w:bCs/>
      <w:spacing w:val="10"/>
      <w:kern w:val="2"/>
      <w:sz w:val="24"/>
      <w:szCs w:val="24"/>
      <w:lang w:val="en-US" w:eastAsia="zh-CN" w:bidi="ar-SA"/>
    </w:rPr>
  </w:style>
  <w:style w:type="character" w:styleId="27">
    <w:name w:val="Hyperlink"/>
    <w:autoRedefine/>
    <w:qFormat/>
    <w:uiPriority w:val="0"/>
    <w:rPr>
      <w:rFonts w:eastAsia="宋体"/>
      <w:color w:val="0000FF"/>
      <w:kern w:val="2"/>
      <w:sz w:val="24"/>
      <w:szCs w:val="24"/>
      <w:u w:val="single"/>
      <w:lang w:val="en-US" w:eastAsia="zh-CN" w:bidi="ar-SA"/>
    </w:rPr>
  </w:style>
  <w:style w:type="character" w:customStyle="1" w:styleId="28">
    <w:name w:val="NormalCharacter"/>
    <w:autoRedefine/>
    <w:qFormat/>
    <w:uiPriority w:val="0"/>
    <w:rPr>
      <w:kern w:val="2"/>
      <w:sz w:val="21"/>
      <w:szCs w:val="24"/>
      <w:lang w:val="en-US" w:eastAsia="zh-CN" w:bidi="ar-SA"/>
    </w:rPr>
  </w:style>
  <w:style w:type="paragraph" w:customStyle="1" w:styleId="29">
    <w:name w:val="题注4"/>
    <w:next w:val="7"/>
    <w:autoRedefine/>
    <w:qFormat/>
    <w:uiPriority w:val="0"/>
    <w:pPr>
      <w:widowControl w:val="0"/>
      <w:ind w:left="-132" w:leftChars="-64" w:right="-105" w:rightChars="-50" w:hanging="2"/>
      <w:jc w:val="center"/>
    </w:pPr>
    <w:rPr>
      <w:rFonts w:ascii="Times New Roman" w:hAnsi="Times New Roman" w:eastAsia="宋体" w:cs="Times New Roman"/>
      <w:b/>
      <w:color w:val="FF0000"/>
      <w:kern w:val="2"/>
      <w:sz w:val="21"/>
      <w:szCs w:val="21"/>
      <w:lang w:val="en-GB" w:eastAsia="zh-CN" w:bidi="ar-SA"/>
    </w:rPr>
  </w:style>
  <w:style w:type="paragraph" w:customStyle="1" w:styleId="30">
    <w:name w:val="表格文字"/>
    <w:autoRedefine/>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 w:type="paragraph" w:customStyle="1" w:styleId="31">
    <w:name w:val="正文 New New New New New New New New New New New New New New New New New New New New New New New New New New New New New New New New New New New New"/>
    <w:next w:val="3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列出段落1"/>
    <w:basedOn w:val="1"/>
    <w:autoRedefine/>
    <w:qFormat/>
    <w:uiPriority w:val="0"/>
    <w:pPr>
      <w:ind w:firstLine="420" w:firstLineChars="200"/>
    </w:pPr>
  </w:style>
  <w:style w:type="paragraph" w:customStyle="1" w:styleId="33">
    <w:name w:val="￥正文"/>
    <w:basedOn w:val="1"/>
    <w:autoRedefine/>
    <w:qFormat/>
    <w:uiPriority w:val="0"/>
    <w:pPr>
      <w:tabs>
        <w:tab w:val="left" w:pos="426"/>
      </w:tabs>
      <w:ind w:firstLine="200" w:firstLineChars="200"/>
    </w:pPr>
    <w:rPr>
      <w:rFonts w:ascii="Calibri" w:hAnsi="Calibri" w:cs="Times New Roman"/>
      <w:kern w:val="2"/>
      <w:sz w:val="24"/>
      <w:szCs w:val="20"/>
    </w:rPr>
  </w:style>
  <w:style w:type="paragraph" w:customStyle="1" w:styleId="34">
    <w:name w:val="List Paragraph"/>
    <w:basedOn w:val="1"/>
    <w:autoRedefine/>
    <w:qFormat/>
    <w:uiPriority w:val="34"/>
    <w:pPr>
      <w:ind w:firstLine="420" w:firstLineChars="200"/>
    </w:pPr>
  </w:style>
  <w:style w:type="paragraph" w:customStyle="1" w:styleId="35">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6">
    <w:name w:val="普通(网站) Char"/>
    <w:link w:val="20"/>
    <w:autoRedefine/>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42476</Words>
  <Characters>43980</Characters>
  <Lines>0</Lines>
  <Paragraphs>0</Paragraphs>
  <TotalTime>9</TotalTime>
  <ScaleCrop>false</ScaleCrop>
  <LinksUpToDate>false</LinksUpToDate>
  <CharactersWithSpaces>46211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2023-05-25T01:52:00Z</dcterms:created>
  <dc:creator>Scheinin唯、</dc:creator>
  <cp:lastModifiedBy>???</cp:lastModifiedBy>
  <dcterms:modified xsi:type="dcterms:W3CDTF">2024-03-20T03:08:09Z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A60DD98E946144B68D2115EDB1694591_13</vt:lpwstr>
  </property>
</Properties>
</file>