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44"/>
          <w:szCs w:val="44"/>
        </w:rPr>
      </w:pPr>
      <w:r>
        <w:rPr>
          <w:rFonts w:hint="eastAsia" w:ascii="仿宋" w:hAnsi="仿宋" w:eastAsia="仿宋" w:cs="仿宋"/>
          <w:b/>
          <w:bCs/>
          <w:sz w:val="44"/>
          <w:szCs w:val="44"/>
        </w:rPr>
        <w:t>深圳市龙岗中心医院超充充电桩建设及运营项目招标文件信息</w:t>
      </w:r>
    </w:p>
    <w:tbl>
      <w:tblPr>
        <w:tblStyle w:val="22"/>
        <w:tblW w:w="7938" w:type="dxa"/>
        <w:jc w:val="center"/>
        <w:tblCellSpacing w:w="0" w:type="dxa"/>
        <w:tblLayout w:type="fixed"/>
        <w:tblCellMar>
          <w:top w:w="45" w:type="dxa"/>
          <w:left w:w="45" w:type="dxa"/>
          <w:bottom w:w="45" w:type="dxa"/>
          <w:right w:w="45" w:type="dxa"/>
        </w:tblCellMar>
      </w:tblPr>
      <w:tblGrid>
        <w:gridCol w:w="2722"/>
        <w:gridCol w:w="5216"/>
      </w:tblGrid>
      <w:tr>
        <w:tblPrEx>
          <w:tblCellMar>
            <w:top w:w="45" w:type="dxa"/>
            <w:left w:w="45" w:type="dxa"/>
            <w:bottom w:w="45" w:type="dxa"/>
            <w:right w:w="45" w:type="dxa"/>
          </w:tblCellMar>
        </w:tblPrEx>
        <w:trPr>
          <w:trHeight w:val="814" w:hRule="atLeast"/>
          <w:tblCellSpacing w:w="0" w:type="dxa"/>
          <w:jc w:val="center"/>
        </w:trPr>
        <w:tc>
          <w:tcPr>
            <w:tcW w:w="2722" w:type="dxa"/>
            <w:vAlign w:val="center"/>
          </w:tcPr>
          <w:p>
            <w:pPr>
              <w:widowControl w:val="0"/>
              <w:jc w:val="center"/>
              <w:rPr>
                <w:rFonts w:ascii="仿宋" w:hAnsi="仿宋" w:eastAsia="仿宋" w:cs="仿宋"/>
                <w:kern w:val="2"/>
                <w:sz w:val="28"/>
                <w:szCs w:val="28"/>
              </w:rPr>
            </w:pPr>
            <w:r>
              <w:rPr>
                <w:rFonts w:hint="eastAsia" w:ascii="仿宋" w:hAnsi="仿宋" w:eastAsia="仿宋" w:cs="仿宋"/>
                <w:kern w:val="2"/>
                <w:sz w:val="28"/>
                <w:szCs w:val="28"/>
              </w:rPr>
              <w:t>项目编号：</w:t>
            </w:r>
          </w:p>
        </w:tc>
        <w:tc>
          <w:tcPr>
            <w:tcW w:w="5216" w:type="dxa"/>
            <w:vAlign w:val="center"/>
          </w:tcPr>
          <w:p>
            <w:pPr>
              <w:widowControl w:val="0"/>
              <w:rPr>
                <w:rFonts w:ascii="仿宋" w:hAnsi="仿宋" w:eastAsia="仿宋" w:cs="仿宋"/>
                <w:kern w:val="2"/>
                <w:sz w:val="28"/>
                <w:szCs w:val="28"/>
              </w:rPr>
            </w:pPr>
            <w:r>
              <w:rPr>
                <w:rFonts w:hint="eastAsia" w:ascii="仿宋" w:hAnsi="仿宋" w:eastAsia="仿宋" w:cs="仿宋"/>
                <w:kern w:val="2"/>
                <w:sz w:val="28"/>
                <w:szCs w:val="28"/>
              </w:rPr>
              <w:t>LGZXYYZBB20240311-1</w:t>
            </w:r>
            <w:bookmarkStart w:id="60" w:name="_GoBack"/>
            <w:bookmarkEnd w:id="60"/>
          </w:p>
        </w:tc>
      </w:tr>
      <w:tr>
        <w:tblPrEx>
          <w:tblCellMar>
            <w:top w:w="45" w:type="dxa"/>
            <w:left w:w="45" w:type="dxa"/>
            <w:bottom w:w="45" w:type="dxa"/>
            <w:right w:w="45" w:type="dxa"/>
          </w:tblCellMar>
        </w:tblPrEx>
        <w:trPr>
          <w:trHeight w:val="737" w:hRule="atLeast"/>
          <w:tblCellSpacing w:w="0" w:type="dxa"/>
          <w:jc w:val="center"/>
        </w:trPr>
        <w:tc>
          <w:tcPr>
            <w:tcW w:w="2722" w:type="dxa"/>
            <w:vAlign w:val="center"/>
          </w:tcPr>
          <w:p>
            <w:pPr>
              <w:widowControl w:val="0"/>
              <w:jc w:val="center"/>
              <w:rPr>
                <w:rFonts w:ascii="仿宋" w:hAnsi="仿宋" w:eastAsia="仿宋" w:cs="仿宋"/>
                <w:kern w:val="2"/>
                <w:sz w:val="28"/>
                <w:szCs w:val="28"/>
              </w:rPr>
            </w:pPr>
            <w:r>
              <w:rPr>
                <w:rFonts w:hint="eastAsia" w:ascii="仿宋" w:hAnsi="仿宋" w:eastAsia="仿宋" w:cs="仿宋"/>
                <w:kern w:val="2"/>
                <w:sz w:val="28"/>
                <w:szCs w:val="28"/>
              </w:rPr>
              <w:t>项目名称：</w:t>
            </w:r>
          </w:p>
        </w:tc>
        <w:tc>
          <w:tcPr>
            <w:tcW w:w="5216" w:type="dxa"/>
            <w:vAlign w:val="center"/>
          </w:tcPr>
          <w:p>
            <w:pPr>
              <w:widowControl w:val="0"/>
              <w:rPr>
                <w:rFonts w:ascii="仿宋" w:hAnsi="仿宋" w:eastAsia="仿宋" w:cs="仿宋"/>
                <w:kern w:val="2"/>
                <w:sz w:val="28"/>
                <w:szCs w:val="28"/>
              </w:rPr>
            </w:pPr>
            <w:r>
              <w:rPr>
                <w:rFonts w:hint="eastAsia" w:ascii="仿宋" w:hAnsi="仿宋" w:eastAsia="仿宋" w:cs="仿宋"/>
                <w:kern w:val="2"/>
                <w:sz w:val="28"/>
                <w:szCs w:val="28"/>
              </w:rPr>
              <w:t>深圳市龙岗中心医院超充充电桩建设及运营项目</w:t>
            </w:r>
          </w:p>
        </w:tc>
      </w:tr>
      <w:tr>
        <w:tblPrEx>
          <w:tblCellMar>
            <w:top w:w="45" w:type="dxa"/>
            <w:left w:w="45" w:type="dxa"/>
            <w:bottom w:w="45" w:type="dxa"/>
            <w:right w:w="45" w:type="dxa"/>
          </w:tblCellMar>
        </w:tblPrEx>
        <w:trPr>
          <w:trHeight w:val="737" w:hRule="atLeast"/>
          <w:tblCellSpacing w:w="0" w:type="dxa"/>
          <w:jc w:val="center"/>
        </w:trPr>
        <w:tc>
          <w:tcPr>
            <w:tcW w:w="2722" w:type="dxa"/>
            <w:vAlign w:val="center"/>
          </w:tcPr>
          <w:p>
            <w:pPr>
              <w:widowControl w:val="0"/>
              <w:jc w:val="center"/>
              <w:rPr>
                <w:rFonts w:ascii="仿宋" w:hAnsi="仿宋" w:eastAsia="仿宋" w:cs="仿宋"/>
                <w:kern w:val="2"/>
                <w:sz w:val="28"/>
                <w:szCs w:val="28"/>
              </w:rPr>
            </w:pPr>
            <w:r>
              <w:rPr>
                <w:rFonts w:hint="eastAsia" w:ascii="仿宋" w:hAnsi="仿宋" w:eastAsia="仿宋" w:cs="仿宋"/>
                <w:kern w:val="2"/>
                <w:sz w:val="28"/>
                <w:szCs w:val="28"/>
              </w:rPr>
              <w:t>包 号：</w:t>
            </w:r>
          </w:p>
        </w:tc>
        <w:tc>
          <w:tcPr>
            <w:tcW w:w="5216" w:type="dxa"/>
            <w:vAlign w:val="center"/>
          </w:tcPr>
          <w:p>
            <w:pPr>
              <w:widowControl w:val="0"/>
              <w:rPr>
                <w:rFonts w:ascii="仿宋" w:hAnsi="仿宋" w:eastAsia="仿宋" w:cs="仿宋"/>
                <w:kern w:val="2"/>
                <w:sz w:val="28"/>
                <w:szCs w:val="28"/>
              </w:rPr>
            </w:pPr>
            <w:r>
              <w:rPr>
                <w:rFonts w:hint="eastAsia" w:ascii="仿宋" w:hAnsi="仿宋" w:eastAsia="仿宋" w:cs="仿宋"/>
                <w:kern w:val="2"/>
                <w:sz w:val="28"/>
                <w:szCs w:val="28"/>
              </w:rPr>
              <w:t>A</w:t>
            </w:r>
          </w:p>
        </w:tc>
      </w:tr>
      <w:tr>
        <w:tblPrEx>
          <w:tblCellMar>
            <w:top w:w="45" w:type="dxa"/>
            <w:left w:w="45" w:type="dxa"/>
            <w:bottom w:w="45" w:type="dxa"/>
            <w:right w:w="45" w:type="dxa"/>
          </w:tblCellMar>
        </w:tblPrEx>
        <w:trPr>
          <w:trHeight w:val="737" w:hRule="atLeast"/>
          <w:tblCellSpacing w:w="0" w:type="dxa"/>
          <w:jc w:val="center"/>
        </w:trPr>
        <w:tc>
          <w:tcPr>
            <w:tcW w:w="2722" w:type="dxa"/>
            <w:vAlign w:val="center"/>
          </w:tcPr>
          <w:p>
            <w:pPr>
              <w:widowControl w:val="0"/>
              <w:jc w:val="center"/>
              <w:rPr>
                <w:rFonts w:ascii="仿宋" w:hAnsi="仿宋" w:eastAsia="仿宋" w:cs="仿宋"/>
                <w:kern w:val="2"/>
                <w:sz w:val="28"/>
                <w:szCs w:val="28"/>
              </w:rPr>
            </w:pPr>
            <w:r>
              <w:rPr>
                <w:rFonts w:hint="eastAsia" w:ascii="仿宋" w:hAnsi="仿宋" w:eastAsia="仿宋" w:cs="仿宋"/>
                <w:kern w:val="2"/>
                <w:sz w:val="28"/>
                <w:szCs w:val="28"/>
              </w:rPr>
              <w:t>项目类型：</w:t>
            </w:r>
          </w:p>
        </w:tc>
        <w:tc>
          <w:tcPr>
            <w:tcW w:w="5216" w:type="dxa"/>
            <w:vAlign w:val="center"/>
          </w:tcPr>
          <w:p>
            <w:pPr>
              <w:widowControl w:val="0"/>
              <w:rPr>
                <w:rFonts w:ascii="仿宋" w:hAnsi="仿宋" w:eastAsia="仿宋" w:cs="仿宋"/>
                <w:kern w:val="2"/>
                <w:sz w:val="28"/>
                <w:szCs w:val="28"/>
              </w:rPr>
            </w:pPr>
            <w:r>
              <w:rPr>
                <w:rFonts w:hint="eastAsia" w:ascii="仿宋" w:hAnsi="仿宋" w:eastAsia="仿宋" w:cs="仿宋"/>
                <w:kern w:val="2"/>
                <w:sz w:val="28"/>
                <w:szCs w:val="28"/>
              </w:rPr>
              <w:t>服务类</w:t>
            </w:r>
          </w:p>
        </w:tc>
      </w:tr>
      <w:tr>
        <w:tblPrEx>
          <w:tblCellMar>
            <w:top w:w="45" w:type="dxa"/>
            <w:left w:w="45" w:type="dxa"/>
            <w:bottom w:w="45" w:type="dxa"/>
            <w:right w:w="45" w:type="dxa"/>
          </w:tblCellMar>
        </w:tblPrEx>
        <w:trPr>
          <w:trHeight w:val="737" w:hRule="atLeast"/>
          <w:tblCellSpacing w:w="0" w:type="dxa"/>
          <w:jc w:val="center"/>
        </w:trPr>
        <w:tc>
          <w:tcPr>
            <w:tcW w:w="2722" w:type="dxa"/>
            <w:vAlign w:val="center"/>
          </w:tcPr>
          <w:p>
            <w:pPr>
              <w:widowControl w:val="0"/>
              <w:jc w:val="center"/>
              <w:rPr>
                <w:rFonts w:ascii="仿宋" w:hAnsi="仿宋" w:eastAsia="仿宋" w:cs="仿宋"/>
                <w:kern w:val="2"/>
                <w:sz w:val="28"/>
                <w:szCs w:val="28"/>
              </w:rPr>
            </w:pPr>
            <w:r>
              <w:rPr>
                <w:rFonts w:hint="eastAsia" w:ascii="仿宋" w:hAnsi="仿宋" w:eastAsia="仿宋" w:cs="仿宋"/>
                <w:kern w:val="2"/>
                <w:sz w:val="28"/>
                <w:szCs w:val="28"/>
                <w:lang w:eastAsia="zh-CN"/>
              </w:rPr>
              <w:t>采购人</w:t>
            </w:r>
            <w:r>
              <w:rPr>
                <w:rFonts w:hint="eastAsia" w:ascii="仿宋" w:hAnsi="仿宋" w:eastAsia="仿宋" w:cs="仿宋"/>
                <w:kern w:val="2"/>
                <w:sz w:val="28"/>
                <w:szCs w:val="28"/>
              </w:rPr>
              <w:t>式：</w:t>
            </w:r>
          </w:p>
        </w:tc>
        <w:tc>
          <w:tcPr>
            <w:tcW w:w="5216" w:type="dxa"/>
            <w:vAlign w:val="center"/>
          </w:tcPr>
          <w:p>
            <w:pPr>
              <w:widowControl w:val="0"/>
              <w:rPr>
                <w:rFonts w:ascii="仿宋" w:hAnsi="仿宋" w:eastAsia="仿宋" w:cs="仿宋"/>
                <w:kern w:val="2"/>
                <w:sz w:val="28"/>
                <w:szCs w:val="28"/>
              </w:rPr>
            </w:pPr>
            <w:r>
              <w:rPr>
                <w:rFonts w:hint="eastAsia" w:ascii="仿宋" w:hAnsi="仿宋" w:eastAsia="仿宋" w:cs="仿宋"/>
                <w:kern w:val="2"/>
                <w:sz w:val="28"/>
                <w:szCs w:val="28"/>
              </w:rPr>
              <w:t>公开招标</w:t>
            </w:r>
          </w:p>
        </w:tc>
      </w:tr>
      <w:tr>
        <w:tblPrEx>
          <w:tblCellMar>
            <w:top w:w="45" w:type="dxa"/>
            <w:left w:w="45" w:type="dxa"/>
            <w:bottom w:w="45" w:type="dxa"/>
            <w:right w:w="45" w:type="dxa"/>
          </w:tblCellMar>
        </w:tblPrEx>
        <w:trPr>
          <w:trHeight w:val="737" w:hRule="atLeast"/>
          <w:tblCellSpacing w:w="0" w:type="dxa"/>
          <w:jc w:val="center"/>
        </w:trPr>
        <w:tc>
          <w:tcPr>
            <w:tcW w:w="2722" w:type="dxa"/>
            <w:vAlign w:val="center"/>
          </w:tcPr>
          <w:p>
            <w:pPr>
              <w:widowControl w:val="0"/>
              <w:jc w:val="center"/>
              <w:rPr>
                <w:rFonts w:ascii="仿宋" w:hAnsi="仿宋" w:eastAsia="仿宋" w:cs="仿宋"/>
                <w:kern w:val="2"/>
                <w:sz w:val="28"/>
                <w:szCs w:val="28"/>
              </w:rPr>
            </w:pPr>
            <w:r>
              <w:rPr>
                <w:rFonts w:hint="eastAsia" w:ascii="仿宋" w:hAnsi="仿宋" w:eastAsia="仿宋" w:cs="仿宋"/>
                <w:kern w:val="2"/>
                <w:sz w:val="28"/>
                <w:szCs w:val="28"/>
              </w:rPr>
              <w:t>货币类型：</w:t>
            </w:r>
          </w:p>
        </w:tc>
        <w:tc>
          <w:tcPr>
            <w:tcW w:w="5216" w:type="dxa"/>
            <w:vAlign w:val="center"/>
          </w:tcPr>
          <w:p>
            <w:pPr>
              <w:widowControl w:val="0"/>
              <w:rPr>
                <w:rFonts w:ascii="仿宋" w:hAnsi="仿宋" w:eastAsia="仿宋" w:cs="仿宋"/>
                <w:kern w:val="2"/>
                <w:sz w:val="28"/>
                <w:szCs w:val="28"/>
              </w:rPr>
            </w:pPr>
            <w:r>
              <w:rPr>
                <w:rFonts w:hint="eastAsia" w:ascii="仿宋" w:hAnsi="仿宋" w:eastAsia="仿宋" w:cs="仿宋"/>
                <w:kern w:val="2"/>
                <w:sz w:val="28"/>
                <w:szCs w:val="28"/>
              </w:rPr>
              <w:t>人民币</w:t>
            </w:r>
          </w:p>
        </w:tc>
      </w:tr>
      <w:tr>
        <w:tblPrEx>
          <w:tblCellMar>
            <w:top w:w="45" w:type="dxa"/>
            <w:left w:w="45" w:type="dxa"/>
            <w:bottom w:w="45" w:type="dxa"/>
            <w:right w:w="45" w:type="dxa"/>
          </w:tblCellMar>
        </w:tblPrEx>
        <w:trPr>
          <w:trHeight w:val="737" w:hRule="atLeast"/>
          <w:tblCellSpacing w:w="0" w:type="dxa"/>
          <w:jc w:val="center"/>
        </w:trPr>
        <w:tc>
          <w:tcPr>
            <w:tcW w:w="2722" w:type="dxa"/>
            <w:vAlign w:val="center"/>
          </w:tcPr>
          <w:p>
            <w:pPr>
              <w:widowControl w:val="0"/>
              <w:jc w:val="center"/>
              <w:rPr>
                <w:rFonts w:ascii="仿宋" w:hAnsi="仿宋" w:eastAsia="仿宋" w:cs="仿宋"/>
                <w:kern w:val="2"/>
                <w:sz w:val="28"/>
                <w:szCs w:val="28"/>
              </w:rPr>
            </w:pPr>
            <w:r>
              <w:rPr>
                <w:rFonts w:hint="eastAsia" w:ascii="仿宋" w:hAnsi="仿宋" w:eastAsia="仿宋" w:cs="仿宋"/>
                <w:kern w:val="2"/>
                <w:sz w:val="28"/>
                <w:szCs w:val="28"/>
              </w:rPr>
              <w:t>评标方法：</w:t>
            </w:r>
          </w:p>
        </w:tc>
        <w:tc>
          <w:tcPr>
            <w:tcW w:w="5216" w:type="dxa"/>
            <w:vAlign w:val="center"/>
          </w:tcPr>
          <w:p>
            <w:pPr>
              <w:widowControl w:val="0"/>
              <w:jc w:val="both"/>
              <w:rPr>
                <w:rFonts w:ascii="仿宋" w:hAnsi="仿宋" w:eastAsia="仿宋" w:cs="仿宋"/>
                <w:kern w:val="2"/>
                <w:sz w:val="28"/>
                <w:szCs w:val="28"/>
              </w:rPr>
            </w:pPr>
            <w:r>
              <w:rPr>
                <w:rFonts w:hint="eastAsia" w:ascii="仿宋" w:hAnsi="仿宋" w:eastAsia="仿宋" w:cs="仿宋"/>
                <w:kern w:val="2"/>
                <w:sz w:val="28"/>
                <w:szCs w:val="28"/>
              </w:rPr>
              <w:t>综合评分法（新价格分算法）</w:t>
            </w:r>
          </w:p>
        </w:tc>
      </w:tr>
    </w:tbl>
    <w:p>
      <w:pPr>
        <w:pStyle w:val="18"/>
        <w:jc w:val="center"/>
        <w:outlineLvl w:val="1"/>
        <w:rPr>
          <w:rFonts w:ascii="仿宋" w:hAnsi="仿宋" w:eastAsia="仿宋" w:cs="仿宋"/>
          <w:sz w:val="40"/>
          <w:szCs w:val="40"/>
        </w:rPr>
      </w:pPr>
    </w:p>
    <w:p>
      <w:pPr>
        <w:pStyle w:val="18"/>
        <w:jc w:val="center"/>
        <w:outlineLvl w:val="1"/>
        <w:rPr>
          <w:rFonts w:ascii="仿宋" w:hAnsi="仿宋" w:eastAsia="仿宋" w:cs="仿宋"/>
          <w:sz w:val="40"/>
          <w:szCs w:val="40"/>
        </w:rPr>
      </w:pPr>
    </w:p>
    <w:p>
      <w:pPr>
        <w:pStyle w:val="18"/>
        <w:jc w:val="center"/>
        <w:outlineLvl w:val="1"/>
        <w:rPr>
          <w:rFonts w:ascii="仿宋" w:hAnsi="仿宋" w:eastAsia="仿宋" w:cs="仿宋"/>
          <w:sz w:val="40"/>
          <w:szCs w:val="40"/>
        </w:rPr>
      </w:pPr>
    </w:p>
    <w:p>
      <w:pPr>
        <w:pStyle w:val="18"/>
        <w:jc w:val="center"/>
        <w:outlineLvl w:val="1"/>
        <w:rPr>
          <w:rFonts w:ascii="仿宋" w:hAnsi="仿宋" w:eastAsia="仿宋" w:cs="仿宋"/>
          <w:sz w:val="40"/>
          <w:szCs w:val="40"/>
        </w:rPr>
      </w:pPr>
    </w:p>
    <w:p>
      <w:pPr>
        <w:pStyle w:val="18"/>
        <w:jc w:val="center"/>
        <w:outlineLvl w:val="1"/>
        <w:rPr>
          <w:rFonts w:ascii="仿宋" w:hAnsi="仿宋" w:eastAsia="仿宋" w:cs="仿宋"/>
          <w:sz w:val="40"/>
          <w:szCs w:val="40"/>
        </w:rPr>
      </w:pPr>
    </w:p>
    <w:p>
      <w:pPr>
        <w:pStyle w:val="18"/>
        <w:jc w:val="center"/>
        <w:outlineLvl w:val="1"/>
        <w:rPr>
          <w:rFonts w:ascii="仿宋" w:hAnsi="仿宋" w:eastAsia="仿宋" w:cs="仿宋"/>
          <w:sz w:val="40"/>
          <w:szCs w:val="40"/>
        </w:rPr>
      </w:pPr>
    </w:p>
    <w:p>
      <w:pPr>
        <w:pStyle w:val="18"/>
        <w:jc w:val="center"/>
        <w:outlineLvl w:val="1"/>
        <w:rPr>
          <w:rFonts w:ascii="仿宋" w:hAnsi="仿宋" w:eastAsia="仿宋" w:cs="仿宋"/>
          <w:sz w:val="40"/>
          <w:szCs w:val="40"/>
        </w:rPr>
      </w:pPr>
    </w:p>
    <w:p>
      <w:pPr>
        <w:pStyle w:val="18"/>
        <w:jc w:val="center"/>
        <w:outlineLvl w:val="1"/>
        <w:rPr>
          <w:rFonts w:ascii="仿宋" w:hAnsi="仿宋" w:eastAsia="仿宋" w:cs="仿宋"/>
          <w:sz w:val="40"/>
          <w:szCs w:val="40"/>
        </w:rPr>
      </w:pPr>
    </w:p>
    <w:p>
      <w:pPr>
        <w:pStyle w:val="18"/>
        <w:jc w:val="center"/>
        <w:outlineLvl w:val="1"/>
        <w:rPr>
          <w:rFonts w:ascii="仿宋" w:hAnsi="仿宋" w:eastAsia="仿宋" w:cs="仿宋"/>
          <w:sz w:val="40"/>
          <w:szCs w:val="40"/>
        </w:rPr>
      </w:pPr>
    </w:p>
    <w:p>
      <w:pPr>
        <w:pStyle w:val="18"/>
        <w:jc w:val="center"/>
        <w:outlineLvl w:val="1"/>
        <w:rPr>
          <w:rFonts w:ascii="仿宋" w:hAnsi="仿宋" w:eastAsia="仿宋" w:cs="仿宋"/>
          <w:sz w:val="40"/>
          <w:szCs w:val="40"/>
        </w:rPr>
      </w:pPr>
    </w:p>
    <w:p>
      <w:pPr>
        <w:pStyle w:val="18"/>
        <w:jc w:val="center"/>
        <w:outlineLvl w:val="1"/>
        <w:rPr>
          <w:rFonts w:ascii="仿宋" w:hAnsi="仿宋" w:eastAsia="仿宋" w:cs="仿宋"/>
          <w:sz w:val="40"/>
          <w:szCs w:val="40"/>
        </w:rPr>
      </w:pPr>
    </w:p>
    <w:p>
      <w:pPr>
        <w:pStyle w:val="18"/>
        <w:jc w:val="center"/>
        <w:outlineLvl w:val="1"/>
        <w:rPr>
          <w:rFonts w:ascii="仿宋" w:hAnsi="仿宋" w:eastAsia="仿宋" w:cs="仿宋"/>
          <w:sz w:val="40"/>
          <w:szCs w:val="40"/>
        </w:rPr>
      </w:pPr>
    </w:p>
    <w:p>
      <w:pPr>
        <w:pStyle w:val="18"/>
        <w:jc w:val="center"/>
        <w:outlineLvl w:val="1"/>
        <w:rPr>
          <w:rFonts w:ascii="仿宋" w:hAnsi="仿宋" w:eastAsia="仿宋" w:cs="仿宋"/>
          <w:sz w:val="40"/>
          <w:szCs w:val="40"/>
        </w:rPr>
      </w:pPr>
      <w:r>
        <w:rPr>
          <w:rFonts w:hint="eastAsia" w:ascii="仿宋" w:hAnsi="仿宋" w:eastAsia="仿宋" w:cs="仿宋"/>
          <w:sz w:val="40"/>
          <w:szCs w:val="40"/>
        </w:rPr>
        <w:t>资格性审查表</w:t>
      </w:r>
    </w:p>
    <w:tbl>
      <w:tblPr>
        <w:tblStyle w:val="22"/>
        <w:tblW w:w="907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2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仿宋" w:hAnsi="仿宋" w:eastAsia="仿宋" w:cs="仿宋"/>
                <w:sz w:val="28"/>
                <w:szCs w:val="28"/>
              </w:rPr>
            </w:pPr>
            <w:r>
              <w:rPr>
                <w:rFonts w:hint="eastAsia" w:ascii="仿宋" w:hAnsi="仿宋" w:eastAsia="仿宋" w:cs="仿宋"/>
                <w:sz w:val="28"/>
                <w:szCs w:val="28"/>
                <w:lang w:bidi="ar"/>
              </w:rPr>
              <w:t>序号</w:t>
            </w:r>
          </w:p>
        </w:tc>
        <w:tc>
          <w:tcPr>
            <w:tcW w:w="8284" w:type="dxa"/>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仿宋" w:hAnsi="仿宋" w:eastAsia="仿宋" w:cs="仿宋"/>
                <w:sz w:val="28"/>
                <w:szCs w:val="28"/>
              </w:rPr>
            </w:pPr>
            <w:r>
              <w:rPr>
                <w:rFonts w:hint="eastAsia" w:ascii="仿宋" w:hAnsi="仿宋" w:eastAsia="仿宋" w:cs="仿宋"/>
                <w:sz w:val="28"/>
                <w:szCs w:val="28"/>
                <w:lang w:bidi="ar"/>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auto"/>
          </w:tcPr>
          <w:p>
            <w:pPr>
              <w:jc w:val="center"/>
              <w:textAlignment w:val="top"/>
              <w:rPr>
                <w:rFonts w:ascii="仿宋" w:hAnsi="仿宋" w:eastAsia="仿宋" w:cs="仿宋"/>
                <w:szCs w:val="21"/>
              </w:rPr>
            </w:pPr>
            <w:r>
              <w:rPr>
                <w:rFonts w:hint="eastAsia" w:ascii="仿宋" w:hAnsi="仿宋" w:eastAsia="仿宋" w:cs="仿宋"/>
                <w:szCs w:val="21"/>
                <w:lang w:bidi="ar"/>
              </w:rPr>
              <w:t>1</w:t>
            </w:r>
          </w:p>
        </w:tc>
        <w:tc>
          <w:tcPr>
            <w:tcW w:w="8284" w:type="dxa"/>
            <w:tcBorders>
              <w:top w:val="single" w:color="000000" w:sz="8" w:space="0"/>
              <w:left w:val="single" w:color="000000" w:sz="8" w:space="0"/>
              <w:bottom w:val="single" w:color="000000" w:sz="8" w:space="0"/>
              <w:right w:val="single" w:color="000000" w:sz="8" w:space="0"/>
            </w:tcBorders>
            <w:shd w:val="clear" w:color="auto" w:fill="auto"/>
          </w:tcPr>
          <w:p>
            <w:pPr>
              <w:textAlignment w:val="top"/>
              <w:rPr>
                <w:rFonts w:ascii="仿宋" w:hAnsi="仿宋" w:eastAsia="仿宋" w:cs="仿宋"/>
                <w:szCs w:val="21"/>
              </w:rPr>
            </w:pPr>
            <w:r>
              <w:rPr>
                <w:rFonts w:hint="eastAsia" w:ascii="仿宋" w:hAnsi="仿宋" w:eastAsia="仿宋" w:cs="仿宋"/>
                <w:szCs w:val="21"/>
                <w:lang w:bidi="ar"/>
              </w:rPr>
              <w:t>投标人不符合资格要求或未提交相应的资格证明资料（详见招标公告</w:t>
            </w:r>
            <w:r>
              <w:rPr>
                <w:rFonts w:hint="eastAsia" w:ascii="仿宋" w:hAnsi="仿宋" w:eastAsia="仿宋" w:cs="仿宋"/>
                <w:szCs w:val="21"/>
              </w:rPr>
              <w:t>投标人资格要求，即申请人的资格要求</w:t>
            </w:r>
            <w:r>
              <w:rPr>
                <w:rFonts w:hint="eastAsia" w:ascii="仿宋" w:hAnsi="仿宋" w:eastAsia="仿宋" w:cs="仿宋"/>
                <w:szCs w:val="21"/>
                <w:lang w:bidi="ar"/>
              </w:rPr>
              <w:t>）</w:t>
            </w:r>
          </w:p>
        </w:tc>
      </w:tr>
    </w:tbl>
    <w:p>
      <w:pPr>
        <w:pStyle w:val="2"/>
        <w:widowControl w:val="0"/>
        <w:tabs>
          <w:tab w:val="left" w:pos="562"/>
          <w:tab w:val="left" w:pos="3372"/>
          <w:tab w:val="left" w:pos="3653"/>
        </w:tabs>
        <w:ind w:firstLine="240" w:firstLineChars="100"/>
        <w:rPr>
          <w:rFonts w:ascii="仿宋" w:hAnsi="仿宋" w:eastAsia="仿宋" w:cs="仿宋"/>
          <w:sz w:val="40"/>
          <w:szCs w:val="40"/>
        </w:rPr>
      </w:pPr>
      <w:r>
        <w:rPr>
          <w:rFonts w:hint="eastAsia" w:ascii="仿宋" w:hAnsi="仿宋" w:eastAsia="仿宋" w:cs="仿宋"/>
        </w:rPr>
        <w:t>注：如无特殊说明，投标人所提供的证明文件均需加盖投标人公章。</w:t>
      </w:r>
    </w:p>
    <w:p>
      <w:pPr>
        <w:pStyle w:val="18"/>
        <w:spacing w:before="280"/>
        <w:jc w:val="center"/>
        <w:outlineLvl w:val="1"/>
        <w:rPr>
          <w:rFonts w:ascii="仿宋" w:hAnsi="仿宋" w:eastAsia="仿宋" w:cs="仿宋"/>
          <w:sz w:val="40"/>
          <w:szCs w:val="40"/>
        </w:rPr>
      </w:pPr>
    </w:p>
    <w:p>
      <w:pPr>
        <w:pStyle w:val="18"/>
        <w:spacing w:before="280"/>
        <w:jc w:val="center"/>
        <w:outlineLvl w:val="1"/>
        <w:rPr>
          <w:rFonts w:ascii="仿宋" w:hAnsi="仿宋" w:eastAsia="仿宋" w:cs="仿宋"/>
          <w:sz w:val="40"/>
          <w:szCs w:val="40"/>
        </w:rPr>
      </w:pPr>
      <w:r>
        <w:rPr>
          <w:rFonts w:hint="eastAsia" w:ascii="仿宋" w:hAnsi="仿宋" w:eastAsia="仿宋" w:cs="仿宋"/>
          <w:sz w:val="40"/>
          <w:szCs w:val="40"/>
        </w:rPr>
        <w:t>符合性审查表</w:t>
      </w:r>
    </w:p>
    <w:tbl>
      <w:tblPr>
        <w:tblStyle w:val="22"/>
        <w:tblW w:w="8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ind w:right="32"/>
              <w:jc w:val="center"/>
              <w:rPr>
                <w:rFonts w:ascii="仿宋" w:hAnsi="仿宋" w:eastAsia="仿宋" w:cs="仿宋"/>
                <w:b/>
                <w:bCs/>
                <w:szCs w:val="21"/>
              </w:rPr>
            </w:pPr>
            <w:r>
              <w:rPr>
                <w:rFonts w:hint="eastAsia" w:ascii="仿宋" w:hAnsi="仿宋" w:eastAsia="仿宋" w:cs="仿宋"/>
                <w:b/>
                <w:bCs/>
                <w:szCs w:val="21"/>
              </w:rPr>
              <w:t>序号</w:t>
            </w:r>
          </w:p>
        </w:tc>
        <w:tc>
          <w:tcPr>
            <w:tcW w:w="780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jc w:val="center"/>
              <w:rPr>
                <w:rFonts w:ascii="仿宋" w:hAnsi="仿宋" w:eastAsia="仿宋" w:cs="仿宋"/>
                <w:b/>
                <w:bCs/>
                <w:szCs w:val="21"/>
              </w:rPr>
            </w:pPr>
            <w:r>
              <w:rPr>
                <w:rFonts w:hint="eastAsia" w:ascii="仿宋" w:hAnsi="仿宋" w:eastAsia="仿宋" w:cs="仿宋"/>
                <w:b/>
                <w:bCs/>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ind w:right="32"/>
              <w:jc w:val="center"/>
              <w:rPr>
                <w:rFonts w:ascii="仿宋" w:hAnsi="仿宋" w:eastAsia="仿宋" w:cs="仿宋"/>
                <w:sz w:val="21"/>
                <w:szCs w:val="21"/>
              </w:rPr>
            </w:pPr>
            <w:r>
              <w:rPr>
                <w:rFonts w:hint="eastAsia" w:ascii="仿宋" w:hAnsi="仿宋" w:eastAsia="仿宋" w:cs="仿宋"/>
                <w:sz w:val="21"/>
                <w:szCs w:val="21"/>
              </w:rPr>
              <w:t>1</w:t>
            </w:r>
          </w:p>
        </w:tc>
        <w:tc>
          <w:tcPr>
            <w:tcW w:w="780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rPr>
                <w:rFonts w:ascii="仿宋" w:hAnsi="仿宋" w:eastAsia="仿宋" w:cs="仿宋"/>
                <w:sz w:val="21"/>
                <w:szCs w:val="21"/>
              </w:rPr>
            </w:pPr>
            <w:r>
              <w:rPr>
                <w:rFonts w:hint="eastAsia" w:ascii="仿宋" w:hAnsi="仿宋" w:eastAsia="仿宋" w:cs="仿宋"/>
                <w:sz w:val="21"/>
                <w:szCs w:val="21"/>
              </w:rPr>
              <w:t>不得将一个包的内容拆开投标；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ind w:right="32"/>
              <w:jc w:val="center"/>
              <w:rPr>
                <w:rFonts w:ascii="仿宋" w:hAnsi="仿宋" w:eastAsia="仿宋" w:cs="仿宋"/>
                <w:sz w:val="21"/>
                <w:szCs w:val="21"/>
              </w:rPr>
            </w:pPr>
            <w:r>
              <w:rPr>
                <w:rFonts w:hint="eastAsia" w:ascii="仿宋" w:hAnsi="仿宋" w:eastAsia="仿宋" w:cs="仿宋"/>
                <w:sz w:val="21"/>
                <w:szCs w:val="21"/>
              </w:rPr>
              <w:t>2</w:t>
            </w:r>
          </w:p>
        </w:tc>
        <w:tc>
          <w:tcPr>
            <w:tcW w:w="780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rPr>
                <w:rFonts w:ascii="仿宋" w:hAnsi="仿宋" w:eastAsia="仿宋" w:cs="仿宋"/>
                <w:sz w:val="21"/>
                <w:szCs w:val="21"/>
              </w:rPr>
            </w:pPr>
            <w:r>
              <w:rPr>
                <w:rFonts w:hint="eastAsia" w:ascii="仿宋" w:hAnsi="仿宋" w:eastAsia="仿宋" w:cs="仿宋"/>
                <w:sz w:val="21"/>
                <w:szCs w:val="21"/>
              </w:rPr>
              <w:t>对同一项目投标时，不得提供两套以上的投标方案（招标文件另有规定的除外）；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right="32"/>
              <w:jc w:val="center"/>
              <w:rPr>
                <w:rFonts w:ascii="仿宋" w:hAnsi="仿宋" w:eastAsia="仿宋" w:cs="仿宋"/>
                <w:sz w:val="21"/>
                <w:szCs w:val="21"/>
              </w:rPr>
            </w:pPr>
            <w:r>
              <w:rPr>
                <w:rFonts w:hint="eastAsia" w:ascii="仿宋" w:hAnsi="仿宋" w:eastAsia="仿宋" w:cs="仿宋"/>
                <w:sz w:val="21"/>
                <w:szCs w:val="21"/>
              </w:rPr>
              <w:t>3</w:t>
            </w:r>
          </w:p>
        </w:tc>
        <w:tc>
          <w:tcPr>
            <w:tcW w:w="780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rPr>
                <w:rFonts w:ascii="仿宋" w:hAnsi="仿宋" w:eastAsia="仿宋" w:cs="仿宋"/>
                <w:sz w:val="21"/>
                <w:szCs w:val="21"/>
              </w:rPr>
            </w:pPr>
            <w:r>
              <w:rPr>
                <w:rFonts w:hint="eastAsia" w:ascii="仿宋" w:hAnsi="仿宋" w:eastAsia="仿宋" w:cs="仿宋"/>
                <w:sz w:val="21"/>
                <w:szCs w:val="21"/>
              </w:rPr>
              <w:t>分项报价或投标总价不得高于相应预算金额（或设定的预算金额下的最高限价）；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right="32"/>
              <w:jc w:val="center"/>
              <w:rPr>
                <w:rFonts w:ascii="仿宋" w:hAnsi="仿宋" w:eastAsia="仿宋" w:cs="仿宋"/>
                <w:sz w:val="21"/>
                <w:szCs w:val="21"/>
              </w:rPr>
            </w:pPr>
            <w:r>
              <w:rPr>
                <w:rFonts w:hint="eastAsia" w:ascii="仿宋" w:hAnsi="仿宋" w:eastAsia="仿宋" w:cs="仿宋"/>
                <w:sz w:val="21"/>
                <w:szCs w:val="21"/>
              </w:rPr>
              <w:t>4</w:t>
            </w:r>
          </w:p>
        </w:tc>
        <w:tc>
          <w:tcPr>
            <w:tcW w:w="780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rPr>
                <w:rFonts w:ascii="仿宋" w:hAnsi="仿宋" w:eastAsia="仿宋" w:cs="仿宋"/>
                <w:sz w:val="21"/>
                <w:szCs w:val="21"/>
              </w:rPr>
            </w:pPr>
            <w:r>
              <w:rPr>
                <w:rFonts w:hint="eastAsia" w:ascii="仿宋" w:hAnsi="仿宋" w:eastAsia="仿宋" w:cs="仿宋"/>
                <w:sz w:val="21"/>
                <w:szCs w:val="21"/>
              </w:rPr>
              <w:t>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right="32"/>
              <w:jc w:val="center"/>
              <w:rPr>
                <w:rFonts w:ascii="仿宋" w:hAnsi="仿宋" w:eastAsia="仿宋" w:cs="仿宋"/>
                <w:sz w:val="21"/>
                <w:szCs w:val="21"/>
              </w:rPr>
            </w:pPr>
            <w:r>
              <w:rPr>
                <w:rFonts w:hint="eastAsia" w:ascii="仿宋" w:hAnsi="仿宋" w:eastAsia="仿宋" w:cs="仿宋"/>
                <w:sz w:val="21"/>
                <w:szCs w:val="21"/>
              </w:rPr>
              <w:t>5</w:t>
            </w:r>
          </w:p>
        </w:tc>
        <w:tc>
          <w:tcPr>
            <w:tcW w:w="780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rPr>
                <w:rFonts w:ascii="仿宋" w:hAnsi="仿宋" w:eastAsia="仿宋" w:cs="仿宋"/>
                <w:sz w:val="21"/>
                <w:szCs w:val="21"/>
              </w:rPr>
            </w:pPr>
            <w:r>
              <w:rPr>
                <w:rFonts w:hint="eastAsia" w:ascii="仿宋" w:hAnsi="仿宋" w:eastAsia="仿宋" w:cs="仿宋"/>
                <w:sz w:val="21"/>
                <w:szCs w:val="21"/>
              </w:rPr>
              <w:t>所投货物、服务在技术、商务等方面没有实质性满足招标文件要求的（是否实质性满足招标文件要求，由评审委员会根据实质性条款响应情况做出评判）；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right="32"/>
              <w:jc w:val="center"/>
              <w:rPr>
                <w:rFonts w:ascii="仿宋" w:hAnsi="仿宋" w:eastAsia="仿宋" w:cs="仿宋"/>
                <w:sz w:val="21"/>
                <w:szCs w:val="21"/>
              </w:rPr>
            </w:pPr>
            <w:r>
              <w:rPr>
                <w:rFonts w:hint="eastAsia" w:ascii="仿宋" w:hAnsi="仿宋" w:eastAsia="仿宋" w:cs="仿宋"/>
                <w:sz w:val="21"/>
                <w:szCs w:val="21"/>
              </w:rPr>
              <w:t>6</w:t>
            </w:r>
          </w:p>
        </w:tc>
        <w:tc>
          <w:tcPr>
            <w:tcW w:w="7803"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1"/>
                <w:szCs w:val="21"/>
              </w:rPr>
            </w:pPr>
            <w:r>
              <w:rPr>
                <w:rFonts w:hint="eastAsia" w:ascii="仿宋" w:hAnsi="仿宋" w:eastAsia="仿宋" w:cs="仿宋"/>
                <w:sz w:val="21"/>
                <w:szCs w:val="21"/>
              </w:rPr>
              <w:t>未按招标文件所提供的样式填写《投标函》；未按招标文件所提供的《政府采购投标及履约承诺函》进行承诺；未按招标文件对投标文件组成的要求提供投标文件；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right="32"/>
              <w:jc w:val="center"/>
              <w:rPr>
                <w:rFonts w:ascii="仿宋" w:hAnsi="仿宋" w:eastAsia="仿宋" w:cs="仿宋"/>
                <w:sz w:val="21"/>
                <w:szCs w:val="21"/>
              </w:rPr>
            </w:pPr>
            <w:r>
              <w:rPr>
                <w:rFonts w:hint="eastAsia" w:ascii="仿宋" w:hAnsi="仿宋" w:eastAsia="仿宋" w:cs="仿宋"/>
                <w:sz w:val="21"/>
                <w:szCs w:val="21"/>
              </w:rPr>
              <w:t>7</w:t>
            </w:r>
          </w:p>
        </w:tc>
        <w:tc>
          <w:tcPr>
            <w:tcW w:w="7803"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1"/>
                <w:szCs w:val="21"/>
              </w:rPr>
            </w:pPr>
            <w:r>
              <w:rPr>
                <w:rFonts w:hint="eastAsia" w:ascii="仿宋" w:hAnsi="仿宋" w:eastAsia="仿宋" w:cs="仿宋"/>
                <w:sz w:val="21"/>
                <w:szCs w:val="21"/>
              </w:rPr>
              <w:t>投标报价有缺漏项目或者对招标文件规定的项目需求内容或者需求数量进行修改，评审委员会判定投标响应不满足采购需求；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right="32"/>
              <w:jc w:val="center"/>
              <w:rPr>
                <w:rFonts w:ascii="仿宋" w:hAnsi="仿宋" w:eastAsia="仿宋" w:cs="仿宋"/>
                <w:sz w:val="21"/>
                <w:szCs w:val="21"/>
              </w:rPr>
            </w:pPr>
            <w:r>
              <w:rPr>
                <w:rFonts w:hint="eastAsia" w:ascii="仿宋" w:hAnsi="仿宋" w:eastAsia="仿宋" w:cs="仿宋"/>
                <w:sz w:val="21"/>
                <w:szCs w:val="21"/>
              </w:rPr>
              <w:t>8</w:t>
            </w:r>
          </w:p>
        </w:tc>
        <w:tc>
          <w:tcPr>
            <w:tcW w:w="7803"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1"/>
                <w:szCs w:val="21"/>
              </w:rPr>
            </w:pPr>
            <w:r>
              <w:rPr>
                <w:rFonts w:hint="eastAsia" w:ascii="仿宋" w:hAnsi="仿宋" w:eastAsia="仿宋" w:cs="仿宋"/>
                <w:sz w:val="21"/>
                <w:szCs w:val="21"/>
              </w:rPr>
              <w:t>投标文件存在列放位置错误，导致属于信息公开情形的没有被公开；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right="32"/>
              <w:jc w:val="center"/>
              <w:rPr>
                <w:rFonts w:ascii="仿宋" w:hAnsi="仿宋" w:eastAsia="仿宋" w:cs="仿宋"/>
                <w:sz w:val="21"/>
                <w:szCs w:val="21"/>
              </w:rPr>
            </w:pPr>
            <w:r>
              <w:rPr>
                <w:rFonts w:hint="eastAsia" w:ascii="仿宋" w:hAnsi="仿宋" w:eastAsia="仿宋" w:cs="仿宋"/>
                <w:sz w:val="21"/>
                <w:szCs w:val="21"/>
              </w:rPr>
              <w:t>9</w:t>
            </w:r>
          </w:p>
        </w:tc>
        <w:tc>
          <w:tcPr>
            <w:tcW w:w="7803"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1"/>
                <w:szCs w:val="21"/>
              </w:rPr>
            </w:pPr>
            <w:r>
              <w:rPr>
                <w:rFonts w:hint="eastAsia" w:ascii="仿宋" w:hAnsi="仿宋" w:eastAsia="仿宋" w:cs="仿宋"/>
                <w:sz w:val="21"/>
                <w:szCs w:val="21"/>
              </w:rPr>
              <w:t>投标文件电子文档带病毒；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right="32"/>
              <w:jc w:val="center"/>
              <w:rPr>
                <w:rFonts w:ascii="仿宋" w:hAnsi="仿宋" w:eastAsia="仿宋" w:cs="仿宋"/>
                <w:sz w:val="21"/>
                <w:szCs w:val="21"/>
              </w:rPr>
            </w:pPr>
            <w:r>
              <w:rPr>
                <w:rFonts w:hint="eastAsia" w:ascii="仿宋" w:hAnsi="仿宋" w:eastAsia="仿宋" w:cs="仿宋"/>
                <w:sz w:val="21"/>
                <w:szCs w:val="21"/>
              </w:rPr>
              <w:t>10</w:t>
            </w:r>
          </w:p>
        </w:tc>
        <w:tc>
          <w:tcPr>
            <w:tcW w:w="7803"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1"/>
                <w:szCs w:val="21"/>
              </w:rPr>
            </w:pPr>
            <w:r>
              <w:rPr>
                <w:rFonts w:hint="eastAsia" w:ascii="仿宋" w:hAnsi="仿宋" w:eastAsia="仿宋" w:cs="仿宋"/>
                <w:sz w:val="21"/>
                <w:szCs w:val="21"/>
              </w:rPr>
              <w:t>投标文件用不属于本公司的电子密钥或电子营业执照进行加密的；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right="32"/>
              <w:jc w:val="center"/>
              <w:rPr>
                <w:rFonts w:ascii="仿宋" w:hAnsi="仿宋" w:eastAsia="仿宋" w:cs="仿宋"/>
                <w:sz w:val="21"/>
                <w:szCs w:val="21"/>
              </w:rPr>
            </w:pPr>
            <w:r>
              <w:rPr>
                <w:rFonts w:hint="eastAsia" w:ascii="仿宋" w:hAnsi="仿宋" w:eastAsia="仿宋" w:cs="仿宋"/>
                <w:sz w:val="21"/>
                <w:szCs w:val="21"/>
              </w:rPr>
              <w:t>11</w:t>
            </w:r>
          </w:p>
        </w:tc>
        <w:tc>
          <w:tcPr>
            <w:tcW w:w="7803"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1"/>
                <w:szCs w:val="21"/>
              </w:rPr>
            </w:pPr>
            <w:r>
              <w:rPr>
                <w:rFonts w:hint="eastAsia" w:ascii="仿宋" w:hAnsi="仿宋" w:eastAsia="仿宋" w:cs="仿宋"/>
                <w:sz w:val="21"/>
                <w:szCs w:val="21"/>
              </w:rPr>
              <w:t>法律、法规、规章、规范性文件规定的其他情形。</w:t>
            </w:r>
          </w:p>
        </w:tc>
      </w:tr>
    </w:tbl>
    <w:p>
      <w:pPr>
        <w:pStyle w:val="2"/>
        <w:widowControl w:val="0"/>
        <w:tabs>
          <w:tab w:val="left" w:pos="562"/>
          <w:tab w:val="left" w:pos="3372"/>
          <w:tab w:val="left" w:pos="3653"/>
        </w:tabs>
        <w:ind w:firstLine="480" w:firstLineChars="200"/>
        <w:rPr>
          <w:rFonts w:ascii="仿宋" w:hAnsi="仿宋" w:eastAsia="仿宋" w:cs="仿宋"/>
        </w:rPr>
      </w:pPr>
      <w:r>
        <w:rPr>
          <w:rFonts w:hint="eastAsia" w:ascii="仿宋" w:hAnsi="仿宋" w:eastAsia="仿宋" w:cs="仿宋"/>
        </w:rPr>
        <w:t>注：如无特殊说明，投标人所提供的证明文件均需加盖投标人公章。</w:t>
      </w:r>
    </w:p>
    <w:p>
      <w:pPr>
        <w:pStyle w:val="18"/>
        <w:jc w:val="center"/>
        <w:outlineLvl w:val="1"/>
        <w:rPr>
          <w:rFonts w:ascii="仿宋" w:hAnsi="仿宋" w:eastAsia="仿宋" w:cs="仿宋"/>
          <w:sz w:val="40"/>
          <w:szCs w:val="40"/>
        </w:rPr>
      </w:pPr>
    </w:p>
    <w:p>
      <w:pPr>
        <w:pStyle w:val="18"/>
        <w:jc w:val="center"/>
        <w:outlineLvl w:val="1"/>
        <w:rPr>
          <w:rFonts w:ascii="仿宋" w:hAnsi="仿宋" w:eastAsia="仿宋" w:cs="仿宋"/>
          <w:sz w:val="40"/>
          <w:szCs w:val="40"/>
        </w:rPr>
      </w:pPr>
    </w:p>
    <w:p>
      <w:pPr>
        <w:pStyle w:val="18"/>
        <w:jc w:val="center"/>
        <w:outlineLvl w:val="1"/>
        <w:rPr>
          <w:rFonts w:ascii="仿宋" w:hAnsi="仿宋" w:eastAsia="仿宋" w:cs="仿宋"/>
          <w:sz w:val="40"/>
          <w:szCs w:val="40"/>
        </w:rPr>
      </w:pPr>
    </w:p>
    <w:p>
      <w:pPr>
        <w:pStyle w:val="18"/>
        <w:jc w:val="center"/>
        <w:outlineLvl w:val="1"/>
        <w:rPr>
          <w:rFonts w:ascii="仿宋" w:hAnsi="仿宋" w:eastAsia="仿宋" w:cs="仿宋"/>
          <w:sz w:val="40"/>
          <w:szCs w:val="40"/>
        </w:rPr>
      </w:pPr>
    </w:p>
    <w:p>
      <w:pPr>
        <w:pStyle w:val="18"/>
        <w:jc w:val="center"/>
        <w:outlineLvl w:val="1"/>
        <w:rPr>
          <w:rFonts w:ascii="仿宋" w:hAnsi="仿宋" w:eastAsia="仿宋" w:cs="仿宋"/>
          <w:sz w:val="40"/>
          <w:szCs w:val="40"/>
        </w:rPr>
      </w:pPr>
    </w:p>
    <w:p>
      <w:pPr>
        <w:pStyle w:val="18"/>
        <w:jc w:val="center"/>
        <w:outlineLvl w:val="1"/>
        <w:rPr>
          <w:rFonts w:ascii="仿宋" w:hAnsi="仿宋" w:eastAsia="仿宋" w:cs="仿宋"/>
          <w:sz w:val="40"/>
          <w:szCs w:val="40"/>
        </w:rPr>
      </w:pPr>
    </w:p>
    <w:p>
      <w:pPr>
        <w:pStyle w:val="18"/>
        <w:jc w:val="center"/>
        <w:outlineLvl w:val="1"/>
        <w:rPr>
          <w:rFonts w:ascii="仿宋" w:hAnsi="仿宋" w:eastAsia="仿宋" w:cs="仿宋"/>
          <w:sz w:val="40"/>
          <w:szCs w:val="40"/>
        </w:rPr>
      </w:pPr>
    </w:p>
    <w:p>
      <w:pPr>
        <w:pStyle w:val="18"/>
        <w:jc w:val="both"/>
        <w:outlineLvl w:val="1"/>
        <w:rPr>
          <w:rFonts w:ascii="仿宋" w:hAnsi="仿宋" w:eastAsia="仿宋" w:cs="仿宋"/>
          <w:sz w:val="40"/>
          <w:szCs w:val="40"/>
        </w:rPr>
      </w:pPr>
    </w:p>
    <w:p>
      <w:pPr>
        <w:pStyle w:val="40"/>
        <w:spacing w:line="360" w:lineRule="auto"/>
        <w:ind w:left="315" w:firstLine="0" w:firstLineChars="0"/>
        <w:rPr>
          <w:rFonts w:ascii="仿宋" w:hAnsi="仿宋" w:eastAsia="仿宋" w:cs="仿宋"/>
          <w:b/>
          <w:sz w:val="24"/>
        </w:rPr>
      </w:pPr>
    </w:p>
    <w:p>
      <w:pPr>
        <w:pStyle w:val="18"/>
        <w:ind w:firstLine="3855" w:firstLineChars="1200"/>
        <w:jc w:val="both"/>
        <w:outlineLvl w:val="1"/>
        <w:rPr>
          <w:rFonts w:ascii="仿宋" w:hAnsi="仿宋" w:eastAsia="仿宋" w:cs="仿宋"/>
          <w:b/>
          <w:bCs/>
          <w:sz w:val="32"/>
          <w:szCs w:val="32"/>
        </w:rPr>
      </w:pPr>
      <w:r>
        <w:rPr>
          <w:rFonts w:hint="eastAsia" w:ascii="仿宋" w:hAnsi="仿宋" w:eastAsia="仿宋" w:cs="仿宋"/>
          <w:b/>
          <w:bCs/>
          <w:sz w:val="32"/>
          <w:szCs w:val="32"/>
        </w:rPr>
        <w:t>评标信息</w:t>
      </w:r>
    </w:p>
    <w:p>
      <w:pPr>
        <w:pStyle w:val="18"/>
        <w:ind w:firstLine="3855" w:firstLineChars="1200"/>
        <w:jc w:val="both"/>
        <w:outlineLvl w:val="1"/>
        <w:rPr>
          <w:rFonts w:ascii="仿宋" w:hAnsi="仿宋" w:eastAsia="仿宋" w:cs="仿宋"/>
          <w:b/>
          <w:bCs/>
          <w:sz w:val="32"/>
          <w:szCs w:val="32"/>
        </w:rPr>
      </w:pPr>
    </w:p>
    <w:tbl>
      <w:tblPr>
        <w:tblStyle w:val="22"/>
        <w:tblW w:w="9072" w:type="dxa"/>
        <w:jc w:val="center"/>
        <w:tblCellSpacing w:w="0" w:type="dxa"/>
        <w:tblLayout w:type="fixed"/>
        <w:tblCellMar>
          <w:top w:w="45" w:type="dxa"/>
          <w:left w:w="45" w:type="dxa"/>
          <w:bottom w:w="45" w:type="dxa"/>
          <w:right w:w="45" w:type="dxa"/>
        </w:tblCellMar>
      </w:tblPr>
      <w:tblGrid>
        <w:gridCol w:w="8898"/>
        <w:gridCol w:w="174"/>
      </w:tblGrid>
      <w:tr>
        <w:tblPrEx>
          <w:tblCellMar>
            <w:top w:w="45" w:type="dxa"/>
            <w:left w:w="45" w:type="dxa"/>
            <w:bottom w:w="45" w:type="dxa"/>
            <w:right w:w="45" w:type="dxa"/>
          </w:tblCellMar>
        </w:tblPrEx>
        <w:trPr>
          <w:tblCellSpacing w:w="0" w:type="dxa"/>
          <w:jc w:val="center"/>
        </w:trPr>
        <w:tc>
          <w:tcPr>
            <w:tcW w:w="8898" w:type="dxa"/>
            <w:tcBorders>
              <w:top w:val="nil"/>
              <w:left w:val="nil"/>
              <w:bottom w:val="nil"/>
              <w:right w:val="nil"/>
            </w:tcBorders>
            <w:vAlign w:val="center"/>
          </w:tcPr>
          <w:p>
            <w:pPr>
              <w:jc w:val="both"/>
              <w:rPr>
                <w:rFonts w:ascii="仿宋" w:hAnsi="仿宋" w:eastAsia="仿宋" w:cs="仿宋"/>
                <w:b/>
                <w:bCs/>
              </w:rPr>
            </w:pPr>
            <w:r>
              <w:rPr>
                <w:rFonts w:hint="eastAsia" w:ascii="仿宋" w:hAnsi="仿宋" w:eastAsia="仿宋" w:cs="仿宋"/>
                <w:b/>
                <w:bCs/>
              </w:rPr>
              <w:t>一、评标方法：综合评分法（新价格分算法）</w:t>
            </w:r>
          </w:p>
        </w:tc>
        <w:tc>
          <w:tcPr>
            <w:tcW w:w="174" w:type="dxa"/>
            <w:tcBorders>
              <w:top w:val="nil"/>
              <w:left w:val="nil"/>
              <w:bottom w:val="nil"/>
              <w:right w:val="nil"/>
            </w:tcBorders>
            <w:vAlign w:val="center"/>
          </w:tcPr>
          <w:p>
            <w:pPr>
              <w:jc w:val="both"/>
              <w:rPr>
                <w:rFonts w:ascii="仿宋" w:hAnsi="仿宋" w:eastAsia="仿宋" w:cs="仿宋"/>
                <w:b/>
                <w:bCs/>
              </w:rPr>
            </w:pPr>
          </w:p>
        </w:tc>
      </w:tr>
    </w:tbl>
    <w:p>
      <w:pPr>
        <w:rPr>
          <w:rFonts w:ascii="仿宋" w:hAnsi="仿宋" w:eastAsia="仿宋" w:cs="仿宋"/>
        </w:rPr>
      </w:pPr>
    </w:p>
    <w:tbl>
      <w:tblPr>
        <w:tblStyle w:val="22"/>
        <w:tblW w:w="9860" w:type="dxa"/>
        <w:jc w:val="center"/>
        <w:tblCellSpacing w:w="0" w:type="dxa"/>
        <w:tblLayout w:type="fixed"/>
        <w:tblCellMar>
          <w:top w:w="45" w:type="dxa"/>
          <w:left w:w="45" w:type="dxa"/>
          <w:bottom w:w="45" w:type="dxa"/>
          <w:right w:w="45" w:type="dxa"/>
        </w:tblCellMar>
      </w:tblPr>
      <w:tblGrid>
        <w:gridCol w:w="9860"/>
      </w:tblGrid>
      <w:tr>
        <w:tblPrEx>
          <w:tblCellMar>
            <w:top w:w="45" w:type="dxa"/>
            <w:left w:w="45" w:type="dxa"/>
            <w:bottom w:w="45" w:type="dxa"/>
            <w:right w:w="45" w:type="dxa"/>
          </w:tblCellMar>
        </w:tblPrEx>
        <w:trPr>
          <w:tblCellSpacing w:w="0" w:type="dxa"/>
          <w:jc w:val="center"/>
        </w:trPr>
        <w:tc>
          <w:tcPr>
            <w:tcW w:w="9860" w:type="dxa"/>
            <w:tcBorders>
              <w:top w:val="nil"/>
              <w:left w:val="nil"/>
              <w:bottom w:val="nil"/>
              <w:right w:val="nil"/>
            </w:tcBorders>
            <w:vAlign w:val="center"/>
          </w:tcPr>
          <w:p>
            <w:pPr>
              <w:pStyle w:val="18"/>
              <w:spacing w:line="324" w:lineRule="auto"/>
              <w:rPr>
                <w:rFonts w:ascii="仿宋" w:hAnsi="仿宋" w:eastAsia="仿宋" w:cs="仿宋"/>
              </w:rPr>
            </w:pPr>
            <w:r>
              <w:rPr>
                <w:rFonts w:hint="eastAsia" w:ascii="仿宋" w:hAnsi="仿宋" w:eastAsia="仿宋" w:cs="仿宋"/>
              </w:rPr>
              <w:t xml:space="preserve">综合评分法，是指投标文件满足招标文件全部实质性要求，且按照评审因素的量化指标评审得分最高的投标人为中标候选人的评标方法。 </w:t>
            </w:r>
          </w:p>
          <w:p>
            <w:pPr>
              <w:pStyle w:val="18"/>
              <w:spacing w:line="324" w:lineRule="auto"/>
              <w:rPr>
                <w:rFonts w:ascii="仿宋" w:hAnsi="仿宋" w:eastAsia="仿宋" w:cs="仿宋"/>
              </w:rPr>
            </w:pPr>
            <w:r>
              <w:rPr>
                <w:rFonts w:hint="eastAsia" w:ascii="仿宋" w:hAnsi="仿宋" w:eastAsia="仿宋" w:cs="仿宋"/>
              </w:rPr>
              <w:t>价格分计算方法：</w:t>
            </w:r>
          </w:p>
          <w:p>
            <w:pPr>
              <w:pStyle w:val="18"/>
              <w:spacing w:line="324" w:lineRule="auto"/>
              <w:rPr>
                <w:rFonts w:ascii="仿宋" w:hAnsi="仿宋" w:eastAsia="仿宋" w:cs="仿宋"/>
              </w:rPr>
            </w:pPr>
            <w:r>
              <w:rPr>
                <w:rFonts w:hint="eastAsia" w:ascii="仿宋" w:hAnsi="仿宋" w:eastAsia="仿宋" w:cs="仿宋"/>
              </w:rPr>
              <w:t xml:space="preserve">采用低价优先法计算，即满足招标文件要求且投标价格最低的投标报价为评标基准价，其价格分为满分。其他投标人的价格分统一按照下列公式计算： </w:t>
            </w:r>
          </w:p>
          <w:p>
            <w:pPr>
              <w:pStyle w:val="18"/>
              <w:spacing w:line="324" w:lineRule="auto"/>
              <w:rPr>
                <w:rFonts w:ascii="仿宋" w:hAnsi="仿宋" w:eastAsia="仿宋" w:cs="仿宋"/>
              </w:rPr>
            </w:pPr>
            <w:r>
              <w:rPr>
                <w:rFonts w:hint="eastAsia" w:ascii="仿宋" w:hAnsi="仿宋" w:eastAsia="仿宋" w:cs="仿宋"/>
              </w:rPr>
              <w:t xml:space="preserve">投标报价得分=(评标基准价／投标报价)×100 </w:t>
            </w:r>
          </w:p>
          <w:p>
            <w:pPr>
              <w:pStyle w:val="18"/>
              <w:spacing w:line="324" w:lineRule="auto"/>
              <w:rPr>
                <w:rFonts w:ascii="仿宋" w:hAnsi="仿宋" w:eastAsia="仿宋" w:cs="仿宋"/>
              </w:rPr>
            </w:pPr>
            <w:r>
              <w:rPr>
                <w:rFonts w:hint="eastAsia" w:ascii="仿宋" w:hAnsi="仿宋" w:eastAsia="仿宋" w:cs="仿宋"/>
              </w:rPr>
              <w:t xml:space="preserve">评标总得分＝F1×A1＋F2×A2＋……＋Fn×An </w:t>
            </w:r>
          </w:p>
          <w:p>
            <w:pPr>
              <w:pStyle w:val="18"/>
              <w:spacing w:line="324" w:lineRule="auto"/>
              <w:rPr>
                <w:rFonts w:ascii="仿宋" w:hAnsi="仿宋" w:eastAsia="仿宋" w:cs="仿宋"/>
              </w:rPr>
            </w:pPr>
            <w:r>
              <w:rPr>
                <w:rFonts w:hint="eastAsia" w:ascii="仿宋" w:hAnsi="仿宋" w:eastAsia="仿宋" w:cs="仿宋"/>
              </w:rPr>
              <w:t xml:space="preserve">F1、F2……Fn分别为各项评审因素的得分； </w:t>
            </w:r>
          </w:p>
          <w:p>
            <w:pPr>
              <w:pStyle w:val="18"/>
              <w:spacing w:line="324" w:lineRule="auto"/>
              <w:rPr>
                <w:rFonts w:ascii="仿宋" w:hAnsi="仿宋" w:eastAsia="仿宋" w:cs="仿宋"/>
              </w:rPr>
            </w:pPr>
            <w:r>
              <w:rPr>
                <w:rFonts w:hint="eastAsia" w:ascii="仿宋" w:hAnsi="仿宋" w:eastAsia="仿宋" w:cs="仿宋"/>
              </w:rPr>
              <w:t xml:space="preserve">A1、A2、……An 分别为各项评审因素所占的权重（A1＋A2＋……＋An＝1）。 </w:t>
            </w:r>
          </w:p>
          <w:p>
            <w:pPr>
              <w:pStyle w:val="18"/>
              <w:spacing w:line="324" w:lineRule="auto"/>
              <w:rPr>
                <w:rFonts w:ascii="仿宋" w:hAnsi="仿宋" w:eastAsia="仿宋" w:cs="仿宋"/>
              </w:rPr>
            </w:pPr>
            <w:r>
              <w:rPr>
                <w:rFonts w:hint="eastAsia" w:ascii="仿宋" w:hAnsi="仿宋" w:eastAsia="仿宋" w:cs="仿宋"/>
              </w:rPr>
              <w:t xml:space="preserve">评标过程中，不得去掉报价中的最高报价和最低报价。 </w:t>
            </w:r>
          </w:p>
          <w:p>
            <w:pPr>
              <w:pStyle w:val="18"/>
              <w:spacing w:line="324" w:lineRule="auto"/>
              <w:rPr>
                <w:rFonts w:ascii="仿宋" w:hAnsi="仿宋" w:eastAsia="仿宋" w:cs="仿宋"/>
              </w:rPr>
            </w:pPr>
            <w:r>
              <w:rPr>
                <w:rFonts w:hint="eastAsia" w:ascii="仿宋" w:hAnsi="仿宋" w:eastAsia="仿宋" w:cs="仿宋"/>
              </w:rPr>
              <w:t xml:space="preserve">此方法适用于货物类、服务类、工程类项目。 </w:t>
            </w:r>
          </w:p>
          <w:p>
            <w:pPr>
              <w:pStyle w:val="18"/>
              <w:spacing w:line="324" w:lineRule="auto"/>
              <w:rPr>
                <w:rFonts w:ascii="仿宋" w:hAnsi="仿宋" w:eastAsia="仿宋" w:cs="仿宋"/>
              </w:rPr>
            </w:pPr>
            <w:r>
              <w:rPr>
                <w:rFonts w:hint="eastAsia" w:ascii="仿宋" w:hAnsi="仿宋" w:eastAsia="仿宋" w:cs="仿宋"/>
              </w:rPr>
              <w:t>二、关于享受优惠政策的主体及价格扣除比例</w:t>
            </w:r>
          </w:p>
          <w:p>
            <w:pPr>
              <w:pStyle w:val="18"/>
              <w:spacing w:line="324" w:lineRule="auto"/>
              <w:rPr>
                <w:rFonts w:ascii="仿宋" w:hAnsi="仿宋" w:eastAsia="仿宋" w:cs="仿宋"/>
              </w:rPr>
            </w:pPr>
            <w:bookmarkStart w:id="0" w:name="_Hlk99721755"/>
            <w:r>
              <w:rPr>
                <w:rFonts w:hint="eastAsia" w:ascii="仿宋" w:hAnsi="仿宋" w:eastAsia="仿宋" w:cs="仿宋"/>
              </w:rPr>
              <w:t>（1）投标人提供的货物（以招标文件用户需求书“货物清单明细”的“货物名称”一栏为准）全部均由优惠主体制造，则对其投标总价给予10%的扣除，用扣除后的价格参与评审。满足多项优惠政策的企业，不重复享受多项价格扣除政策。</w:t>
            </w:r>
          </w:p>
          <w:bookmarkEnd w:id="0"/>
          <w:p>
            <w:pPr>
              <w:pStyle w:val="18"/>
              <w:spacing w:line="324" w:lineRule="auto"/>
              <w:rPr>
                <w:rFonts w:ascii="仿宋" w:hAnsi="仿宋" w:eastAsia="仿宋" w:cs="仿宋"/>
              </w:rPr>
            </w:pPr>
            <w:bookmarkStart w:id="1" w:name="_Hlk99721771"/>
            <w:r>
              <w:rPr>
                <w:rFonts w:hint="eastAsia" w:ascii="仿宋" w:hAnsi="仿宋" w:eastAsia="仿宋" w:cs="仿宋"/>
              </w:rPr>
              <w:t>备注：（a）优惠主体包括小型企业、微型企业、监狱企业、残疾人福利性单位；中小企业是指在中华人民共和国境内依法设立，依据国务院批准的中小企业划分标准确定的中型企业、小型企业、微型企业，但与大企业的负责人为同一人或者与大企业存在直接控股、管理关系的除外；符合中小企业划分标准的个体工商户，在政府采购活动中视同中小企业；（b）优惠主体制造是指货物由优惠主体生产且使用该优惠主体商号或者注册商标；投标人提供的货物既有优惠主体制造货物，又有非优惠主体制造货物的，不给予价格扣除。</w:t>
            </w:r>
            <w:bookmarkEnd w:id="1"/>
          </w:p>
          <w:p>
            <w:pPr>
              <w:pStyle w:val="18"/>
              <w:spacing w:line="324" w:lineRule="auto"/>
              <w:rPr>
                <w:rFonts w:ascii="仿宋" w:hAnsi="仿宋" w:eastAsia="仿宋" w:cs="仿宋"/>
              </w:rPr>
            </w:pPr>
            <w:r>
              <w:rPr>
                <w:rFonts w:hint="eastAsia" w:ascii="仿宋" w:hAnsi="仿宋" w:eastAsia="仿宋" w:cs="仿宋"/>
              </w:rPr>
              <w:t>（2）根据《工业和信息化部、国家统计局、国家发展和改革委员会、财政部关于印发中小企业划型标准规定的通知》（工信部联企业〔2011〕300号），</w:t>
            </w:r>
            <w:bookmarkStart w:id="2" w:name="_Hlk71970739"/>
            <w:r>
              <w:rPr>
                <w:rFonts w:hint="eastAsia" w:ascii="仿宋" w:hAnsi="仿宋" w:eastAsia="仿宋" w:cs="仿宋"/>
              </w:rPr>
              <w:t>本项目</w:t>
            </w:r>
            <w:bookmarkStart w:id="3" w:name="_Hlk71924718"/>
            <w:r>
              <w:rPr>
                <w:rFonts w:hint="eastAsia" w:ascii="仿宋" w:hAnsi="仿宋" w:eastAsia="仿宋" w:cs="仿宋"/>
              </w:rPr>
              <w:t>采购标的</w:t>
            </w:r>
            <w:bookmarkStart w:id="4" w:name="_Hlk99721810"/>
            <w:r>
              <w:rPr>
                <w:rFonts w:hint="eastAsia" w:ascii="仿宋" w:hAnsi="仿宋" w:eastAsia="仿宋" w:cs="仿宋"/>
              </w:rPr>
              <w:t>（货物）</w:t>
            </w:r>
            <w:bookmarkEnd w:id="4"/>
            <w:r>
              <w:rPr>
                <w:rFonts w:hint="eastAsia" w:ascii="仿宋" w:hAnsi="仿宋" w:eastAsia="仿宋" w:cs="仿宋"/>
              </w:rPr>
              <w:t>对应的中小企业划分标准所属行业</w:t>
            </w:r>
            <w:bookmarkEnd w:id="3"/>
            <w:r>
              <w:rPr>
                <w:rFonts w:hint="eastAsia" w:ascii="仿宋" w:hAnsi="仿宋" w:eastAsia="仿宋" w:cs="仿宋"/>
              </w:rPr>
              <w:t>为</w:t>
            </w:r>
            <w:r>
              <w:rPr>
                <w:rFonts w:hint="eastAsia" w:ascii="仿宋" w:hAnsi="仿宋" w:eastAsia="仿宋" w:cs="仿宋"/>
                <w:u w:val="single"/>
              </w:rPr>
              <w:t xml:space="preserve"> 其他未列明行业</w:t>
            </w:r>
            <w:r>
              <w:rPr>
                <w:rFonts w:hint="eastAsia" w:ascii="仿宋" w:hAnsi="仿宋" w:eastAsia="仿宋" w:cs="仿宋"/>
              </w:rPr>
              <w:t>。</w:t>
            </w:r>
            <w:bookmarkEnd w:id="2"/>
          </w:p>
          <w:p>
            <w:pPr>
              <w:pStyle w:val="18"/>
              <w:spacing w:line="324" w:lineRule="auto"/>
              <w:rPr>
                <w:rFonts w:ascii="仿宋" w:hAnsi="仿宋" w:eastAsia="仿宋" w:cs="仿宋"/>
              </w:rPr>
            </w:pPr>
            <w:r>
              <w:rPr>
                <w:rFonts w:hint="eastAsia" w:ascii="仿宋" w:hAnsi="仿宋" w:eastAsia="仿宋" w:cs="仿宋"/>
              </w:rPr>
              <w:t>（3）小型企业、微型企业、残疾人福利性单位作为优惠主体的认定资料为《中小企业声明函》《残疾人福利性单位声明函》；监狱企业作为优惠主体的认定资料为省级以上监狱管理局、戒毒管理局出具的监狱企业证明文件。声明函样式见本招标文件第三章“ 投标文</w:t>
            </w:r>
          </w:p>
          <w:p>
            <w:pPr>
              <w:pStyle w:val="18"/>
              <w:spacing w:line="324" w:lineRule="auto"/>
              <w:rPr>
                <w:rFonts w:ascii="仿宋" w:hAnsi="仿宋" w:eastAsia="仿宋" w:cs="仿宋"/>
              </w:rPr>
            </w:pPr>
            <w:r>
              <w:rPr>
                <w:rFonts w:hint="eastAsia" w:ascii="仿宋" w:hAnsi="仿宋" w:eastAsia="仿宋" w:cs="仿宋"/>
              </w:rPr>
              <w:t>件的组成及格式”中提供的格式）。</w:t>
            </w:r>
          </w:p>
          <w:p>
            <w:pPr>
              <w:pStyle w:val="18"/>
              <w:spacing w:line="324" w:lineRule="auto"/>
              <w:rPr>
                <w:rFonts w:ascii="仿宋" w:hAnsi="仿宋" w:eastAsia="仿宋" w:cs="仿宋"/>
              </w:rPr>
            </w:pPr>
            <w:r>
              <w:rPr>
                <w:rFonts w:hint="eastAsia" w:ascii="仿宋" w:hAnsi="仿宋" w:eastAsia="仿宋" w:cs="仿宋"/>
              </w:rPr>
              <w:t>（4）享受价格扣除获得政府采购合同的，小微企业不得将合同分包给大中型企业。</w:t>
            </w:r>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680"/>
              <w:gridCol w:w="680"/>
              <w:gridCol w:w="2722"/>
              <w:gridCol w:w="850"/>
              <w:gridCol w:w="41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tcBorders>
                    <w:top w:val="single" w:color="000000" w:sz="8" w:space="0"/>
                    <w:left w:val="single" w:color="000000" w:sz="8" w:space="0"/>
                    <w:bottom w:val="single" w:color="000000" w:sz="8" w:space="0"/>
                    <w:right w:val="single" w:color="000000" w:sz="8" w:space="0"/>
                  </w:tcBorders>
                  <w:shd w:val="clear" w:color="auto" w:fill="auto"/>
                  <w:vAlign w:val="center"/>
                </w:tcPr>
                <w:p>
                  <w:pPr>
                    <w:wordWrap w:val="0"/>
                    <w:jc w:val="center"/>
                    <w:rPr>
                      <w:rFonts w:ascii="仿宋" w:hAnsi="仿宋" w:eastAsia="仿宋" w:cs="仿宋"/>
                      <w:b/>
                      <w:bCs/>
                    </w:rPr>
                  </w:pPr>
                  <w:r>
                    <w:rPr>
                      <w:rFonts w:hint="eastAsia" w:ascii="仿宋" w:hAnsi="仿宋" w:eastAsia="仿宋" w:cs="仿宋"/>
                      <w:b/>
                      <w:bCs/>
                    </w:rPr>
                    <w:t>序号</w:t>
                  </w:r>
                </w:p>
              </w:tc>
              <w:tc>
                <w:tcPr>
                  <w:tcW w:w="4252"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ordWrap w:val="0"/>
                    <w:jc w:val="center"/>
                    <w:rPr>
                      <w:rFonts w:ascii="仿宋" w:hAnsi="仿宋" w:eastAsia="仿宋" w:cs="仿宋"/>
                      <w:b/>
                      <w:bCs/>
                    </w:rPr>
                  </w:pPr>
                  <w:r>
                    <w:rPr>
                      <w:rFonts w:hint="eastAsia" w:ascii="仿宋" w:hAnsi="仿宋" w:eastAsia="仿宋" w:cs="仿宋"/>
                      <w:b/>
                      <w:bCs/>
                    </w:rPr>
                    <w:t>评分项</w:t>
                  </w:r>
                </w:p>
              </w:tc>
              <w:tc>
                <w:tcPr>
                  <w:tcW w:w="4140" w:type="dxa"/>
                  <w:tcBorders>
                    <w:top w:val="single" w:color="000000" w:sz="8" w:space="0"/>
                    <w:left w:val="single" w:color="000000" w:sz="8" w:space="0"/>
                    <w:bottom w:val="single" w:color="000000" w:sz="8" w:space="0"/>
                    <w:right w:val="single" w:color="000000" w:sz="8" w:space="0"/>
                  </w:tcBorders>
                  <w:shd w:val="clear" w:color="auto" w:fill="auto"/>
                  <w:vAlign w:val="center"/>
                </w:tcPr>
                <w:p>
                  <w:pPr>
                    <w:wordWrap w:val="0"/>
                    <w:jc w:val="center"/>
                    <w:rPr>
                      <w:rFonts w:ascii="仿宋" w:hAnsi="仿宋" w:eastAsia="仿宋" w:cs="仿宋"/>
                      <w:b/>
                      <w:bCs/>
                    </w:rPr>
                  </w:pPr>
                  <w:r>
                    <w:rPr>
                      <w:rFonts w:hint="eastAsia" w:ascii="仿宋" w:hAnsi="仿宋" w:eastAsia="仿宋" w:cs="仿宋"/>
                      <w:b/>
                      <w:bCs/>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restart"/>
                  <w:tcBorders>
                    <w:top w:val="single" w:color="000000" w:sz="8" w:space="0"/>
                    <w:left w:val="single" w:color="000000" w:sz="8" w:space="0"/>
                    <w:right w:val="single" w:color="000000" w:sz="8" w:space="0"/>
                  </w:tcBorders>
                  <w:shd w:val="clear" w:color="auto" w:fill="auto"/>
                </w:tcPr>
                <w:p>
                  <w:pPr>
                    <w:wordWrap w:val="0"/>
                    <w:jc w:val="center"/>
                    <w:rPr>
                      <w:rFonts w:ascii="仿宋" w:hAnsi="仿宋" w:eastAsia="仿宋" w:cs="仿宋"/>
                      <w:b/>
                      <w:bCs/>
                    </w:rPr>
                  </w:pPr>
                </w:p>
                <w:p>
                  <w:pPr>
                    <w:wordWrap w:val="0"/>
                    <w:jc w:val="center"/>
                    <w:rPr>
                      <w:rFonts w:ascii="仿宋" w:hAnsi="仿宋" w:eastAsia="仿宋" w:cs="仿宋"/>
                      <w:b/>
                      <w:bCs/>
                    </w:rPr>
                  </w:pPr>
                </w:p>
                <w:p>
                  <w:pPr>
                    <w:wordWrap w:val="0"/>
                    <w:jc w:val="center"/>
                    <w:rPr>
                      <w:rFonts w:ascii="仿宋" w:hAnsi="仿宋" w:eastAsia="仿宋" w:cs="仿宋"/>
                      <w:b/>
                      <w:bCs/>
                    </w:rPr>
                  </w:pPr>
                  <w:r>
                    <w:rPr>
                      <w:rFonts w:hint="eastAsia" w:ascii="仿宋" w:hAnsi="仿宋" w:eastAsia="仿宋" w:cs="仿宋"/>
                      <w:b/>
                      <w:bCs/>
                    </w:rPr>
                    <w:t>1</w:t>
                  </w:r>
                </w:p>
              </w:tc>
              <w:tc>
                <w:tcPr>
                  <w:tcW w:w="4252" w:type="dxa"/>
                  <w:gridSpan w:val="3"/>
                  <w:tcBorders>
                    <w:top w:val="single" w:color="000000" w:sz="8" w:space="0"/>
                    <w:left w:val="single" w:color="000000" w:sz="8" w:space="0"/>
                    <w:bottom w:val="single" w:color="000000" w:sz="8" w:space="0"/>
                    <w:right w:val="single" w:color="000000" w:sz="8" w:space="0"/>
                  </w:tcBorders>
                  <w:shd w:val="clear" w:color="auto" w:fill="auto"/>
                </w:tcPr>
                <w:p>
                  <w:pPr>
                    <w:wordWrap w:val="0"/>
                    <w:jc w:val="center"/>
                    <w:rPr>
                      <w:rFonts w:ascii="仿宋" w:hAnsi="仿宋" w:eastAsia="仿宋" w:cs="仿宋"/>
                      <w:b/>
                      <w:bCs/>
                    </w:rPr>
                  </w:pPr>
                  <w:r>
                    <w:rPr>
                      <w:rFonts w:hint="eastAsia" w:ascii="仿宋" w:hAnsi="仿宋" w:eastAsia="仿宋" w:cs="仿宋"/>
                      <w:b/>
                      <w:bCs/>
                    </w:rPr>
                    <w:t>价格</w:t>
                  </w:r>
                </w:p>
              </w:tc>
              <w:tc>
                <w:tcPr>
                  <w:tcW w:w="4140" w:type="dxa"/>
                  <w:tcBorders>
                    <w:top w:val="single" w:color="000000" w:sz="8" w:space="0"/>
                    <w:left w:val="single" w:color="000000" w:sz="8" w:space="0"/>
                    <w:bottom w:val="single" w:color="000000" w:sz="8" w:space="0"/>
                    <w:right w:val="single" w:color="000000" w:sz="8" w:space="0"/>
                  </w:tcBorders>
                  <w:shd w:val="clear" w:color="auto" w:fill="auto"/>
                </w:tcPr>
                <w:p>
                  <w:pPr>
                    <w:wordWrap w:val="0"/>
                    <w:jc w:val="center"/>
                    <w:rPr>
                      <w:rFonts w:ascii="仿宋" w:hAnsi="仿宋" w:eastAsia="仿宋" w:cs="仿宋"/>
                      <w:b/>
                      <w:bCs/>
                    </w:rPr>
                  </w:pPr>
                  <w:r>
                    <w:rPr>
                      <w:rFonts w:hint="eastAsia" w:ascii="仿宋" w:hAnsi="仿宋" w:eastAsia="仿宋" w:cs="仿宋"/>
                      <w:b/>
                      <w:bCs/>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bottom w:val="single" w:color="000000" w:sz="8" w:space="0"/>
                    <w:right w:val="single" w:color="000000" w:sz="8" w:space="0"/>
                  </w:tcBorders>
                  <w:shd w:val="clear" w:color="auto" w:fill="auto"/>
                </w:tcPr>
                <w:p>
                  <w:pPr>
                    <w:wordWrap w:val="0"/>
                    <w:jc w:val="center"/>
                    <w:rPr>
                      <w:rFonts w:ascii="仿宋" w:hAnsi="仿宋" w:eastAsia="仿宋" w:cs="仿宋"/>
                      <w:b/>
                      <w:bCs/>
                    </w:rPr>
                  </w:pPr>
                </w:p>
              </w:tc>
              <w:tc>
                <w:tcPr>
                  <w:tcW w:w="4252" w:type="dxa"/>
                  <w:gridSpan w:val="3"/>
                  <w:tcBorders>
                    <w:top w:val="single" w:color="000000" w:sz="8" w:space="0"/>
                    <w:left w:val="single" w:color="000000" w:sz="8" w:space="0"/>
                    <w:bottom w:val="single" w:color="000000" w:sz="8" w:space="0"/>
                    <w:right w:val="single" w:color="000000" w:sz="8" w:space="0"/>
                  </w:tcBorders>
                  <w:shd w:val="clear" w:color="auto" w:fill="auto"/>
                </w:tcPr>
                <w:p>
                  <w:pPr>
                    <w:wordWrap w:val="0"/>
                    <w:jc w:val="center"/>
                    <w:rPr>
                      <w:rFonts w:ascii="仿宋" w:hAnsi="仿宋" w:eastAsia="仿宋" w:cs="仿宋"/>
                    </w:rPr>
                  </w:pPr>
                </w:p>
                <w:p>
                  <w:pPr>
                    <w:wordWrap w:val="0"/>
                    <w:jc w:val="center"/>
                    <w:rPr>
                      <w:rFonts w:ascii="仿宋" w:hAnsi="仿宋" w:eastAsia="仿宋" w:cs="仿宋"/>
                    </w:rPr>
                  </w:pPr>
                </w:p>
                <w:p>
                  <w:pPr>
                    <w:wordWrap w:val="0"/>
                    <w:jc w:val="center"/>
                    <w:rPr>
                      <w:rFonts w:ascii="仿宋" w:hAnsi="仿宋" w:eastAsia="仿宋" w:cs="仿宋"/>
                    </w:rPr>
                  </w:pPr>
                </w:p>
                <w:p>
                  <w:pPr>
                    <w:wordWrap w:val="0"/>
                    <w:jc w:val="center"/>
                    <w:rPr>
                      <w:rFonts w:ascii="仿宋" w:hAnsi="仿宋" w:eastAsia="仿宋" w:cs="仿宋"/>
                    </w:rPr>
                  </w:pPr>
                  <w:r>
                    <w:rPr>
                      <w:rFonts w:hint="eastAsia" w:ascii="仿宋" w:hAnsi="仿宋" w:eastAsia="仿宋" w:cs="仿宋"/>
                    </w:rPr>
                    <w:t>价格分</w:t>
                  </w:r>
                </w:p>
              </w:tc>
              <w:tc>
                <w:tcPr>
                  <w:tcW w:w="4140" w:type="dxa"/>
                  <w:tcBorders>
                    <w:top w:val="single" w:color="000000" w:sz="8" w:space="0"/>
                    <w:left w:val="single" w:color="000000" w:sz="8" w:space="0"/>
                    <w:bottom w:val="single" w:color="000000" w:sz="8" w:space="0"/>
                    <w:right w:val="single" w:color="000000" w:sz="8" w:space="0"/>
                  </w:tcBorders>
                  <w:shd w:val="clear" w:color="auto" w:fill="auto"/>
                </w:tcPr>
                <w:p>
                  <w:pPr>
                    <w:wordWrap w:val="0"/>
                    <w:jc w:val="center"/>
                    <w:rPr>
                      <w:rFonts w:ascii="仿宋" w:hAnsi="仿宋" w:eastAsia="仿宋" w:cs="仿宋"/>
                    </w:rPr>
                  </w:pPr>
                  <w:r>
                    <w:rPr>
                      <w:rFonts w:hint="eastAsia" w:ascii="仿宋" w:hAnsi="仿宋" w:eastAsia="仿宋" w:cs="仿宋"/>
                    </w:rPr>
                    <w:t>综合评分法中的价格分统一采用高价优先法计算，即满足招标文件要求且报价最高的为评审基准价，其价格分为满分。其他投标人的价格分统一按照下列公式计算：价格得分=(有效报价/评审基准价)×权重。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90" w:hRule="atLeast"/>
                <w:jc w:val="center"/>
              </w:trPr>
              <w:tc>
                <w:tcPr>
                  <w:tcW w:w="680" w:type="dxa"/>
                  <w:vMerge w:val="restart"/>
                  <w:tcBorders>
                    <w:top w:val="single" w:color="000000" w:sz="8" w:space="0"/>
                    <w:left w:val="single" w:color="000000" w:sz="8" w:space="0"/>
                    <w:bottom w:val="single" w:color="000000" w:sz="8" w:space="0"/>
                    <w:right w:val="single" w:color="000000" w:sz="8" w:space="0"/>
                  </w:tcBorders>
                  <w:shd w:val="clear" w:color="auto" w:fill="auto"/>
                </w:tcPr>
                <w:p>
                  <w:pPr>
                    <w:wordWrap w:val="0"/>
                    <w:jc w:val="center"/>
                    <w:rPr>
                      <w:rFonts w:ascii="仿宋" w:hAnsi="仿宋" w:eastAsia="仿宋" w:cs="仿宋"/>
                      <w:b/>
                      <w:bCs/>
                    </w:rPr>
                  </w:pPr>
                  <w:r>
                    <w:rPr>
                      <w:rFonts w:hint="eastAsia" w:ascii="仿宋" w:hAnsi="仿宋" w:eastAsia="仿宋" w:cs="仿宋"/>
                      <w:b/>
                      <w:bCs/>
                    </w:rPr>
                    <w:t>2</w:t>
                  </w:r>
                </w:p>
              </w:tc>
              <w:tc>
                <w:tcPr>
                  <w:tcW w:w="4252" w:type="dxa"/>
                  <w:gridSpan w:val="3"/>
                  <w:tcBorders>
                    <w:top w:val="single" w:color="000000" w:sz="8" w:space="0"/>
                    <w:left w:val="single" w:color="000000" w:sz="8" w:space="0"/>
                    <w:bottom w:val="single" w:color="000000" w:sz="8" w:space="0"/>
                    <w:right w:val="single" w:color="000000" w:sz="8" w:space="0"/>
                  </w:tcBorders>
                  <w:shd w:val="clear" w:color="auto" w:fill="auto"/>
                </w:tcPr>
                <w:p>
                  <w:pPr>
                    <w:wordWrap w:val="0"/>
                    <w:jc w:val="center"/>
                    <w:rPr>
                      <w:rFonts w:ascii="仿宋" w:hAnsi="仿宋" w:eastAsia="仿宋" w:cs="仿宋"/>
                      <w:b/>
                      <w:bCs/>
                    </w:rPr>
                  </w:pPr>
                  <w:r>
                    <w:rPr>
                      <w:rFonts w:hint="eastAsia" w:ascii="仿宋" w:hAnsi="仿宋" w:eastAsia="仿宋" w:cs="仿宋"/>
                      <w:b/>
                      <w:bCs/>
                    </w:rPr>
                    <w:t>技术及售后部分</w:t>
                  </w:r>
                </w:p>
              </w:tc>
              <w:tc>
                <w:tcPr>
                  <w:tcW w:w="4140" w:type="dxa"/>
                  <w:tcBorders>
                    <w:top w:val="single" w:color="000000" w:sz="8" w:space="0"/>
                    <w:left w:val="single" w:color="000000" w:sz="8" w:space="0"/>
                    <w:bottom w:val="single" w:color="000000" w:sz="8" w:space="0"/>
                    <w:right w:val="single" w:color="000000" w:sz="8" w:space="0"/>
                  </w:tcBorders>
                  <w:shd w:val="clear" w:color="auto" w:fill="auto"/>
                </w:tcPr>
                <w:p>
                  <w:pPr>
                    <w:wordWrap w:val="0"/>
                    <w:jc w:val="center"/>
                    <w:rPr>
                      <w:rFonts w:hint="eastAsia" w:ascii="仿宋" w:hAnsi="仿宋" w:eastAsia="仿宋" w:cs="仿宋"/>
                      <w:b/>
                      <w:bCs/>
                      <w:lang w:eastAsia="zh-CN"/>
                    </w:rPr>
                  </w:pPr>
                  <w:r>
                    <w:rPr>
                      <w:rFonts w:hint="eastAsia" w:ascii="仿宋" w:hAnsi="仿宋" w:eastAsia="仿宋" w:cs="仿宋"/>
                      <w:b/>
                      <w:bCs/>
                    </w:rPr>
                    <w:t>3</w:t>
                  </w:r>
                  <w:r>
                    <w:rPr>
                      <w:rFonts w:hint="eastAsia" w:ascii="仿宋" w:hAnsi="仿宋" w:eastAsia="仿宋" w:cs="仿宋"/>
                      <w:b/>
                      <w:bCs/>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40"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ordWrap w:val="0"/>
                    <w:jc w:val="center"/>
                    <w:rPr>
                      <w:rFonts w:ascii="仿宋" w:hAnsi="仿宋" w:eastAsia="仿宋" w:cs="仿宋"/>
                      <w:b/>
                      <w:bCs/>
                    </w:rPr>
                  </w:pPr>
                </w:p>
              </w:tc>
              <w:tc>
                <w:tcPr>
                  <w:tcW w:w="680" w:type="dxa"/>
                  <w:tcBorders>
                    <w:top w:val="outset" w:color="000000" w:sz="6" w:space="0"/>
                    <w:left w:val="outset" w:color="000000" w:sz="6" w:space="0"/>
                    <w:bottom w:val="outset" w:color="000000" w:sz="6" w:space="0"/>
                    <w:right w:val="outset" w:color="000000" w:sz="6" w:space="0"/>
                  </w:tcBorders>
                  <w:shd w:val="clear" w:color="auto" w:fill="auto"/>
                  <w:vAlign w:val="center"/>
                </w:tcPr>
                <w:p>
                  <w:pPr>
                    <w:wordWrap w:val="0"/>
                    <w:jc w:val="center"/>
                    <w:rPr>
                      <w:rFonts w:ascii="仿宋" w:hAnsi="仿宋" w:eastAsia="仿宋" w:cs="仿宋"/>
                      <w:szCs w:val="21"/>
                    </w:rPr>
                  </w:pPr>
                  <w:r>
                    <w:rPr>
                      <w:rFonts w:hint="eastAsia" w:ascii="仿宋" w:hAnsi="仿宋" w:eastAsia="仿宋" w:cs="仿宋"/>
                      <w:szCs w:val="21"/>
                    </w:rPr>
                    <w:t>序号</w:t>
                  </w:r>
                </w:p>
              </w:tc>
              <w:tc>
                <w:tcPr>
                  <w:tcW w:w="2722" w:type="dxa"/>
                  <w:tcBorders>
                    <w:top w:val="outset" w:color="000000" w:sz="6" w:space="0"/>
                    <w:left w:val="outset" w:color="000000" w:sz="6" w:space="0"/>
                    <w:bottom w:val="outset" w:color="000000" w:sz="6" w:space="0"/>
                    <w:right w:val="outset" w:color="000000" w:sz="6" w:space="0"/>
                  </w:tcBorders>
                  <w:shd w:val="clear" w:color="auto" w:fill="auto"/>
                  <w:vAlign w:val="center"/>
                </w:tcPr>
                <w:p>
                  <w:pPr>
                    <w:wordWrap w:val="0"/>
                    <w:jc w:val="center"/>
                    <w:rPr>
                      <w:rFonts w:ascii="仿宋" w:hAnsi="仿宋" w:eastAsia="仿宋" w:cs="仿宋"/>
                      <w:szCs w:val="21"/>
                    </w:rPr>
                  </w:pPr>
                  <w:r>
                    <w:rPr>
                      <w:rFonts w:hint="eastAsia" w:ascii="仿宋" w:hAnsi="仿宋" w:eastAsia="仿宋" w:cs="仿宋"/>
                      <w:szCs w:val="21"/>
                    </w:rPr>
                    <w:t>评分因素</w:t>
                  </w:r>
                </w:p>
              </w:tc>
              <w:tc>
                <w:tcPr>
                  <w:tcW w:w="850" w:type="dxa"/>
                  <w:tcBorders>
                    <w:top w:val="outset" w:color="000000" w:sz="6" w:space="0"/>
                    <w:left w:val="outset" w:color="000000" w:sz="6" w:space="0"/>
                    <w:bottom w:val="outset" w:color="000000" w:sz="6" w:space="0"/>
                    <w:right w:val="outset" w:color="000000" w:sz="6" w:space="0"/>
                  </w:tcBorders>
                  <w:shd w:val="clear" w:color="auto" w:fill="auto"/>
                  <w:vAlign w:val="center"/>
                </w:tcPr>
                <w:p>
                  <w:pPr>
                    <w:wordWrap w:val="0"/>
                    <w:jc w:val="center"/>
                    <w:rPr>
                      <w:rFonts w:ascii="仿宋" w:hAnsi="仿宋" w:eastAsia="仿宋" w:cs="仿宋"/>
                      <w:szCs w:val="21"/>
                    </w:rPr>
                  </w:pPr>
                  <w:r>
                    <w:rPr>
                      <w:rFonts w:hint="eastAsia" w:ascii="仿宋" w:hAnsi="仿宋" w:eastAsia="仿宋" w:cs="仿宋"/>
                      <w:szCs w:val="21"/>
                    </w:rPr>
                    <w:t>权重(%)</w:t>
                  </w:r>
                </w:p>
              </w:tc>
              <w:tc>
                <w:tcPr>
                  <w:tcW w:w="4140" w:type="dxa"/>
                  <w:tcBorders>
                    <w:top w:val="outset" w:color="000000" w:sz="6" w:space="0"/>
                    <w:left w:val="outset" w:color="000000" w:sz="6" w:space="0"/>
                    <w:bottom w:val="outset" w:color="000000" w:sz="6" w:space="0"/>
                    <w:right w:val="outset" w:color="000000" w:sz="6" w:space="0"/>
                  </w:tcBorders>
                  <w:shd w:val="clear" w:color="auto" w:fill="auto"/>
                  <w:vAlign w:val="center"/>
                </w:tcPr>
                <w:p>
                  <w:pPr>
                    <w:wordWrap w:val="0"/>
                    <w:jc w:val="center"/>
                    <w:rPr>
                      <w:rFonts w:ascii="仿宋" w:hAnsi="仿宋" w:eastAsia="仿宋" w:cs="仿宋"/>
                      <w:szCs w:val="21"/>
                    </w:rPr>
                  </w:pPr>
                  <w:r>
                    <w:rPr>
                      <w:rFonts w:hint="eastAsia" w:ascii="仿宋" w:hAnsi="仿宋" w:eastAsia="仿宋" w:cs="仿宋"/>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2453"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auto"/>
                </w:tcPr>
                <w:p>
                  <w:pPr>
                    <w:rPr>
                      <w:rFonts w:ascii="仿宋" w:hAnsi="仿宋" w:eastAsia="仿宋" w:cs="仿宋"/>
                      <w:b/>
                      <w:bCs/>
                    </w:rPr>
                  </w:pPr>
                </w:p>
              </w:tc>
              <w:tc>
                <w:tcPr>
                  <w:tcW w:w="680" w:type="dxa"/>
                  <w:tcBorders>
                    <w:top w:val="single" w:color="000000" w:sz="8" w:space="0"/>
                    <w:left w:val="single" w:color="000000" w:sz="8" w:space="0"/>
                    <w:bottom w:val="single" w:color="000000" w:sz="8" w:space="0"/>
                    <w:right w:val="single" w:color="000000" w:sz="8" w:space="0"/>
                  </w:tcBorders>
                  <w:shd w:val="clear" w:color="auto" w:fill="auto"/>
                </w:tcPr>
                <w:p>
                  <w:pPr>
                    <w:wordWrap w:val="0"/>
                    <w:jc w:val="center"/>
                    <w:rPr>
                      <w:rFonts w:ascii="仿宋" w:hAnsi="仿宋" w:eastAsia="仿宋" w:cs="仿宋"/>
                    </w:rPr>
                  </w:pPr>
                  <w:r>
                    <w:rPr>
                      <w:rFonts w:hint="eastAsia" w:ascii="仿宋" w:hAnsi="仿宋" w:eastAsia="仿宋" w:cs="仿宋"/>
                    </w:rPr>
                    <w:t>1</w:t>
                  </w:r>
                </w:p>
              </w:tc>
              <w:tc>
                <w:tcPr>
                  <w:tcW w:w="2722" w:type="dxa"/>
                  <w:tcBorders>
                    <w:top w:val="single" w:color="000000" w:sz="8" w:space="0"/>
                    <w:left w:val="single" w:color="000000" w:sz="8" w:space="0"/>
                    <w:bottom w:val="single" w:color="000000" w:sz="8" w:space="0"/>
                    <w:right w:val="single" w:color="000000" w:sz="8" w:space="0"/>
                  </w:tcBorders>
                  <w:shd w:val="clear" w:color="auto" w:fill="auto"/>
                </w:tcPr>
                <w:p>
                  <w:pPr>
                    <w:wordWrap w:val="0"/>
                    <w:rPr>
                      <w:rFonts w:ascii="仿宋" w:hAnsi="仿宋" w:eastAsia="仿宋" w:cs="仿宋"/>
                    </w:rPr>
                  </w:pPr>
                  <w:r>
                    <w:rPr>
                      <w:rFonts w:hint="eastAsia" w:ascii="仿宋" w:hAnsi="仿宋" w:eastAsia="仿宋" w:cs="仿宋"/>
                    </w:rPr>
                    <w:t>服务方案</w:t>
                  </w:r>
                </w:p>
              </w:tc>
              <w:tc>
                <w:tcPr>
                  <w:tcW w:w="850" w:type="dxa"/>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rPr>
                      <w:rFonts w:hint="eastAsia" w:ascii="宋体" w:hAnsi="宋体" w:cs="宋体" w:eastAsiaTheme="minorEastAsia"/>
                      <w:lang w:eastAsia="zh-CN"/>
                    </w:rPr>
                  </w:pPr>
                  <w:r>
                    <w:rPr>
                      <w:rFonts w:ascii="宋体" w:hAnsi="宋体" w:cs="宋体"/>
                    </w:rPr>
                    <w:t>1</w:t>
                  </w:r>
                  <w:r>
                    <w:rPr>
                      <w:rFonts w:hint="eastAsia" w:ascii="宋体" w:hAnsi="宋体" w:cs="宋体"/>
                      <w:lang w:val="en-US" w:eastAsia="zh-CN"/>
                    </w:rPr>
                    <w:t>2</w:t>
                  </w:r>
                </w:p>
              </w:tc>
              <w:tc>
                <w:tcPr>
                  <w:tcW w:w="4140" w:type="dxa"/>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spacing w:line="380" w:lineRule="exact"/>
                    <w:rPr>
                      <w:rFonts w:hint="eastAsia" w:ascii="仿宋" w:hAnsi="仿宋" w:eastAsia="仿宋" w:cs="仿宋"/>
                      <w:lang w:eastAsia="zh-CN"/>
                    </w:rPr>
                  </w:pPr>
                  <w:r>
                    <w:rPr>
                      <w:rFonts w:hint="eastAsia" w:ascii="仿宋" w:hAnsi="仿宋" w:eastAsia="仿宋" w:cs="仿宋"/>
                      <w:color w:val="000000" w:themeColor="text1"/>
                      <w14:textFill>
                        <w14:solidFill>
                          <w14:schemeClr w14:val="tx1"/>
                        </w14:solidFill>
                      </w14:textFill>
                    </w:rPr>
                    <w:t>（一）评分内容：</w:t>
                  </w:r>
                  <w:r>
                    <w:rPr>
                      <w:rFonts w:hint="eastAsia" w:ascii="仿宋" w:hAnsi="仿宋" w:eastAsia="仿宋" w:cs="仿宋"/>
                    </w:rPr>
                    <w:t>针对本项目的需求制定项目实施方案</w:t>
                  </w:r>
                  <w:r>
                    <w:rPr>
                      <w:rFonts w:hint="eastAsia" w:ascii="仿宋" w:hAnsi="仿宋" w:eastAsia="仿宋" w:cs="仿宋"/>
                      <w:lang w:eastAsia="zh-CN"/>
                    </w:rPr>
                    <w:t>：</w:t>
                  </w:r>
                  <w:r>
                    <w:rPr>
                      <w:rFonts w:hint="eastAsia" w:ascii="仿宋" w:hAnsi="仿宋" w:eastAsia="仿宋" w:cs="仿宋"/>
                    </w:rPr>
                    <w:t>包括</w:t>
                  </w:r>
                  <w:r>
                    <w:rPr>
                      <w:rFonts w:ascii="仿宋" w:hAnsi="仿宋" w:eastAsia="仿宋" w:cs="仿宋"/>
                    </w:rPr>
                    <w:t>但不限于工期、投建数量、服务费定价、电费支付方式、充电用户结算</w:t>
                  </w:r>
                  <w:r>
                    <w:rPr>
                      <w:rFonts w:hint="eastAsia" w:ascii="仿宋" w:hAnsi="仿宋" w:eastAsia="仿宋" w:cs="仿宋"/>
                      <w:lang w:eastAsia="zh-CN"/>
                    </w:rPr>
                    <w:t>、</w:t>
                  </w:r>
                  <w:r>
                    <w:rPr>
                      <w:rFonts w:hint="eastAsia" w:ascii="仿宋" w:hAnsi="仿宋" w:eastAsia="仿宋" w:cs="仿宋"/>
                      <w:lang w:val="en-US" w:eastAsia="zh-CN"/>
                    </w:rPr>
                    <w:t>人员安排等。</w:t>
                  </w:r>
                </w:p>
                <w:p>
                  <w:pPr>
                    <w:wordWrap w:val="0"/>
                    <w:spacing w:line="320" w:lineRule="exact"/>
                    <w:rPr>
                      <w:rFonts w:ascii="仿宋" w:hAnsi="仿宋" w:eastAsia="仿宋" w:cs="仿宋"/>
                      <w:color w:val="000000"/>
                    </w:rPr>
                  </w:pPr>
                  <w:r>
                    <w:rPr>
                      <w:rFonts w:hint="eastAsia" w:ascii="仿宋" w:hAnsi="仿宋" w:eastAsia="仿宋" w:cs="仿宋"/>
                    </w:rPr>
                    <w:t>（</w:t>
                  </w:r>
                  <w:r>
                    <w:rPr>
                      <w:rFonts w:hint="eastAsia" w:ascii="仿宋" w:hAnsi="仿宋" w:eastAsia="仿宋" w:cs="仿宋"/>
                      <w:color w:val="000000"/>
                    </w:rPr>
                    <w:t>二）评分依据：</w:t>
                  </w:r>
                </w:p>
                <w:p>
                  <w:pPr>
                    <w:wordWrap w:val="0"/>
                    <w:spacing w:line="320" w:lineRule="exact"/>
                    <w:rPr>
                      <w:rFonts w:ascii="仿宋" w:hAnsi="仿宋" w:eastAsia="仿宋" w:cs="仿宋"/>
                      <w:color w:val="000000"/>
                    </w:rPr>
                  </w:pPr>
                  <w:r>
                    <w:rPr>
                      <w:rFonts w:hint="eastAsia" w:ascii="仿宋" w:hAnsi="仿宋" w:eastAsia="仿宋" w:cs="仿宋"/>
                      <w:color w:val="000000"/>
                    </w:rPr>
                    <w:t>1、</w:t>
                  </w:r>
                  <w:r>
                    <w:rPr>
                      <w:rFonts w:hint="eastAsia" w:ascii="仿宋" w:hAnsi="仿宋" w:eastAsia="仿宋" w:cs="仿宋"/>
                      <w:color w:val="000000"/>
                      <w:lang w:val="zh-CN"/>
                    </w:rPr>
                    <w:t>提供上述一项内容的得</w:t>
                  </w:r>
                  <w:r>
                    <w:rPr>
                      <w:rFonts w:hint="eastAsia" w:ascii="仿宋" w:hAnsi="仿宋" w:eastAsia="仿宋" w:cs="仿宋"/>
                      <w:color w:val="000000"/>
                    </w:rPr>
                    <w:t>1</w:t>
                  </w:r>
                  <w:r>
                    <w:rPr>
                      <w:rFonts w:hint="eastAsia" w:ascii="仿宋" w:hAnsi="仿宋" w:eastAsia="仿宋" w:cs="仿宋"/>
                      <w:color w:val="000000"/>
                      <w:lang w:val="zh-CN"/>
                    </w:rPr>
                    <w:t>分，最高</w:t>
                  </w:r>
                  <w:r>
                    <w:rPr>
                      <w:rFonts w:ascii="仿宋" w:hAnsi="仿宋" w:eastAsia="仿宋" w:cs="仿宋"/>
                      <w:color w:val="000000"/>
                    </w:rPr>
                    <w:t>5</w:t>
                  </w:r>
                  <w:r>
                    <w:rPr>
                      <w:rFonts w:hint="eastAsia" w:ascii="仿宋" w:hAnsi="仿宋" w:eastAsia="仿宋" w:cs="仿宋"/>
                      <w:color w:val="000000"/>
                      <w:lang w:val="zh-CN"/>
                    </w:rPr>
                    <w:t>分，其他不得分。</w:t>
                  </w:r>
                </w:p>
                <w:p>
                  <w:pPr>
                    <w:wordWrap w:val="0"/>
                    <w:spacing w:line="320" w:lineRule="exact"/>
                    <w:rPr>
                      <w:rFonts w:ascii="仿宋" w:hAnsi="仿宋" w:eastAsia="仿宋" w:cs="仿宋"/>
                      <w:color w:val="000000"/>
                    </w:rPr>
                  </w:pPr>
                  <w:r>
                    <w:rPr>
                      <w:rFonts w:hint="eastAsia" w:ascii="仿宋" w:hAnsi="仿宋" w:eastAsia="仿宋" w:cs="仿宋"/>
                      <w:color w:val="000000"/>
                    </w:rPr>
                    <w:t>2、</w:t>
                  </w:r>
                  <w:r>
                    <w:rPr>
                      <w:rFonts w:hint="eastAsia" w:ascii="仿宋" w:hAnsi="仿宋" w:eastAsia="仿宋" w:cs="仿宋"/>
                      <w:color w:val="000000"/>
                      <w:lang w:val="zh-CN"/>
                    </w:rPr>
                    <w:t>在此基础上，</w:t>
                  </w:r>
                  <w:r>
                    <w:rPr>
                      <w:rFonts w:hint="eastAsia" w:ascii="仿宋" w:hAnsi="仿宋" w:eastAsia="仿宋" w:cs="仿宋"/>
                      <w:color w:val="000000"/>
                    </w:rPr>
                    <w:t>考察</w:t>
                  </w:r>
                  <w:r>
                    <w:rPr>
                      <w:rFonts w:hint="eastAsia" w:ascii="仿宋" w:hAnsi="仿宋" w:eastAsia="仿宋" w:cs="仿宋"/>
                    </w:rPr>
                    <w:t>时间节点和步骤、人员安排及明确的分工、对突发情况有具体的应对措施，</w:t>
                  </w:r>
                  <w:r>
                    <w:rPr>
                      <w:rFonts w:hint="eastAsia" w:ascii="仿宋" w:hAnsi="仿宋" w:eastAsia="仿宋" w:cs="仿宋"/>
                      <w:color w:val="000000"/>
                      <w:lang w:val="zh-CN"/>
                    </w:rPr>
                    <w:t>由评审委员进行评价</w:t>
                  </w:r>
                  <w:r>
                    <w:rPr>
                      <w:rFonts w:hint="eastAsia" w:ascii="仿宋" w:hAnsi="仿宋" w:eastAsia="仿宋" w:cs="仿宋"/>
                      <w:color w:val="000000"/>
                    </w:rPr>
                    <w:t>：</w:t>
                  </w:r>
                </w:p>
                <w:p>
                  <w:pPr>
                    <w:wordWrap w:val="0"/>
                    <w:spacing w:line="320" w:lineRule="exact"/>
                    <w:rPr>
                      <w:rFonts w:ascii="仿宋" w:hAnsi="仿宋" w:eastAsia="仿宋" w:cs="仿宋"/>
                      <w:color w:val="000000"/>
                    </w:rPr>
                  </w:pPr>
                  <w:r>
                    <w:rPr>
                      <w:rFonts w:hint="eastAsia" w:ascii="仿宋" w:hAnsi="仿宋" w:eastAsia="仿宋" w:cs="仿宋"/>
                      <w:color w:val="000000"/>
                    </w:rPr>
                    <w:t>（1）方案整体科学合理、针对性强、可操作性强，评审为优得</w:t>
                  </w:r>
                  <w:r>
                    <w:rPr>
                      <w:rFonts w:hint="eastAsia" w:ascii="仿宋" w:hAnsi="仿宋" w:eastAsia="仿宋" w:cs="仿宋"/>
                      <w:color w:val="000000"/>
                      <w:lang w:val="en-US" w:eastAsia="zh-CN"/>
                    </w:rPr>
                    <w:t>7</w:t>
                  </w:r>
                  <w:r>
                    <w:rPr>
                      <w:rFonts w:hint="eastAsia" w:ascii="仿宋" w:hAnsi="仿宋" w:eastAsia="仿宋" w:cs="仿宋"/>
                      <w:color w:val="000000"/>
                    </w:rPr>
                    <w:t>分；</w:t>
                  </w:r>
                </w:p>
                <w:p>
                  <w:pPr>
                    <w:wordWrap w:val="0"/>
                    <w:spacing w:line="320" w:lineRule="exact"/>
                    <w:rPr>
                      <w:rFonts w:ascii="仿宋" w:hAnsi="仿宋" w:eastAsia="仿宋" w:cs="仿宋"/>
                      <w:color w:val="000000"/>
                    </w:rPr>
                  </w:pPr>
                  <w:r>
                    <w:rPr>
                      <w:rFonts w:hint="eastAsia" w:ascii="仿宋" w:hAnsi="仿宋" w:eastAsia="仿宋" w:cs="仿宋"/>
                      <w:color w:val="000000"/>
                    </w:rPr>
                    <w:t>（2）方案较合理、有一定针对性、一定可操作性，评审为良得</w:t>
                  </w:r>
                  <w:r>
                    <w:rPr>
                      <w:rFonts w:hint="eastAsia" w:ascii="仿宋" w:hAnsi="仿宋" w:eastAsia="仿宋" w:cs="仿宋"/>
                      <w:color w:val="000000"/>
                      <w:lang w:val="en-US" w:eastAsia="zh-CN"/>
                    </w:rPr>
                    <w:t>5</w:t>
                  </w:r>
                  <w:r>
                    <w:rPr>
                      <w:rFonts w:hint="eastAsia" w:ascii="仿宋" w:hAnsi="仿宋" w:eastAsia="仿宋" w:cs="仿宋"/>
                      <w:color w:val="000000"/>
                    </w:rPr>
                    <w:t>分；</w:t>
                  </w:r>
                </w:p>
                <w:p>
                  <w:pPr>
                    <w:wordWrap w:val="0"/>
                    <w:spacing w:line="320" w:lineRule="exact"/>
                    <w:rPr>
                      <w:rFonts w:ascii="仿宋" w:hAnsi="仿宋" w:eastAsia="仿宋" w:cs="仿宋"/>
                      <w:color w:val="000000"/>
                    </w:rPr>
                  </w:pPr>
                  <w:r>
                    <w:rPr>
                      <w:rFonts w:hint="eastAsia" w:ascii="仿宋" w:hAnsi="仿宋" w:eastAsia="仿宋" w:cs="仿宋"/>
                      <w:color w:val="000000"/>
                    </w:rPr>
                    <w:t>（3）方案较一般、针对性一般、可操作性一般，评审为中得</w:t>
                  </w:r>
                  <w:r>
                    <w:rPr>
                      <w:rFonts w:ascii="仿宋" w:hAnsi="仿宋" w:eastAsia="仿宋" w:cs="仿宋"/>
                      <w:color w:val="000000"/>
                    </w:rPr>
                    <w:t>3</w:t>
                  </w:r>
                  <w:r>
                    <w:rPr>
                      <w:rFonts w:hint="eastAsia" w:ascii="仿宋" w:hAnsi="仿宋" w:eastAsia="仿宋" w:cs="仿宋"/>
                      <w:color w:val="000000"/>
                    </w:rPr>
                    <w:t>分；</w:t>
                  </w:r>
                </w:p>
                <w:p>
                  <w:r>
                    <w:rPr>
                      <w:rFonts w:hint="eastAsia" w:ascii="仿宋" w:hAnsi="仿宋" w:eastAsia="仿宋" w:cs="仿宋"/>
                      <w:color w:val="000000"/>
                    </w:rPr>
                    <w:t>（4）方案较差、针对性、无可操作性，评审为差得不得分。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auto"/>
                </w:tcPr>
                <w:p>
                  <w:pPr>
                    <w:wordWrap w:val="0"/>
                    <w:rPr>
                      <w:rFonts w:ascii="仿宋" w:hAnsi="仿宋" w:eastAsia="仿宋" w:cs="仿宋"/>
                      <w:b/>
                      <w:bCs/>
                    </w:rPr>
                  </w:pPr>
                </w:p>
              </w:tc>
              <w:tc>
                <w:tcPr>
                  <w:tcW w:w="680" w:type="dxa"/>
                  <w:tcBorders>
                    <w:top w:val="single" w:color="000000" w:sz="8" w:space="0"/>
                    <w:left w:val="single" w:color="000000" w:sz="8" w:space="0"/>
                    <w:bottom w:val="single" w:color="000000" w:sz="8" w:space="0"/>
                    <w:right w:val="single" w:color="000000" w:sz="8" w:space="0"/>
                  </w:tcBorders>
                  <w:shd w:val="clear" w:color="auto" w:fill="auto"/>
                </w:tcPr>
                <w:p>
                  <w:pPr>
                    <w:wordWrap w:val="0"/>
                    <w:jc w:val="center"/>
                    <w:rPr>
                      <w:rFonts w:ascii="仿宋" w:hAnsi="仿宋" w:eastAsia="仿宋" w:cs="仿宋"/>
                    </w:rPr>
                  </w:pPr>
                  <w:r>
                    <w:rPr>
                      <w:rFonts w:hint="eastAsia" w:ascii="仿宋" w:hAnsi="仿宋" w:eastAsia="仿宋" w:cs="仿宋"/>
                    </w:rPr>
                    <w:t>2</w:t>
                  </w:r>
                </w:p>
              </w:tc>
              <w:tc>
                <w:tcPr>
                  <w:tcW w:w="2722" w:type="dxa"/>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spacing w:line="380" w:lineRule="exact"/>
                    <w:jc w:val="center"/>
                    <w:rPr>
                      <w:rFonts w:ascii="仿宋" w:hAnsi="仿宋" w:eastAsia="仿宋" w:cs="仿宋"/>
                    </w:rPr>
                  </w:pPr>
                  <w:r>
                    <w:rPr>
                      <w:rFonts w:hint="eastAsia" w:ascii="仿宋" w:hAnsi="仿宋" w:eastAsia="仿宋" w:cs="仿宋"/>
                      <w:bCs/>
                    </w:rPr>
                    <w:t>应急响应时间</w:t>
                  </w:r>
                </w:p>
              </w:tc>
              <w:tc>
                <w:tcPr>
                  <w:tcW w:w="850" w:type="dxa"/>
                  <w:tcBorders>
                    <w:top w:val="single" w:color="000000" w:sz="8" w:space="0"/>
                    <w:left w:val="single" w:color="000000" w:sz="8" w:space="0"/>
                    <w:bottom w:val="single" w:color="000000" w:sz="8" w:space="0"/>
                    <w:right w:val="single" w:color="000000" w:sz="8" w:space="0"/>
                  </w:tcBorders>
                  <w:shd w:val="clear" w:color="auto" w:fill="auto"/>
                  <w:vAlign w:val="center"/>
                </w:tcPr>
                <w:p>
                  <w:pPr>
                    <w:wordWrap w:val="0"/>
                    <w:adjustRightInd w:val="0"/>
                    <w:snapToGrid w:val="0"/>
                    <w:jc w:val="center"/>
                    <w:rPr>
                      <w:rFonts w:ascii="宋体" w:hAnsi="宋体" w:cs="宋体"/>
                    </w:rPr>
                  </w:pPr>
                  <w:r>
                    <w:rPr>
                      <w:rFonts w:hint="eastAsia" w:ascii="宋体" w:hAnsi="宋体" w:cs="宋体"/>
                    </w:rPr>
                    <w:t>3</w:t>
                  </w:r>
                </w:p>
              </w:tc>
              <w:tc>
                <w:tcPr>
                  <w:tcW w:w="4140" w:type="dxa"/>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spacing w:line="38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（一）评分内容：</w:t>
                  </w:r>
                </w:p>
                <w:p>
                  <w:pPr>
                    <w:adjustRightInd w:val="0"/>
                    <w:snapToGrid w:val="0"/>
                    <w:spacing w:line="38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应急响应情况: 投标方承诺应急响应情况:</w:t>
                  </w:r>
                </w:p>
                <w:p>
                  <w:pPr>
                    <w:adjustRightInd w:val="0"/>
                    <w:snapToGrid w:val="0"/>
                    <w:spacing w:line="38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1、1小时内响应并处理的得3分;</w:t>
                  </w:r>
                </w:p>
                <w:p>
                  <w:pPr>
                    <w:adjustRightInd w:val="0"/>
                    <w:snapToGrid w:val="0"/>
                    <w:spacing w:line="38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2、≥1小时到2 小时内响应并处理的得2分;</w:t>
                  </w:r>
                </w:p>
                <w:p>
                  <w:pPr>
                    <w:adjustRightInd w:val="0"/>
                    <w:snapToGrid w:val="0"/>
                    <w:spacing w:line="38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3、≥2小时响应并处理的得1分。</w:t>
                  </w:r>
                </w:p>
                <w:p>
                  <w:pPr>
                    <w:adjustRightInd w:val="0"/>
                    <w:snapToGrid w:val="0"/>
                    <w:spacing w:line="38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（二）评分依据：</w:t>
                  </w:r>
                </w:p>
                <w:p>
                  <w:pPr>
                    <w:wordWrap w:val="0"/>
                    <w:adjustRightInd w:val="0"/>
                    <w:snapToGrid w:val="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投标人提供应急响应时间承诺函(格式自拟并加盖公章)，未提供或提供不符合要求本项不得分或提供的不清晰导致专家无法判断的或所提供的证明材料未能体现上述评分内容的不得分。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90"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auto"/>
                </w:tcPr>
                <w:p>
                  <w:pPr>
                    <w:wordWrap w:val="0"/>
                    <w:rPr>
                      <w:rFonts w:ascii="仿宋" w:hAnsi="仿宋" w:eastAsia="仿宋" w:cs="仿宋"/>
                      <w:b/>
                      <w:bCs/>
                    </w:rPr>
                  </w:pPr>
                </w:p>
              </w:tc>
              <w:tc>
                <w:tcPr>
                  <w:tcW w:w="680" w:type="dxa"/>
                  <w:tcBorders>
                    <w:top w:val="single" w:color="000000" w:sz="8" w:space="0"/>
                    <w:left w:val="single" w:color="000000" w:sz="8" w:space="0"/>
                    <w:bottom w:val="single" w:color="000000" w:sz="8" w:space="0"/>
                    <w:right w:val="single" w:color="000000" w:sz="8" w:space="0"/>
                  </w:tcBorders>
                  <w:shd w:val="clear" w:color="auto" w:fill="auto"/>
                </w:tcPr>
                <w:p>
                  <w:pPr>
                    <w:wordWrap w:val="0"/>
                    <w:jc w:val="center"/>
                    <w:rPr>
                      <w:rFonts w:ascii="仿宋" w:hAnsi="仿宋" w:eastAsia="仿宋" w:cs="仿宋"/>
                    </w:rPr>
                  </w:pPr>
                  <w:r>
                    <w:rPr>
                      <w:rFonts w:hint="eastAsia" w:ascii="仿宋" w:hAnsi="仿宋" w:eastAsia="仿宋" w:cs="仿宋"/>
                    </w:rPr>
                    <w:t>3</w:t>
                  </w:r>
                </w:p>
              </w:tc>
              <w:tc>
                <w:tcPr>
                  <w:tcW w:w="2722" w:type="dxa"/>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spacing w:line="380" w:lineRule="exact"/>
                    <w:jc w:val="center"/>
                    <w:rPr>
                      <w:rFonts w:ascii="仿宋" w:hAnsi="仿宋" w:eastAsia="仿宋" w:cs="仿宋"/>
                    </w:rPr>
                  </w:pPr>
                  <w:r>
                    <w:rPr>
                      <w:rFonts w:hint="eastAsia" w:ascii="仿宋" w:hAnsi="仿宋" w:eastAsia="仿宋" w:cs="仿宋"/>
                    </w:rPr>
                    <w:t>质量保障措施</w:t>
                  </w:r>
                </w:p>
              </w:tc>
              <w:tc>
                <w:tcPr>
                  <w:tcW w:w="850" w:type="dxa"/>
                  <w:tcBorders>
                    <w:top w:val="single" w:color="000000" w:sz="8" w:space="0"/>
                    <w:left w:val="single" w:color="000000" w:sz="8" w:space="0"/>
                    <w:bottom w:val="single" w:color="000000" w:sz="8" w:space="0"/>
                    <w:right w:val="single" w:color="000000" w:sz="8" w:space="0"/>
                  </w:tcBorders>
                  <w:shd w:val="clear" w:color="auto" w:fill="auto"/>
                  <w:vAlign w:val="center"/>
                </w:tcPr>
                <w:p>
                  <w:pPr>
                    <w:wordWrap w:val="0"/>
                    <w:adjustRightInd w:val="0"/>
                    <w:snapToGrid w:val="0"/>
                    <w:jc w:val="center"/>
                    <w:rPr>
                      <w:rFonts w:hint="eastAsia" w:ascii="宋体" w:hAnsi="宋体" w:cs="宋体" w:eastAsiaTheme="minorEastAsia"/>
                      <w:lang w:eastAsia="zh-CN"/>
                    </w:rPr>
                  </w:pPr>
                  <w:r>
                    <w:rPr>
                      <w:rFonts w:hint="eastAsia" w:ascii="宋体" w:hAnsi="宋体" w:cs="宋体"/>
                    </w:rPr>
                    <w:t>1</w:t>
                  </w:r>
                  <w:r>
                    <w:rPr>
                      <w:rFonts w:hint="eastAsia" w:ascii="宋体" w:hAnsi="宋体" w:cs="宋体"/>
                      <w:lang w:val="en-US" w:eastAsia="zh-CN"/>
                    </w:rPr>
                    <w:t>2</w:t>
                  </w:r>
                </w:p>
              </w:tc>
              <w:tc>
                <w:tcPr>
                  <w:tcW w:w="4140" w:type="dxa"/>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spacing w:line="38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（一）评分内容：</w:t>
                  </w:r>
                </w:p>
                <w:p>
                  <w:pPr>
                    <w:adjustRightInd w:val="0"/>
                    <w:snapToGrid w:val="0"/>
                    <w:spacing w:line="38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质量保障措施，必须包含以下内容：</w:t>
                  </w:r>
                </w:p>
                <w:p>
                  <w:pPr>
                    <w:wordWrap w:val="0"/>
                    <w:spacing w:line="32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w:t>
                  </w: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充电桩施工界面、车位标识喷涂；</w:t>
                  </w:r>
                </w:p>
                <w:p>
                  <w:pPr>
                    <w:wordWrap w:val="0"/>
                    <w:spacing w:line="320" w:lineRule="exact"/>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2</w:t>
                  </w:r>
                  <w:r>
                    <w:rPr>
                      <w:rFonts w:hint="eastAsia" w:ascii="仿宋" w:hAnsi="仿宋" w:eastAsia="仿宋" w:cs="仿宋"/>
                      <w:color w:val="000000" w:themeColor="text1"/>
                      <w:lang w:eastAsia="zh-CN"/>
                      <w14:textFill>
                        <w14:solidFill>
                          <w14:schemeClr w14:val="tx1"/>
                        </w14:solidFill>
                      </w14:textFill>
                    </w:rPr>
                    <w:t>、</w:t>
                  </w:r>
                  <w:r>
                    <w:rPr>
                      <w:rFonts w:ascii="仿宋" w:hAnsi="仿宋" w:eastAsia="仿宋" w:cs="仿宋"/>
                      <w:color w:val="000000" w:themeColor="text1"/>
                      <w14:textFill>
                        <w14:solidFill>
                          <w14:schemeClr w14:val="tx1"/>
                        </w14:solidFill>
                      </w14:textFill>
                    </w:rPr>
                    <w:t>通讯网络</w:t>
                  </w:r>
                  <w:r>
                    <w:rPr>
                      <w:rFonts w:hint="eastAsia" w:ascii="仿宋" w:hAnsi="仿宋" w:eastAsia="仿宋" w:cs="仿宋"/>
                      <w:color w:val="000000" w:themeColor="text1"/>
                      <w14:textFill>
                        <w14:solidFill>
                          <w14:schemeClr w14:val="tx1"/>
                        </w14:solidFill>
                      </w14:textFill>
                    </w:rPr>
                    <w:t>4</w:t>
                  </w:r>
                  <w:r>
                    <w:rPr>
                      <w:rFonts w:ascii="仿宋" w:hAnsi="仿宋" w:eastAsia="仿宋" w:cs="仿宋"/>
                      <w:color w:val="000000" w:themeColor="text1"/>
                      <w14:textFill>
                        <w14:solidFill>
                          <w14:schemeClr w14:val="tx1"/>
                        </w14:solidFill>
                      </w14:textFill>
                    </w:rPr>
                    <w:t>G/5G；</w:t>
                  </w:r>
                </w:p>
                <w:p>
                  <w:pPr>
                    <w:wordWrap w:val="0"/>
                    <w:spacing w:line="320" w:lineRule="exact"/>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3</w:t>
                  </w: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充电桩区域监控；</w:t>
                  </w:r>
                </w:p>
                <w:p>
                  <w:pPr>
                    <w:wordWrap w:val="0"/>
                    <w:spacing w:line="320" w:lineRule="exact"/>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4</w:t>
                  </w: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充电桩区域消防器材；</w:t>
                  </w:r>
                </w:p>
                <w:p>
                  <w:pPr>
                    <w:wordWrap w:val="0"/>
                    <w:spacing w:line="320" w:lineRule="exact"/>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5</w:t>
                  </w: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充电桩保险；</w:t>
                  </w:r>
                </w:p>
                <w:p>
                  <w:pPr>
                    <w:wordWrap w:val="0"/>
                    <w:spacing w:line="320" w:lineRule="exact"/>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6</w:t>
                  </w:r>
                  <w:r>
                    <w:rPr>
                      <w:rFonts w:hint="eastAsia" w:ascii="仿宋" w:hAnsi="仿宋" w:eastAsia="仿宋" w:cs="仿宋"/>
                      <w:color w:val="000000" w:themeColor="text1"/>
                      <w:lang w:eastAsia="zh-CN"/>
                      <w14:textFill>
                        <w14:solidFill>
                          <w14:schemeClr w14:val="tx1"/>
                        </w14:solidFill>
                      </w14:textFill>
                    </w:rPr>
                    <w:t>、</w:t>
                  </w:r>
                  <w:r>
                    <w:rPr>
                      <w:rFonts w:ascii="仿宋" w:hAnsi="仿宋" w:eastAsia="仿宋" w:cs="仿宋"/>
                      <w:color w:val="000000" w:themeColor="text1"/>
                      <w14:textFill>
                        <w14:solidFill>
                          <w14:schemeClr w14:val="tx1"/>
                        </w14:solidFill>
                      </w14:textFill>
                    </w:rPr>
                    <w:t>充电桩急停、防倾倒安全配置。</w:t>
                  </w:r>
                </w:p>
                <w:p>
                  <w:pPr>
                    <w:adjustRightInd w:val="0"/>
                    <w:snapToGrid w:val="0"/>
                    <w:spacing w:line="38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（二）评分依据：</w:t>
                  </w:r>
                </w:p>
                <w:p>
                  <w:pPr>
                    <w:wordWrap w:val="0"/>
                    <w:spacing w:line="32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1、提供上述一项内容的得</w:t>
                  </w:r>
                  <w:r>
                    <w:rPr>
                      <w:rFonts w:ascii="仿宋" w:hAnsi="仿宋" w:eastAsia="仿宋" w:cs="仿宋"/>
                      <w:color w:val="000000" w:themeColor="text1"/>
                      <w14:textFill>
                        <w14:solidFill>
                          <w14:schemeClr w14:val="tx1"/>
                        </w14:solidFill>
                      </w14:textFill>
                    </w:rPr>
                    <w:t>1</w:t>
                  </w:r>
                  <w:r>
                    <w:rPr>
                      <w:rFonts w:hint="eastAsia" w:ascii="仿宋" w:hAnsi="仿宋" w:eastAsia="仿宋" w:cs="仿宋"/>
                      <w:color w:val="000000" w:themeColor="text1"/>
                      <w14:textFill>
                        <w14:solidFill>
                          <w14:schemeClr w14:val="tx1"/>
                        </w14:solidFill>
                      </w14:textFill>
                    </w:rPr>
                    <w:t>分，最高</w:t>
                  </w:r>
                  <w:r>
                    <w:rPr>
                      <w:rFonts w:hint="eastAsia" w:ascii="仿宋" w:hAnsi="仿宋" w:eastAsia="仿宋" w:cs="仿宋"/>
                      <w:color w:val="000000" w:themeColor="text1"/>
                      <w:lang w:val="en-US" w:eastAsia="zh-CN"/>
                      <w14:textFill>
                        <w14:solidFill>
                          <w14:schemeClr w14:val="tx1"/>
                        </w14:solidFill>
                      </w14:textFill>
                    </w:rPr>
                    <w:t>6</w:t>
                  </w:r>
                  <w:r>
                    <w:rPr>
                      <w:rFonts w:hint="eastAsia" w:ascii="仿宋" w:hAnsi="仿宋" w:eastAsia="仿宋" w:cs="仿宋"/>
                      <w:color w:val="000000" w:themeColor="text1"/>
                      <w14:textFill>
                        <w14:solidFill>
                          <w14:schemeClr w14:val="tx1"/>
                        </w14:solidFill>
                      </w14:textFill>
                    </w:rPr>
                    <w:t>分，其他不得分。</w:t>
                  </w:r>
                </w:p>
                <w:p>
                  <w:pPr>
                    <w:wordWrap w:val="0"/>
                    <w:spacing w:line="32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2、在此基础上，专家根据内容的合理性进行评分:</w:t>
                  </w:r>
                </w:p>
                <w:p>
                  <w:pPr>
                    <w:adjustRightInd w:val="0"/>
                    <w:snapToGrid w:val="0"/>
                    <w:spacing w:line="38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（1）措施整体科学合理、针对性强、可操作性强，评审为优得</w:t>
                  </w:r>
                  <w:r>
                    <w:rPr>
                      <w:rFonts w:hint="eastAsia" w:ascii="仿宋" w:hAnsi="仿宋" w:eastAsia="仿宋" w:cs="仿宋"/>
                      <w:color w:val="000000" w:themeColor="text1"/>
                      <w:lang w:val="en-US" w:eastAsia="zh-CN"/>
                      <w14:textFill>
                        <w14:solidFill>
                          <w14:schemeClr w14:val="tx1"/>
                        </w14:solidFill>
                      </w14:textFill>
                    </w:rPr>
                    <w:t>6</w:t>
                  </w:r>
                  <w:r>
                    <w:rPr>
                      <w:rFonts w:hint="eastAsia" w:ascii="仿宋" w:hAnsi="仿宋" w:eastAsia="仿宋" w:cs="仿宋"/>
                      <w:color w:val="000000" w:themeColor="text1"/>
                      <w14:textFill>
                        <w14:solidFill>
                          <w14:schemeClr w14:val="tx1"/>
                        </w14:solidFill>
                      </w14:textFill>
                    </w:rPr>
                    <w:t>分；</w:t>
                  </w:r>
                </w:p>
                <w:p>
                  <w:pPr>
                    <w:adjustRightInd w:val="0"/>
                    <w:snapToGrid w:val="0"/>
                    <w:spacing w:line="38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（2）措施较合理、有一定针对性、一定可操作性，评审为良得</w:t>
                  </w:r>
                  <w:r>
                    <w:rPr>
                      <w:rFonts w:hint="eastAsia" w:ascii="仿宋" w:hAnsi="仿宋" w:eastAsia="仿宋" w:cs="仿宋"/>
                      <w:color w:val="000000" w:themeColor="text1"/>
                      <w:lang w:val="en-US" w:eastAsia="zh-CN"/>
                      <w14:textFill>
                        <w14:solidFill>
                          <w14:schemeClr w14:val="tx1"/>
                        </w14:solidFill>
                      </w14:textFill>
                    </w:rPr>
                    <w:t>4</w:t>
                  </w:r>
                  <w:r>
                    <w:rPr>
                      <w:rFonts w:hint="eastAsia" w:ascii="仿宋" w:hAnsi="仿宋" w:eastAsia="仿宋" w:cs="仿宋"/>
                      <w:color w:val="000000" w:themeColor="text1"/>
                      <w14:textFill>
                        <w14:solidFill>
                          <w14:schemeClr w14:val="tx1"/>
                        </w14:solidFill>
                      </w14:textFill>
                    </w:rPr>
                    <w:t>分；</w:t>
                  </w:r>
                </w:p>
                <w:p>
                  <w:pPr>
                    <w:adjustRightInd w:val="0"/>
                    <w:snapToGrid w:val="0"/>
                    <w:spacing w:line="38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（3）措施较一般、针对性一般、可操作性一般，评审为中得</w:t>
                  </w:r>
                  <w:r>
                    <w:rPr>
                      <w:rFonts w:hint="eastAsia" w:ascii="仿宋" w:hAnsi="仿宋" w:eastAsia="仿宋" w:cs="仿宋"/>
                      <w:color w:val="000000" w:themeColor="text1"/>
                      <w:lang w:val="en-US" w:eastAsia="zh-CN"/>
                      <w14:textFill>
                        <w14:solidFill>
                          <w14:schemeClr w14:val="tx1"/>
                        </w14:solidFill>
                      </w14:textFill>
                    </w:rPr>
                    <w:t>2</w:t>
                  </w:r>
                  <w:r>
                    <w:rPr>
                      <w:rFonts w:hint="eastAsia" w:ascii="仿宋" w:hAnsi="仿宋" w:eastAsia="仿宋" w:cs="仿宋"/>
                      <w:color w:val="000000" w:themeColor="text1"/>
                      <w14:textFill>
                        <w14:solidFill>
                          <w14:schemeClr w14:val="tx1"/>
                        </w14:solidFill>
                      </w14:textFill>
                    </w:rPr>
                    <w:t>分；</w:t>
                  </w:r>
                </w:p>
                <w:p>
                  <w:pPr>
                    <w:adjustRightInd w:val="0"/>
                    <w:snapToGrid w:val="0"/>
                    <w:spacing w:line="38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（4）措施较差、针对性、无可操作性，评审为差得不得分。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90"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auto"/>
                </w:tcPr>
                <w:p>
                  <w:pPr>
                    <w:wordWrap w:val="0"/>
                    <w:rPr>
                      <w:rFonts w:ascii="仿宋" w:hAnsi="仿宋" w:eastAsia="仿宋" w:cs="仿宋"/>
                      <w:b/>
                      <w:bCs/>
                    </w:rPr>
                  </w:pPr>
                </w:p>
              </w:tc>
              <w:tc>
                <w:tcPr>
                  <w:tcW w:w="680" w:type="dxa"/>
                  <w:tcBorders>
                    <w:top w:val="single" w:color="000000" w:sz="8" w:space="0"/>
                    <w:left w:val="single" w:color="000000" w:sz="8" w:space="0"/>
                    <w:bottom w:val="single" w:color="000000" w:sz="8" w:space="0"/>
                    <w:right w:val="single" w:color="000000" w:sz="8" w:space="0"/>
                  </w:tcBorders>
                  <w:shd w:val="clear" w:color="auto" w:fill="auto"/>
                </w:tcPr>
                <w:p>
                  <w:pPr>
                    <w:wordWrap w:val="0"/>
                    <w:jc w:val="center"/>
                    <w:rPr>
                      <w:rFonts w:ascii="仿宋" w:hAnsi="仿宋" w:eastAsia="仿宋" w:cs="仿宋"/>
                    </w:rPr>
                  </w:pPr>
                </w:p>
                <w:p>
                  <w:pPr>
                    <w:wordWrap w:val="0"/>
                    <w:jc w:val="center"/>
                    <w:rPr>
                      <w:rFonts w:ascii="仿宋" w:hAnsi="仿宋" w:eastAsia="仿宋" w:cs="仿宋"/>
                    </w:rPr>
                  </w:pPr>
                </w:p>
                <w:p>
                  <w:pPr>
                    <w:wordWrap w:val="0"/>
                    <w:jc w:val="center"/>
                    <w:rPr>
                      <w:rFonts w:ascii="仿宋" w:hAnsi="仿宋" w:eastAsia="仿宋" w:cs="仿宋"/>
                    </w:rPr>
                  </w:pPr>
                </w:p>
                <w:p>
                  <w:pPr>
                    <w:wordWrap w:val="0"/>
                    <w:jc w:val="center"/>
                    <w:rPr>
                      <w:rFonts w:ascii="仿宋" w:hAnsi="仿宋" w:eastAsia="仿宋" w:cs="仿宋"/>
                    </w:rPr>
                  </w:pPr>
                </w:p>
                <w:p>
                  <w:pPr>
                    <w:wordWrap w:val="0"/>
                    <w:jc w:val="center"/>
                    <w:rPr>
                      <w:rFonts w:ascii="仿宋" w:hAnsi="仿宋" w:eastAsia="仿宋" w:cs="仿宋"/>
                    </w:rPr>
                  </w:pPr>
                  <w:r>
                    <w:rPr>
                      <w:rFonts w:hint="eastAsia" w:ascii="仿宋" w:hAnsi="仿宋" w:eastAsia="仿宋" w:cs="仿宋"/>
                    </w:rPr>
                    <w:t>4</w:t>
                  </w:r>
                </w:p>
              </w:tc>
              <w:tc>
                <w:tcPr>
                  <w:tcW w:w="2722" w:type="dxa"/>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spacing w:line="380" w:lineRule="exact"/>
                    <w:jc w:val="center"/>
                    <w:rPr>
                      <w:rFonts w:ascii="仿宋" w:hAnsi="仿宋" w:eastAsia="仿宋" w:cs="仿宋"/>
                    </w:rPr>
                  </w:pPr>
                  <w:r>
                    <w:rPr>
                      <w:rFonts w:hint="eastAsia" w:ascii="仿宋" w:hAnsi="仿宋" w:eastAsia="仿宋" w:cs="仿宋"/>
                    </w:rPr>
                    <w:t>售后服务方案</w:t>
                  </w:r>
                </w:p>
              </w:tc>
              <w:tc>
                <w:tcPr>
                  <w:tcW w:w="850" w:type="dxa"/>
                  <w:tcBorders>
                    <w:top w:val="single" w:color="000000" w:sz="8" w:space="0"/>
                    <w:left w:val="single" w:color="000000" w:sz="8" w:space="0"/>
                    <w:bottom w:val="single" w:color="000000" w:sz="8" w:space="0"/>
                    <w:right w:val="single" w:color="000000" w:sz="8" w:space="0"/>
                  </w:tcBorders>
                  <w:shd w:val="clear" w:color="auto" w:fill="auto"/>
                  <w:vAlign w:val="center"/>
                </w:tcPr>
                <w:p>
                  <w:pPr>
                    <w:wordWrap w:val="0"/>
                    <w:adjustRightInd w:val="0"/>
                    <w:snapToGrid w:val="0"/>
                    <w:jc w:val="center"/>
                    <w:rPr>
                      <w:rFonts w:ascii="宋体" w:hAnsi="宋体" w:cs="宋体"/>
                    </w:rPr>
                  </w:pPr>
                  <w:r>
                    <w:rPr>
                      <w:rFonts w:hint="eastAsia" w:ascii="宋体" w:hAnsi="宋体" w:cs="宋体"/>
                    </w:rPr>
                    <w:t>6</w:t>
                  </w:r>
                </w:p>
              </w:tc>
              <w:tc>
                <w:tcPr>
                  <w:tcW w:w="41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18"/>
                    <w:spacing w:line="360" w:lineRule="exact"/>
                    <w:jc w:val="both"/>
                    <w:rPr>
                      <w:rFonts w:ascii="仿宋" w:hAnsi="仿宋" w:eastAsia="仿宋" w:cs="仿宋"/>
                    </w:rPr>
                  </w:pPr>
                  <w:r>
                    <w:rPr>
                      <w:rFonts w:hint="eastAsia" w:ascii="仿宋" w:hAnsi="仿宋" w:eastAsia="仿宋" w:cs="仿宋"/>
                      <w:b/>
                      <w:bCs/>
                      <w:color w:val="000000"/>
                    </w:rPr>
                    <w:t>（一）评分内容：</w:t>
                  </w:r>
                </w:p>
                <w:p>
                  <w:pPr>
                    <w:adjustRightInd w:val="0"/>
                    <w:snapToGrid w:val="0"/>
                    <w:spacing w:line="380" w:lineRule="exact"/>
                    <w:rPr>
                      <w:rFonts w:ascii="仿宋" w:hAnsi="仿宋" w:eastAsia="仿宋" w:cs="仿宋"/>
                    </w:rPr>
                  </w:pPr>
                  <w:r>
                    <w:rPr>
                      <w:rFonts w:hint="eastAsia" w:ascii="仿宋" w:hAnsi="仿宋" w:eastAsia="仿宋" w:cs="仿宋"/>
                      <w:lang w:val="zh-CN"/>
                    </w:rPr>
                    <w:t>投标人详细说明</w:t>
                  </w:r>
                  <w:r>
                    <w:rPr>
                      <w:rFonts w:hint="eastAsia" w:ascii="仿宋" w:hAnsi="仿宋" w:eastAsia="仿宋" w:cs="仿宋"/>
                    </w:rPr>
                    <w:t>售后服务及维保体系</w:t>
                  </w:r>
                  <w:r>
                    <w:rPr>
                      <w:rFonts w:hint="eastAsia" w:ascii="仿宋" w:hAnsi="仿宋" w:eastAsia="仿宋" w:cs="仿宋"/>
                      <w:lang w:eastAsia="zh-CN"/>
                    </w:rPr>
                    <w:t>，</w:t>
                  </w:r>
                  <w:r>
                    <w:rPr>
                      <w:rFonts w:hint="eastAsia" w:ascii="仿宋" w:hAnsi="仿宋" w:eastAsia="仿宋" w:cs="仿宋"/>
                      <w:lang w:val="en-US" w:eastAsia="zh-CN"/>
                    </w:rPr>
                    <w:t>包括但不限于：</w:t>
                  </w:r>
                  <w:r>
                    <w:rPr>
                      <w:rFonts w:hint="eastAsia" w:ascii="仿宋" w:hAnsi="仿宋" w:eastAsia="仿宋" w:cs="仿宋"/>
                    </w:rPr>
                    <w:t>售后技术服务承诺、保修期、保修内容方案：</w:t>
                  </w:r>
                </w:p>
                <w:p>
                  <w:pPr>
                    <w:adjustRightInd w:val="0"/>
                    <w:snapToGrid w:val="0"/>
                    <w:spacing w:line="38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rPr>
                    <w:t>（二）评分</w:t>
                  </w:r>
                  <w:r>
                    <w:rPr>
                      <w:rFonts w:hint="eastAsia" w:ascii="仿宋" w:hAnsi="仿宋" w:eastAsia="仿宋" w:cs="仿宋"/>
                      <w:color w:val="000000"/>
                    </w:rPr>
                    <w:t>依据</w:t>
                  </w:r>
                  <w:r>
                    <w:rPr>
                      <w:rFonts w:hint="eastAsia" w:ascii="仿宋" w:hAnsi="仿宋" w:eastAsia="仿宋" w:cs="仿宋"/>
                    </w:rPr>
                    <w:t>：</w:t>
                  </w:r>
                </w:p>
                <w:p>
                  <w:pPr>
                    <w:wordWrap w:val="0"/>
                    <w:spacing w:line="32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1.提供上述一项内容的得</w:t>
                  </w:r>
                  <w:r>
                    <w:rPr>
                      <w:rFonts w:hint="eastAsia" w:ascii="仿宋" w:hAnsi="仿宋" w:eastAsia="仿宋" w:cs="仿宋"/>
                      <w:color w:val="000000" w:themeColor="text1"/>
                      <w:lang w:val="en-US" w:eastAsia="zh-CN"/>
                      <w14:textFill>
                        <w14:solidFill>
                          <w14:schemeClr w14:val="tx1"/>
                        </w14:solidFill>
                      </w14:textFill>
                    </w:rPr>
                    <w:t>1</w:t>
                  </w:r>
                  <w:r>
                    <w:rPr>
                      <w:rFonts w:hint="eastAsia" w:ascii="仿宋" w:hAnsi="仿宋" w:eastAsia="仿宋" w:cs="仿宋"/>
                      <w:color w:val="000000" w:themeColor="text1"/>
                      <w14:textFill>
                        <w14:solidFill>
                          <w14:schemeClr w14:val="tx1"/>
                        </w14:solidFill>
                      </w14:textFill>
                    </w:rPr>
                    <w:t>分，最高3分，其他不得分。</w:t>
                  </w:r>
                </w:p>
                <w:p>
                  <w:pPr>
                    <w:wordWrap w:val="0"/>
                    <w:spacing w:line="320" w:lineRule="exact"/>
                    <w:rPr>
                      <w:rFonts w:ascii="仿宋" w:hAnsi="仿宋" w:eastAsia="仿宋" w:cs="仿宋"/>
                    </w:rPr>
                  </w:pPr>
                  <w:r>
                    <w:rPr>
                      <w:rFonts w:hint="eastAsia" w:ascii="仿宋" w:hAnsi="仿宋" w:eastAsia="仿宋" w:cs="仿宋"/>
                      <w:color w:val="000000" w:themeColor="text1"/>
                      <w14:textFill>
                        <w14:solidFill>
                          <w14:schemeClr w14:val="tx1"/>
                        </w14:solidFill>
                      </w14:textFill>
                    </w:rPr>
                    <w:t>2.在此基础上，专家根据内容的合理性进行评分:</w:t>
                  </w:r>
                </w:p>
                <w:p>
                  <w:pPr>
                    <w:adjustRightInd w:val="0"/>
                    <w:snapToGrid w:val="0"/>
                    <w:spacing w:line="380" w:lineRule="exact"/>
                    <w:rPr>
                      <w:rFonts w:ascii="仿宋" w:hAnsi="仿宋" w:eastAsia="仿宋" w:cs="仿宋"/>
                    </w:rPr>
                  </w:pPr>
                  <w:r>
                    <w:rPr>
                      <w:rFonts w:hint="eastAsia" w:ascii="仿宋" w:hAnsi="仿宋" w:eastAsia="仿宋" w:cs="仿宋"/>
                      <w:color w:val="000000" w:themeColor="text1"/>
                      <w14:textFill>
                        <w14:solidFill>
                          <w14:schemeClr w14:val="tx1"/>
                        </w14:solidFill>
                      </w14:textFill>
                    </w:rPr>
                    <w:t>（1）</w:t>
                  </w:r>
                  <w:r>
                    <w:rPr>
                      <w:rFonts w:hint="eastAsia" w:ascii="仿宋" w:hAnsi="仿宋" w:eastAsia="仿宋" w:cs="仿宋"/>
                    </w:rPr>
                    <w:t>方案整体科学合理、针对性强、可操作性强，评审为优得3分；</w:t>
                  </w:r>
                </w:p>
                <w:p>
                  <w:pPr>
                    <w:adjustRightInd w:val="0"/>
                    <w:snapToGrid w:val="0"/>
                    <w:spacing w:line="380" w:lineRule="exact"/>
                    <w:rPr>
                      <w:rFonts w:ascii="仿宋" w:hAnsi="仿宋" w:eastAsia="仿宋" w:cs="仿宋"/>
                    </w:rPr>
                  </w:pPr>
                  <w:r>
                    <w:rPr>
                      <w:rFonts w:hint="eastAsia" w:ascii="仿宋" w:hAnsi="仿宋" w:eastAsia="仿宋" w:cs="仿宋"/>
                      <w:color w:val="000000" w:themeColor="text1"/>
                      <w14:textFill>
                        <w14:solidFill>
                          <w14:schemeClr w14:val="tx1"/>
                        </w14:solidFill>
                      </w14:textFill>
                    </w:rPr>
                    <w:t>（2）</w:t>
                  </w:r>
                  <w:r>
                    <w:rPr>
                      <w:rFonts w:hint="eastAsia" w:ascii="仿宋" w:hAnsi="仿宋" w:eastAsia="仿宋" w:cs="仿宋"/>
                    </w:rPr>
                    <w:t>方案较合理、有一定针对性、一定可操作性，评审为良得2分；</w:t>
                  </w:r>
                </w:p>
                <w:p>
                  <w:pPr>
                    <w:adjustRightInd w:val="0"/>
                    <w:snapToGrid w:val="0"/>
                    <w:spacing w:line="380" w:lineRule="exact"/>
                    <w:rPr>
                      <w:rFonts w:ascii="仿宋" w:hAnsi="仿宋" w:eastAsia="仿宋" w:cs="仿宋"/>
                    </w:rPr>
                  </w:pPr>
                  <w:r>
                    <w:rPr>
                      <w:rFonts w:hint="eastAsia" w:ascii="仿宋" w:hAnsi="仿宋" w:eastAsia="仿宋" w:cs="仿宋"/>
                      <w:color w:val="000000" w:themeColor="text1"/>
                      <w14:textFill>
                        <w14:solidFill>
                          <w14:schemeClr w14:val="tx1"/>
                        </w14:solidFill>
                      </w14:textFill>
                    </w:rPr>
                    <w:t>（3）</w:t>
                  </w:r>
                  <w:r>
                    <w:rPr>
                      <w:rFonts w:hint="eastAsia" w:ascii="仿宋" w:hAnsi="仿宋" w:eastAsia="仿宋" w:cs="仿宋"/>
                    </w:rPr>
                    <w:t>方案较一般、针对性一般、可操作性一般，评审为中得1分；</w:t>
                  </w:r>
                </w:p>
                <w:p>
                  <w:pPr>
                    <w:adjustRightInd w:val="0"/>
                    <w:snapToGrid w:val="0"/>
                    <w:spacing w:line="380" w:lineRule="exact"/>
                    <w:rPr>
                      <w:rFonts w:hint="eastAsia" w:ascii="仿宋" w:hAnsi="仿宋" w:eastAsia="仿宋" w:cs="仿宋"/>
                    </w:rPr>
                  </w:pPr>
                  <w:r>
                    <w:rPr>
                      <w:rFonts w:hint="eastAsia" w:ascii="仿宋" w:hAnsi="仿宋" w:eastAsia="仿宋" w:cs="仿宋"/>
                      <w:color w:val="000000" w:themeColor="text1"/>
                      <w14:textFill>
                        <w14:solidFill>
                          <w14:schemeClr w14:val="tx1"/>
                        </w14:solidFill>
                      </w14:textFill>
                    </w:rPr>
                    <w:t>（4）</w:t>
                  </w:r>
                  <w:r>
                    <w:rPr>
                      <w:rFonts w:hint="eastAsia" w:ascii="仿宋" w:hAnsi="仿宋" w:eastAsia="仿宋" w:cs="仿宋"/>
                    </w:rPr>
                    <w:t>方案较差、针对性、无可操作性，评审为差不得分。</w:t>
                  </w:r>
                </w:p>
                <w:p>
                  <w:pPr>
                    <w:pStyle w:val="2"/>
                    <w:rPr>
                      <w:rFonts w:hint="eastAsia" w:eastAsia="仿宋"/>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restart"/>
                  <w:tcBorders>
                    <w:top w:val="single" w:color="000000" w:sz="8" w:space="0"/>
                    <w:left w:val="single" w:color="000000" w:sz="8" w:space="0"/>
                    <w:right w:val="single" w:color="000000" w:sz="8" w:space="0"/>
                  </w:tcBorders>
                  <w:shd w:val="clear" w:color="auto" w:fill="auto"/>
                </w:tcPr>
                <w:p>
                  <w:pPr>
                    <w:wordWrap w:val="0"/>
                    <w:jc w:val="center"/>
                    <w:rPr>
                      <w:rFonts w:ascii="仿宋" w:hAnsi="仿宋" w:eastAsia="仿宋" w:cs="仿宋"/>
                      <w:b/>
                      <w:bCs/>
                    </w:rPr>
                  </w:pPr>
                  <w:r>
                    <w:rPr>
                      <w:rFonts w:hint="eastAsia" w:ascii="仿宋" w:hAnsi="仿宋" w:eastAsia="仿宋" w:cs="仿宋"/>
                      <w:b/>
                      <w:bCs/>
                    </w:rPr>
                    <w:t>3</w:t>
                  </w:r>
                </w:p>
              </w:tc>
              <w:tc>
                <w:tcPr>
                  <w:tcW w:w="4252" w:type="dxa"/>
                  <w:gridSpan w:val="3"/>
                  <w:tcBorders>
                    <w:top w:val="single" w:color="000000" w:sz="8" w:space="0"/>
                    <w:left w:val="single" w:color="000000" w:sz="8" w:space="0"/>
                    <w:bottom w:val="single" w:color="000000" w:sz="8" w:space="0"/>
                    <w:right w:val="single" w:color="000000" w:sz="8" w:space="0"/>
                  </w:tcBorders>
                  <w:shd w:val="clear" w:color="auto" w:fill="auto"/>
                </w:tcPr>
                <w:p>
                  <w:pPr>
                    <w:wordWrap w:val="0"/>
                    <w:jc w:val="center"/>
                    <w:rPr>
                      <w:rFonts w:ascii="仿宋" w:hAnsi="仿宋" w:eastAsia="仿宋" w:cs="仿宋"/>
                      <w:b/>
                      <w:bCs/>
                    </w:rPr>
                  </w:pPr>
                  <w:r>
                    <w:rPr>
                      <w:rFonts w:hint="eastAsia" w:ascii="仿宋" w:hAnsi="仿宋" w:eastAsia="仿宋" w:cs="仿宋"/>
                      <w:b/>
                      <w:bCs/>
                    </w:rPr>
                    <w:t>商务部分</w:t>
                  </w:r>
                </w:p>
              </w:tc>
              <w:tc>
                <w:tcPr>
                  <w:tcW w:w="4140" w:type="dxa"/>
                  <w:tcBorders>
                    <w:top w:val="single" w:color="000000" w:sz="8" w:space="0"/>
                    <w:left w:val="single" w:color="000000" w:sz="8" w:space="0"/>
                    <w:bottom w:val="single" w:color="000000" w:sz="8" w:space="0"/>
                    <w:right w:val="single" w:color="000000" w:sz="8" w:space="0"/>
                  </w:tcBorders>
                  <w:shd w:val="clear" w:color="auto" w:fill="auto"/>
                </w:tcPr>
                <w:p>
                  <w:pPr>
                    <w:wordWrap w:val="0"/>
                    <w:jc w:val="center"/>
                    <w:rPr>
                      <w:rFonts w:hint="default" w:ascii="仿宋" w:hAnsi="仿宋" w:eastAsia="仿宋" w:cs="仿宋"/>
                      <w:b/>
                      <w:bCs/>
                      <w:lang w:val="en-US" w:eastAsia="zh-CN"/>
                    </w:rPr>
                  </w:pPr>
                  <w:r>
                    <w:rPr>
                      <w:rFonts w:hint="eastAsia" w:ascii="仿宋" w:hAnsi="仿宋" w:eastAsia="仿宋" w:cs="仿宋"/>
                      <w:b/>
                      <w:bCs/>
                      <w:lang w:val="en-US" w:eastAsia="zh-CN"/>
                    </w:rPr>
                    <w:t>47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shd w:val="clear" w:color="auto" w:fill="auto"/>
                  <w:vAlign w:val="center"/>
                </w:tcPr>
                <w:p>
                  <w:pPr>
                    <w:wordWrap w:val="0"/>
                    <w:jc w:val="center"/>
                    <w:rPr>
                      <w:rFonts w:ascii="仿宋" w:hAnsi="仿宋" w:eastAsia="仿宋" w:cs="仿宋"/>
                      <w:b/>
                      <w:bCs/>
                    </w:rPr>
                  </w:pPr>
                </w:p>
              </w:tc>
              <w:tc>
                <w:tcPr>
                  <w:tcW w:w="680" w:type="dxa"/>
                  <w:tcBorders>
                    <w:top w:val="outset" w:color="000000" w:sz="6" w:space="0"/>
                    <w:left w:val="outset" w:color="000000" w:sz="6" w:space="0"/>
                    <w:bottom w:val="outset" w:color="000000" w:sz="6" w:space="0"/>
                    <w:right w:val="outset" w:color="000000" w:sz="6" w:space="0"/>
                  </w:tcBorders>
                  <w:shd w:val="clear" w:color="auto" w:fill="auto"/>
                  <w:vAlign w:val="center"/>
                </w:tcPr>
                <w:p>
                  <w:pPr>
                    <w:wordWrap w:val="0"/>
                    <w:jc w:val="center"/>
                    <w:rPr>
                      <w:rFonts w:ascii="仿宋" w:hAnsi="仿宋" w:eastAsia="仿宋" w:cs="仿宋"/>
                    </w:rPr>
                  </w:pPr>
                  <w:r>
                    <w:rPr>
                      <w:rFonts w:hint="eastAsia" w:ascii="仿宋" w:hAnsi="仿宋" w:eastAsia="仿宋" w:cs="仿宋"/>
                    </w:rPr>
                    <w:t>序号</w:t>
                  </w:r>
                </w:p>
              </w:tc>
              <w:tc>
                <w:tcPr>
                  <w:tcW w:w="2722" w:type="dxa"/>
                  <w:tcBorders>
                    <w:top w:val="outset" w:color="000000" w:sz="6" w:space="0"/>
                    <w:left w:val="outset" w:color="000000" w:sz="6" w:space="0"/>
                    <w:bottom w:val="outset" w:color="000000" w:sz="6" w:space="0"/>
                    <w:right w:val="outset" w:color="000000" w:sz="6" w:space="0"/>
                  </w:tcBorders>
                  <w:shd w:val="clear" w:color="auto" w:fill="auto"/>
                  <w:vAlign w:val="center"/>
                </w:tcPr>
                <w:p>
                  <w:pPr>
                    <w:wordWrap w:val="0"/>
                    <w:jc w:val="center"/>
                    <w:rPr>
                      <w:rFonts w:ascii="仿宋" w:hAnsi="仿宋" w:eastAsia="仿宋" w:cs="仿宋"/>
                    </w:rPr>
                  </w:pPr>
                  <w:r>
                    <w:rPr>
                      <w:rFonts w:hint="eastAsia" w:ascii="仿宋" w:hAnsi="仿宋" w:eastAsia="仿宋" w:cs="仿宋"/>
                    </w:rPr>
                    <w:t>评分因素</w:t>
                  </w:r>
                </w:p>
              </w:tc>
              <w:tc>
                <w:tcPr>
                  <w:tcW w:w="850" w:type="dxa"/>
                  <w:tcBorders>
                    <w:top w:val="outset" w:color="000000" w:sz="6" w:space="0"/>
                    <w:left w:val="outset" w:color="000000" w:sz="6" w:space="0"/>
                    <w:bottom w:val="outset" w:color="000000" w:sz="6" w:space="0"/>
                    <w:right w:val="outset" w:color="000000" w:sz="6" w:space="0"/>
                  </w:tcBorders>
                  <w:shd w:val="clear" w:color="auto" w:fill="auto"/>
                  <w:vAlign w:val="center"/>
                </w:tcPr>
                <w:p>
                  <w:pPr>
                    <w:wordWrap w:val="0"/>
                    <w:jc w:val="center"/>
                    <w:rPr>
                      <w:rFonts w:ascii="仿宋" w:hAnsi="仿宋" w:eastAsia="仿宋" w:cs="仿宋"/>
                    </w:rPr>
                  </w:pPr>
                  <w:r>
                    <w:rPr>
                      <w:rFonts w:hint="eastAsia" w:ascii="仿宋" w:hAnsi="仿宋" w:eastAsia="仿宋" w:cs="仿宋"/>
                    </w:rPr>
                    <w:t>权重(%)</w:t>
                  </w:r>
                </w:p>
              </w:tc>
              <w:tc>
                <w:tcPr>
                  <w:tcW w:w="4140" w:type="dxa"/>
                  <w:tcBorders>
                    <w:top w:val="outset" w:color="000000" w:sz="6" w:space="0"/>
                    <w:left w:val="outset" w:color="000000" w:sz="6" w:space="0"/>
                    <w:bottom w:val="outset" w:color="000000" w:sz="6" w:space="0"/>
                    <w:right w:val="outset" w:color="000000" w:sz="6" w:space="0"/>
                  </w:tcBorders>
                  <w:shd w:val="clear" w:color="auto" w:fill="auto"/>
                  <w:vAlign w:val="center"/>
                </w:tcPr>
                <w:p>
                  <w:pPr>
                    <w:wordWrap w:val="0"/>
                    <w:jc w:val="center"/>
                    <w:rPr>
                      <w:rFonts w:ascii="仿宋" w:hAnsi="仿宋" w:eastAsia="仿宋" w:cs="仿宋"/>
                    </w:rPr>
                  </w:pPr>
                  <w:r>
                    <w:rPr>
                      <w:rFonts w:hint="eastAsia" w:ascii="仿宋" w:hAnsi="仿宋" w:eastAsia="仿宋" w:cs="仿宋"/>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shd w:val="clear" w:color="auto" w:fill="auto"/>
                </w:tcPr>
                <w:p>
                  <w:pPr>
                    <w:wordWrap w:val="0"/>
                    <w:rPr>
                      <w:rFonts w:ascii="仿宋" w:hAnsi="仿宋" w:eastAsia="仿宋" w:cs="仿宋"/>
                      <w:b/>
                      <w:bCs/>
                    </w:rPr>
                  </w:pPr>
                </w:p>
              </w:tc>
              <w:tc>
                <w:tcPr>
                  <w:tcW w:w="680" w:type="dxa"/>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240" w:firstLineChars="100"/>
                    <w:jc w:val="both"/>
                    <w:rPr>
                      <w:rFonts w:ascii="仿宋" w:hAnsi="仿宋" w:eastAsia="仿宋" w:cs="仿宋"/>
                    </w:rPr>
                  </w:pPr>
                  <w:r>
                    <w:rPr>
                      <w:rFonts w:hint="eastAsia" w:ascii="仿宋" w:hAnsi="仿宋" w:eastAsia="仿宋" w:cs="仿宋"/>
                    </w:rPr>
                    <w:t>1</w:t>
                  </w:r>
                </w:p>
              </w:tc>
              <w:tc>
                <w:tcPr>
                  <w:tcW w:w="2722" w:type="dxa"/>
                  <w:tcBorders>
                    <w:top w:val="single" w:color="000000" w:sz="8" w:space="0"/>
                    <w:left w:val="single" w:color="000000" w:sz="8" w:space="0"/>
                    <w:bottom w:val="single" w:color="000000" w:sz="8" w:space="0"/>
                    <w:right w:val="single" w:color="000000" w:sz="8" w:space="0"/>
                  </w:tcBorders>
                  <w:shd w:val="clear" w:color="auto" w:fill="auto"/>
                </w:tcPr>
                <w:p>
                  <w:pPr>
                    <w:wordWrap w:val="0"/>
                    <w:rPr>
                      <w:rFonts w:ascii="仿宋" w:hAnsi="仿宋" w:eastAsia="仿宋" w:cs="仿宋"/>
                    </w:rPr>
                  </w:pPr>
                  <w:r>
                    <w:rPr>
                      <w:rFonts w:hint="eastAsia" w:ascii="仿宋" w:hAnsi="仿宋" w:eastAsia="仿宋" w:cs="仿宋"/>
                    </w:rPr>
                    <w:t>同类项目业绩</w:t>
                  </w:r>
                </w:p>
              </w:tc>
              <w:tc>
                <w:tcPr>
                  <w:tcW w:w="850" w:type="dxa"/>
                  <w:tcBorders>
                    <w:top w:val="single" w:color="000000" w:sz="8" w:space="0"/>
                    <w:left w:val="single" w:color="000000" w:sz="8" w:space="0"/>
                    <w:bottom w:val="single" w:color="000000" w:sz="8" w:space="0"/>
                    <w:right w:val="single" w:color="000000" w:sz="8" w:space="0"/>
                  </w:tcBorders>
                  <w:shd w:val="clear" w:color="auto" w:fill="auto"/>
                </w:tcPr>
                <w:p>
                  <w:pPr>
                    <w:wordWrap w:val="0"/>
                    <w:jc w:val="center"/>
                    <w:rPr>
                      <w:rFonts w:ascii="仿宋" w:hAnsi="仿宋" w:eastAsia="仿宋" w:cs="仿宋"/>
                    </w:rPr>
                  </w:pPr>
                  <w:r>
                    <w:rPr>
                      <w:rFonts w:hint="eastAsia" w:ascii="仿宋" w:hAnsi="仿宋" w:eastAsia="仿宋" w:cs="仿宋"/>
                    </w:rPr>
                    <w:t>14</w:t>
                  </w:r>
                </w:p>
              </w:tc>
              <w:tc>
                <w:tcPr>
                  <w:tcW w:w="4140" w:type="dxa"/>
                  <w:tcBorders>
                    <w:top w:val="single" w:color="000000" w:sz="8" w:space="0"/>
                    <w:left w:val="single" w:color="000000" w:sz="8" w:space="0"/>
                    <w:bottom w:val="single" w:color="000000" w:sz="8" w:space="0"/>
                    <w:right w:val="single" w:color="000000" w:sz="8" w:space="0"/>
                  </w:tcBorders>
                  <w:shd w:val="clear" w:color="auto" w:fill="auto"/>
                </w:tcPr>
                <w:p>
                  <w:pPr>
                    <w:wordWrap w:val="0"/>
                    <w:rPr>
                      <w:rFonts w:ascii="仿宋" w:hAnsi="仿宋" w:eastAsia="仿宋" w:cs="仿宋"/>
                    </w:rPr>
                  </w:pPr>
                  <w:r>
                    <w:rPr>
                      <w:rFonts w:hint="eastAsia" w:ascii="仿宋" w:hAnsi="仿宋" w:eastAsia="仿宋" w:cs="仿宋"/>
                    </w:rPr>
                    <w:t>（一）评分内容：投标人提供从2021年1月1日至本项目投标截止日（以合同签订日期为准）相关项目业绩，每提供1项得2分，最高得14分。</w:t>
                  </w:r>
                </w:p>
                <w:p>
                  <w:pPr>
                    <w:wordWrap w:val="0"/>
                    <w:rPr>
                      <w:rFonts w:ascii="仿宋" w:hAnsi="仿宋" w:eastAsia="仿宋" w:cs="仿宋"/>
                    </w:rPr>
                  </w:pPr>
                  <w:r>
                    <w:rPr>
                      <w:rFonts w:hint="eastAsia" w:ascii="仿宋" w:hAnsi="仿宋" w:eastAsia="仿宋" w:cs="仿宋"/>
                    </w:rPr>
                    <w:t>（二）评分依据：</w:t>
                  </w:r>
                </w:p>
                <w:p>
                  <w:pPr>
                    <w:wordWrap w:val="0"/>
                    <w:rPr>
                      <w:rFonts w:ascii="仿宋" w:hAnsi="仿宋" w:eastAsia="仿宋" w:cs="仿宋"/>
                    </w:rPr>
                  </w:pPr>
                  <w:r>
                    <w:rPr>
                      <w:rFonts w:hint="eastAsia" w:ascii="仿宋" w:hAnsi="仿宋" w:eastAsia="仿宋" w:cs="仿宋"/>
                    </w:rPr>
                    <w:t>1.合同关键页（关键信息包括但不仅限于合同的项目名称、合同金额、服务内容、签订日期等）。</w:t>
                  </w:r>
                </w:p>
                <w:p>
                  <w:pPr>
                    <w:wordWrap w:val="0"/>
                    <w:rPr>
                      <w:rFonts w:ascii="仿宋" w:hAnsi="仿宋" w:eastAsia="仿宋" w:cs="仿宋"/>
                    </w:rPr>
                  </w:pPr>
                  <w:r>
                    <w:rPr>
                      <w:rFonts w:hint="eastAsia" w:ascii="仿宋" w:hAnsi="仿宋" w:eastAsia="仿宋" w:cs="仿宋"/>
                    </w:rPr>
                    <w:t>2.以上资料均要求提供扫描件，原件备查。评分中出现无证明资料或专家无法凭所提供资料判断是否得分的情况，一律作不得分处理。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shd w:val="clear" w:color="auto" w:fill="auto"/>
                </w:tcPr>
                <w:p>
                  <w:pPr>
                    <w:wordWrap w:val="0"/>
                    <w:rPr>
                      <w:rFonts w:ascii="仿宋" w:hAnsi="仿宋" w:eastAsia="仿宋" w:cs="仿宋"/>
                      <w:b/>
                      <w:bCs/>
                    </w:rPr>
                  </w:pPr>
                </w:p>
              </w:tc>
              <w:tc>
                <w:tcPr>
                  <w:tcW w:w="680" w:type="dxa"/>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240" w:firstLineChars="100"/>
                    <w:jc w:val="both"/>
                    <w:rPr>
                      <w:rFonts w:ascii="仿宋" w:hAnsi="仿宋" w:eastAsia="仿宋" w:cs="仿宋"/>
                    </w:rPr>
                  </w:pPr>
                  <w:r>
                    <w:rPr>
                      <w:rFonts w:hint="eastAsia" w:ascii="仿宋" w:hAnsi="仿宋" w:eastAsia="仿宋" w:cs="仿宋"/>
                    </w:rPr>
                    <w:t>2</w:t>
                  </w:r>
                </w:p>
              </w:tc>
              <w:tc>
                <w:tcPr>
                  <w:tcW w:w="2722" w:type="dxa"/>
                  <w:tcBorders>
                    <w:top w:val="single" w:color="000000" w:sz="8" w:space="0"/>
                    <w:left w:val="single" w:color="000000" w:sz="8" w:space="0"/>
                    <w:bottom w:val="single" w:color="000000" w:sz="8" w:space="0"/>
                    <w:right w:val="single" w:color="000000" w:sz="8" w:space="0"/>
                  </w:tcBorders>
                  <w:shd w:val="clear" w:color="auto" w:fill="auto"/>
                  <w:vAlign w:val="center"/>
                </w:tcPr>
                <w:p>
                  <w:pPr>
                    <w:wordWrap w:val="0"/>
                    <w:jc w:val="both"/>
                    <w:rPr>
                      <w:rFonts w:ascii="仿宋" w:hAnsi="仿宋" w:eastAsia="仿宋" w:cs="仿宋"/>
                    </w:rPr>
                  </w:pPr>
                  <w:r>
                    <w:rPr>
                      <w:rFonts w:hint="eastAsia" w:ascii="仿宋" w:hAnsi="仿宋" w:eastAsia="仿宋" w:cs="仿宋"/>
                      <w:color w:val="000000"/>
                    </w:rPr>
                    <w:t>认证情况</w:t>
                  </w:r>
                </w:p>
              </w:tc>
              <w:tc>
                <w:tcPr>
                  <w:tcW w:w="850" w:type="dxa"/>
                  <w:tcBorders>
                    <w:top w:val="single" w:color="000000" w:sz="8" w:space="0"/>
                    <w:left w:val="single" w:color="000000" w:sz="8" w:space="0"/>
                    <w:bottom w:val="single" w:color="000000" w:sz="8" w:space="0"/>
                    <w:right w:val="single" w:color="000000" w:sz="8" w:space="0"/>
                  </w:tcBorders>
                  <w:shd w:val="clear" w:color="auto" w:fill="auto"/>
                </w:tcPr>
                <w:p>
                  <w:pPr>
                    <w:wordWrap w:val="0"/>
                    <w:jc w:val="center"/>
                    <w:rPr>
                      <w:rFonts w:hint="eastAsia" w:ascii="仿宋" w:hAnsi="仿宋" w:eastAsia="仿宋" w:cs="仿宋"/>
                    </w:rPr>
                  </w:pPr>
                </w:p>
                <w:p>
                  <w:pPr>
                    <w:wordWrap w:val="0"/>
                    <w:jc w:val="center"/>
                    <w:rPr>
                      <w:rFonts w:hint="eastAsia" w:ascii="仿宋" w:hAnsi="仿宋" w:eastAsia="仿宋" w:cs="仿宋"/>
                    </w:rPr>
                  </w:pPr>
                </w:p>
                <w:p>
                  <w:pPr>
                    <w:wordWrap w:val="0"/>
                    <w:jc w:val="center"/>
                    <w:rPr>
                      <w:rFonts w:hint="eastAsia" w:ascii="仿宋" w:hAnsi="仿宋" w:eastAsia="仿宋" w:cs="仿宋"/>
                    </w:rPr>
                  </w:pPr>
                </w:p>
                <w:p>
                  <w:pPr>
                    <w:wordWrap w:val="0"/>
                    <w:jc w:val="center"/>
                    <w:rPr>
                      <w:rFonts w:hint="eastAsia" w:ascii="仿宋" w:hAnsi="仿宋" w:eastAsia="仿宋" w:cs="仿宋"/>
                    </w:rPr>
                  </w:pPr>
                </w:p>
                <w:p>
                  <w:pPr>
                    <w:wordWrap w:val="0"/>
                    <w:jc w:val="center"/>
                    <w:rPr>
                      <w:rFonts w:hint="eastAsia" w:ascii="仿宋" w:hAnsi="仿宋" w:eastAsia="仿宋" w:cs="仿宋"/>
                    </w:rPr>
                  </w:pPr>
                </w:p>
                <w:p>
                  <w:pPr>
                    <w:wordWrap w:val="0"/>
                    <w:jc w:val="center"/>
                    <w:rPr>
                      <w:rFonts w:hint="eastAsia" w:ascii="仿宋" w:hAnsi="仿宋" w:eastAsia="仿宋" w:cs="仿宋"/>
                    </w:rPr>
                  </w:pPr>
                </w:p>
                <w:p>
                  <w:pPr>
                    <w:wordWrap w:val="0"/>
                    <w:jc w:val="center"/>
                    <w:rPr>
                      <w:rFonts w:hint="eastAsia" w:ascii="仿宋" w:hAnsi="仿宋" w:eastAsia="仿宋" w:cs="仿宋"/>
                      <w:lang w:eastAsia="zh-CN"/>
                    </w:rPr>
                  </w:pPr>
                  <w:r>
                    <w:rPr>
                      <w:rFonts w:hint="eastAsia" w:ascii="仿宋" w:hAnsi="仿宋" w:eastAsia="仿宋" w:cs="仿宋"/>
                    </w:rPr>
                    <w:t>1</w:t>
                  </w:r>
                  <w:r>
                    <w:rPr>
                      <w:rFonts w:hint="eastAsia" w:ascii="仿宋" w:hAnsi="仿宋" w:eastAsia="仿宋" w:cs="仿宋"/>
                      <w:lang w:val="en-US" w:eastAsia="zh-CN"/>
                    </w:rPr>
                    <w:t>0</w:t>
                  </w:r>
                </w:p>
              </w:tc>
              <w:tc>
                <w:tcPr>
                  <w:tcW w:w="4140" w:type="dxa"/>
                  <w:tcBorders>
                    <w:top w:val="single" w:color="000000" w:sz="8" w:space="0"/>
                    <w:left w:val="single" w:color="000000" w:sz="8" w:space="0"/>
                    <w:bottom w:val="single" w:color="000000" w:sz="8" w:space="0"/>
                    <w:right w:val="single" w:color="000000" w:sz="8" w:space="0"/>
                  </w:tcBorders>
                  <w:shd w:val="clear" w:color="auto" w:fill="auto"/>
                </w:tcPr>
                <w:p>
                  <w:pPr>
                    <w:pStyle w:val="18"/>
                    <w:spacing w:line="320" w:lineRule="exact"/>
                    <w:jc w:val="both"/>
                    <w:rPr>
                      <w:rFonts w:ascii="仿宋" w:hAnsi="仿宋" w:eastAsia="仿宋" w:cs="仿宋"/>
                    </w:rPr>
                  </w:pPr>
                  <w:r>
                    <w:rPr>
                      <w:rFonts w:hint="eastAsia" w:ascii="仿宋" w:hAnsi="仿宋" w:eastAsia="仿宋" w:cs="仿宋"/>
                      <w:b/>
                      <w:bCs/>
                      <w:color w:val="000000"/>
                    </w:rPr>
                    <w:t>（一）评分内容：</w:t>
                  </w:r>
                </w:p>
                <w:p>
                  <w:pPr>
                    <w:pStyle w:val="18"/>
                    <w:spacing w:line="320" w:lineRule="exact"/>
                    <w:jc w:val="both"/>
                    <w:rPr>
                      <w:rFonts w:ascii="仿宋" w:hAnsi="仿宋" w:eastAsia="仿宋" w:cs="仿宋"/>
                    </w:rPr>
                  </w:pPr>
                  <w:r>
                    <w:rPr>
                      <w:rFonts w:hint="eastAsia" w:ascii="仿宋" w:hAnsi="仿宋" w:eastAsia="仿宋" w:cs="仿宋"/>
                      <w:color w:val="000000"/>
                    </w:rPr>
                    <w:t>投标人具有以下认证证书：</w:t>
                  </w:r>
                </w:p>
                <w:p>
                  <w:pPr>
                    <w:pStyle w:val="18"/>
                    <w:spacing w:line="320" w:lineRule="exact"/>
                    <w:jc w:val="both"/>
                    <w:rPr>
                      <w:rFonts w:ascii="仿宋" w:hAnsi="仿宋" w:eastAsia="仿宋" w:cs="仿宋"/>
                    </w:rPr>
                  </w:pPr>
                  <w:r>
                    <w:rPr>
                      <w:rFonts w:hint="eastAsia" w:ascii="仿宋" w:hAnsi="仿宋" w:eastAsia="仿宋" w:cs="仿宋"/>
                      <w:color w:val="000000"/>
                    </w:rPr>
                    <w:t>1.质量管理体系认证证书；</w:t>
                  </w:r>
                </w:p>
                <w:p>
                  <w:pPr>
                    <w:pStyle w:val="18"/>
                    <w:spacing w:line="320" w:lineRule="exact"/>
                    <w:jc w:val="both"/>
                    <w:rPr>
                      <w:rFonts w:ascii="仿宋" w:hAnsi="仿宋" w:eastAsia="仿宋" w:cs="仿宋"/>
                    </w:rPr>
                  </w:pPr>
                  <w:r>
                    <w:rPr>
                      <w:rFonts w:hint="eastAsia" w:ascii="仿宋" w:hAnsi="仿宋" w:eastAsia="仿宋" w:cs="仿宋"/>
                      <w:color w:val="000000"/>
                    </w:rPr>
                    <w:t>2.环境管理体系认证证书；</w:t>
                  </w:r>
                </w:p>
                <w:p>
                  <w:pPr>
                    <w:pStyle w:val="18"/>
                    <w:spacing w:line="320" w:lineRule="exact"/>
                    <w:jc w:val="both"/>
                    <w:rPr>
                      <w:rFonts w:ascii="仿宋" w:hAnsi="仿宋" w:eastAsia="仿宋" w:cs="仿宋"/>
                    </w:rPr>
                  </w:pPr>
                  <w:r>
                    <w:rPr>
                      <w:rFonts w:hint="eastAsia" w:ascii="仿宋" w:hAnsi="仿宋" w:eastAsia="仿宋" w:cs="仿宋"/>
                      <w:color w:val="000000"/>
                    </w:rPr>
                    <w:t>3.职业健康安全管理体系认证证书；</w:t>
                  </w:r>
                </w:p>
                <w:p>
                  <w:pPr>
                    <w:spacing w:line="320" w:lineRule="exact"/>
                    <w:textAlignment w:val="center"/>
                    <w:rPr>
                      <w:rFonts w:hint="eastAsia" w:ascii="仿宋" w:hAnsi="仿宋" w:eastAsia="仿宋" w:cs="仿宋"/>
                      <w:color w:val="000000"/>
                    </w:rPr>
                  </w:pPr>
                  <w:r>
                    <w:rPr>
                      <w:rFonts w:hint="eastAsia" w:ascii="仿宋" w:hAnsi="仿宋" w:eastAsia="仿宋" w:cs="仿宋"/>
                      <w:color w:val="000000"/>
                    </w:rPr>
                    <w:t>4.安全技术防范系统设计、施工、维修资格证书；</w:t>
                  </w:r>
                </w:p>
                <w:p>
                  <w:pPr>
                    <w:spacing w:line="320" w:lineRule="exact"/>
                    <w:textAlignment w:val="center"/>
                    <w:rPr>
                      <w:rFonts w:hint="eastAsia" w:ascii="仿宋" w:hAnsi="仿宋" w:eastAsia="仿宋" w:cs="仿宋"/>
                      <w:color w:val="000000"/>
                    </w:rPr>
                  </w:pPr>
                  <w:r>
                    <w:rPr>
                      <w:rFonts w:hint="eastAsia" w:ascii="仿宋" w:hAnsi="仿宋" w:eastAsia="仿宋" w:cs="仿宋"/>
                      <w:color w:val="000000"/>
                      <w:lang w:val="en-US" w:eastAsia="zh-CN"/>
                    </w:rPr>
                    <w:t>5.提供新能源汽车充电设施运营商备案。</w:t>
                  </w:r>
                </w:p>
                <w:p>
                  <w:pPr>
                    <w:spacing w:line="320" w:lineRule="exact"/>
                    <w:textAlignment w:val="center"/>
                    <w:rPr>
                      <w:rFonts w:hint="eastAsia" w:ascii="仿宋" w:hAnsi="仿宋" w:eastAsia="仿宋" w:cs="仿宋"/>
                      <w:color w:val="000000"/>
                    </w:rPr>
                  </w:pPr>
                  <w:r>
                    <w:rPr>
                      <w:rFonts w:hint="eastAsia" w:ascii="仿宋" w:hAnsi="仿宋" w:eastAsia="仿宋" w:cs="仿宋"/>
                      <w:color w:val="000000"/>
                      <w:lang w:val="zh-CN"/>
                    </w:rPr>
                    <w:t>每提供一个</w:t>
                  </w:r>
                  <w:r>
                    <w:rPr>
                      <w:rFonts w:hint="eastAsia" w:ascii="仿宋" w:hAnsi="仿宋" w:eastAsia="仿宋" w:cs="仿宋"/>
                      <w:color w:val="000000"/>
                    </w:rPr>
                    <w:t>以上证书</w:t>
                  </w:r>
                  <w:r>
                    <w:rPr>
                      <w:rFonts w:hint="eastAsia" w:ascii="仿宋" w:hAnsi="仿宋" w:eastAsia="仿宋" w:cs="仿宋"/>
                      <w:color w:val="000000"/>
                      <w:lang w:val="zh-CN"/>
                    </w:rPr>
                    <w:t>得</w:t>
                  </w:r>
                  <w:r>
                    <w:rPr>
                      <w:rFonts w:hint="eastAsia" w:ascii="仿宋" w:hAnsi="仿宋" w:eastAsia="仿宋" w:cs="仿宋"/>
                      <w:color w:val="000000"/>
                      <w:lang w:val="en-US" w:eastAsia="zh-CN"/>
                    </w:rPr>
                    <w:t>2</w:t>
                  </w:r>
                  <w:r>
                    <w:rPr>
                      <w:rFonts w:hint="eastAsia" w:ascii="仿宋" w:hAnsi="仿宋" w:eastAsia="仿宋" w:cs="仿宋"/>
                      <w:color w:val="000000"/>
                      <w:lang w:val="zh-CN"/>
                    </w:rPr>
                    <w:t>分，</w:t>
                  </w:r>
                  <w:r>
                    <w:rPr>
                      <w:rFonts w:hint="eastAsia" w:ascii="仿宋" w:hAnsi="仿宋" w:eastAsia="仿宋" w:cs="仿宋"/>
                      <w:color w:val="000000"/>
                    </w:rPr>
                    <w:t>最高得1</w:t>
                  </w:r>
                  <w:r>
                    <w:rPr>
                      <w:rFonts w:hint="eastAsia" w:ascii="仿宋" w:hAnsi="仿宋" w:eastAsia="仿宋" w:cs="仿宋"/>
                      <w:color w:val="000000"/>
                      <w:lang w:val="en-US" w:eastAsia="zh-CN"/>
                    </w:rPr>
                    <w:t>0</w:t>
                  </w:r>
                  <w:r>
                    <w:rPr>
                      <w:rFonts w:hint="eastAsia" w:ascii="仿宋" w:hAnsi="仿宋" w:eastAsia="仿宋" w:cs="仿宋"/>
                      <w:color w:val="000000"/>
                      <w:lang w:val="zh-CN"/>
                    </w:rPr>
                    <w:t>分；</w:t>
                  </w:r>
                </w:p>
                <w:p>
                  <w:pPr>
                    <w:spacing w:line="320" w:lineRule="exact"/>
                    <w:textAlignment w:val="center"/>
                    <w:rPr>
                      <w:rFonts w:hint="eastAsia" w:ascii="仿宋" w:hAnsi="仿宋" w:eastAsia="仿宋" w:cs="仿宋"/>
                      <w:color w:val="000000"/>
                    </w:rPr>
                  </w:pPr>
                  <w:r>
                    <w:rPr>
                      <w:rFonts w:hint="eastAsia" w:ascii="仿宋" w:hAnsi="仿宋" w:eastAsia="仿宋" w:cs="仿宋"/>
                      <w:color w:val="auto"/>
                    </w:rPr>
                    <w:t>（二）评分依据</w:t>
                  </w:r>
                  <w:r>
                    <w:rPr>
                      <w:rFonts w:hint="eastAsia" w:ascii="仿宋" w:hAnsi="仿宋" w:eastAsia="仿宋" w:cs="仿宋"/>
                      <w:color w:val="000000"/>
                    </w:rPr>
                    <w:t>： </w:t>
                  </w:r>
                </w:p>
                <w:p>
                  <w:pPr>
                    <w:spacing w:line="320" w:lineRule="exact"/>
                    <w:textAlignment w:val="center"/>
                    <w:rPr>
                      <w:rFonts w:hint="eastAsia" w:ascii="仿宋" w:hAnsi="仿宋" w:eastAsia="仿宋" w:cs="仿宋"/>
                      <w:color w:val="000000"/>
                    </w:rPr>
                  </w:pPr>
                  <w:r>
                    <w:rPr>
                      <w:rFonts w:hint="eastAsia" w:ascii="仿宋" w:hAnsi="仿宋" w:eastAsia="仿宋" w:cs="仿宋"/>
                      <w:color w:val="000000"/>
                    </w:rPr>
                    <w:t>提供以下证明材料：</w:t>
                  </w:r>
                </w:p>
                <w:p>
                  <w:pPr>
                    <w:spacing w:line="320" w:lineRule="exact"/>
                    <w:textAlignment w:val="center"/>
                    <w:rPr>
                      <w:rFonts w:hint="eastAsia" w:ascii="仿宋" w:hAnsi="仿宋" w:eastAsia="仿宋" w:cs="仿宋"/>
                      <w:color w:val="000000"/>
                    </w:rPr>
                  </w:pPr>
                  <w:r>
                    <w:rPr>
                      <w:rFonts w:hint="eastAsia" w:ascii="仿宋" w:hAnsi="仿宋" w:eastAsia="仿宋" w:cs="仿宋"/>
                      <w:color w:val="000000"/>
                    </w:rPr>
                    <w:t>1.有效的认证证书，如无法证明证书在有效期内的，不得分；</w:t>
                  </w:r>
                </w:p>
                <w:p>
                  <w:pPr>
                    <w:spacing w:line="320" w:lineRule="exact"/>
                    <w:textAlignment w:val="center"/>
                    <w:rPr>
                      <w:rFonts w:hint="eastAsia" w:ascii="仿宋" w:hAnsi="仿宋" w:eastAsia="仿宋" w:cs="仿宋"/>
                      <w:color w:val="000000"/>
                    </w:rPr>
                  </w:pPr>
                  <w:r>
                    <w:rPr>
                      <w:rFonts w:hint="eastAsia" w:ascii="仿宋" w:hAnsi="仿宋" w:eastAsia="仿宋" w:cs="仿宋"/>
                      <w:color w:val="000000"/>
                    </w:rPr>
                    <w:t>2.全国认证认可信息公共服务平台（http://cx.cnca.cn）认证信息查询截图（截图需显示证书状态为有效），未按要求提供或提供不清晰导致专家无法判断的，不得分。</w:t>
                  </w:r>
                </w:p>
                <w:p>
                  <w:pPr>
                    <w:spacing w:line="320" w:lineRule="exact"/>
                    <w:textAlignment w:val="center"/>
                    <w:rPr>
                      <w:rFonts w:hint="default" w:eastAsia="仿宋"/>
                      <w:lang w:val="en-US" w:eastAsia="zh-CN"/>
                    </w:rPr>
                  </w:pPr>
                  <w:r>
                    <w:rPr>
                      <w:rFonts w:hint="eastAsia" w:ascii="仿宋" w:hAnsi="仿宋" w:eastAsia="仿宋" w:cs="仿宋"/>
                      <w:color w:val="000000"/>
                      <w:lang w:val="en-US" w:eastAsia="zh-CN"/>
                    </w:rPr>
                    <w:t>3.第5点提供新能源汽车充电设施运营商备案复印件或扫描件。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bottom w:val="single" w:color="000000" w:sz="8" w:space="0"/>
                    <w:right w:val="single" w:color="000000" w:sz="8" w:space="0"/>
                  </w:tcBorders>
                  <w:shd w:val="clear" w:color="auto" w:fill="auto"/>
                </w:tcPr>
                <w:p>
                  <w:pPr>
                    <w:wordWrap w:val="0"/>
                    <w:rPr>
                      <w:rFonts w:ascii="仿宋" w:hAnsi="仿宋" w:eastAsia="仿宋" w:cs="仿宋"/>
                      <w:b/>
                      <w:bCs/>
                    </w:rPr>
                  </w:pPr>
                </w:p>
              </w:tc>
              <w:tc>
                <w:tcPr>
                  <w:tcW w:w="6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仿宋" w:hAnsi="仿宋" w:eastAsia="仿宋" w:cs="仿宋"/>
                    </w:rPr>
                  </w:pPr>
                  <w:r>
                    <w:rPr>
                      <w:rFonts w:hint="eastAsia" w:ascii="仿宋" w:hAnsi="仿宋" w:eastAsia="仿宋" w:cs="仿宋"/>
                    </w:rPr>
                    <w:t>3</w:t>
                  </w:r>
                </w:p>
              </w:tc>
              <w:tc>
                <w:tcPr>
                  <w:tcW w:w="2722" w:type="dxa"/>
                  <w:tcBorders>
                    <w:top w:val="single" w:color="000000" w:sz="8" w:space="0"/>
                    <w:left w:val="single" w:color="000000" w:sz="8" w:space="0"/>
                    <w:bottom w:val="single" w:color="000000" w:sz="8" w:space="0"/>
                    <w:right w:val="single" w:color="000000" w:sz="8" w:space="0"/>
                  </w:tcBorders>
                  <w:shd w:val="clear" w:color="auto" w:fill="auto"/>
                </w:tcPr>
                <w:p>
                  <w:pPr>
                    <w:wordWrap w:val="0"/>
                    <w:rPr>
                      <w:rFonts w:ascii="仿宋" w:hAnsi="仿宋" w:eastAsia="仿宋" w:cs="仿宋"/>
                    </w:rPr>
                  </w:pPr>
                  <w:r>
                    <w:rPr>
                      <w:rFonts w:hint="eastAsia" w:ascii="仿宋" w:hAnsi="仿宋" w:eastAsia="仿宋" w:cs="仿宋"/>
                    </w:rPr>
                    <w:t>拟安排本项目团队成员</w:t>
                  </w:r>
                </w:p>
              </w:tc>
              <w:tc>
                <w:tcPr>
                  <w:tcW w:w="850" w:type="dxa"/>
                  <w:tcBorders>
                    <w:top w:val="single" w:color="000000" w:sz="8" w:space="0"/>
                    <w:left w:val="single" w:color="000000" w:sz="8" w:space="0"/>
                    <w:bottom w:val="single" w:color="000000" w:sz="8" w:space="0"/>
                    <w:right w:val="single" w:color="000000" w:sz="8" w:space="0"/>
                  </w:tcBorders>
                  <w:shd w:val="clear" w:color="auto" w:fill="auto"/>
                </w:tcPr>
                <w:p>
                  <w:pPr>
                    <w:wordWrap w:val="0"/>
                    <w:jc w:val="center"/>
                    <w:rPr>
                      <w:rFonts w:ascii="仿宋" w:hAnsi="仿宋" w:eastAsia="仿宋" w:cs="仿宋"/>
                    </w:rPr>
                  </w:pPr>
                  <w:r>
                    <w:rPr>
                      <w:rFonts w:hint="eastAsia" w:ascii="仿宋" w:hAnsi="仿宋" w:eastAsia="仿宋" w:cs="仿宋"/>
                    </w:rPr>
                    <w:t>8</w:t>
                  </w:r>
                </w:p>
              </w:tc>
              <w:tc>
                <w:tcPr>
                  <w:tcW w:w="4140" w:type="dxa"/>
                  <w:tcBorders>
                    <w:top w:val="single" w:color="000000" w:sz="8" w:space="0"/>
                    <w:left w:val="single" w:color="000000" w:sz="8" w:space="0"/>
                    <w:bottom w:val="single" w:color="000000" w:sz="8" w:space="0"/>
                    <w:right w:val="single" w:color="000000" w:sz="8" w:space="0"/>
                  </w:tcBorders>
                  <w:shd w:val="clear" w:color="auto" w:fill="auto"/>
                </w:tcPr>
                <w:p>
                  <w:pPr>
                    <w:numPr>
                      <w:ilvl w:val="0"/>
                      <w:numId w:val="1"/>
                    </w:numPr>
                    <w:adjustRightInd w:val="0"/>
                    <w:snapToGrid w:val="0"/>
                    <w:spacing w:line="380" w:lineRule="exact"/>
                    <w:rPr>
                      <w:rFonts w:ascii="仿宋" w:hAnsi="仿宋" w:eastAsia="仿宋" w:cs="仿宋"/>
                    </w:rPr>
                  </w:pPr>
                  <w:r>
                    <w:rPr>
                      <w:rFonts w:hint="eastAsia" w:ascii="仿宋" w:hAnsi="仿宋" w:eastAsia="仿宋" w:cs="仿宋"/>
                    </w:rPr>
                    <w:t>评分内容：</w:t>
                  </w:r>
                </w:p>
                <w:p>
                  <w:pPr>
                    <w:adjustRightInd w:val="0"/>
                    <w:snapToGrid w:val="0"/>
                    <w:spacing w:line="380" w:lineRule="exact"/>
                    <w:rPr>
                      <w:rFonts w:ascii="仿宋" w:hAnsi="仿宋" w:eastAsia="仿宋" w:cs="仿宋"/>
                    </w:rPr>
                  </w:pPr>
                  <w:r>
                    <w:rPr>
                      <w:rFonts w:hint="eastAsia" w:ascii="仿宋" w:hAnsi="仿宋" w:eastAsia="仿宋" w:cs="仿宋"/>
                    </w:rPr>
                    <w:t>电工作业团队具有电工中级（或以上）职称或电工中级（或以上）职业资格证书，每提供1人得2分，最高得8分，未提供不得分。</w:t>
                  </w:r>
                </w:p>
                <w:p>
                  <w:pPr>
                    <w:shd w:val="clear" w:color="auto" w:fill="FFFFFF" w:themeFill="background1"/>
                    <w:adjustRightInd w:val="0"/>
                    <w:snapToGrid w:val="0"/>
                    <w:spacing w:line="380" w:lineRule="exact"/>
                    <w:rPr>
                      <w:rFonts w:ascii="仿宋" w:hAnsi="仿宋" w:eastAsia="仿宋" w:cs="仿宋"/>
                    </w:rPr>
                  </w:pPr>
                  <w:r>
                    <w:rPr>
                      <w:rFonts w:hint="eastAsia" w:ascii="仿宋" w:hAnsi="仿宋" w:eastAsia="仿宋" w:cs="仿宋"/>
                    </w:rPr>
                    <w:t>（二）评分依据：</w:t>
                  </w:r>
                </w:p>
                <w:p>
                  <w:pPr>
                    <w:shd w:val="clear" w:color="auto" w:fill="FFFFFF" w:themeFill="background1"/>
                    <w:adjustRightInd w:val="0"/>
                    <w:snapToGrid w:val="0"/>
                    <w:spacing w:line="380" w:lineRule="exact"/>
                    <w:rPr>
                      <w:rFonts w:ascii="仿宋" w:hAnsi="仿宋" w:eastAsia="仿宋" w:cs="仿宋"/>
                    </w:rPr>
                  </w:pPr>
                  <w:r>
                    <w:rPr>
                      <w:rFonts w:hint="eastAsia" w:ascii="仿宋" w:hAnsi="仿宋" w:eastAsia="仿宋" w:cs="仿宋"/>
                    </w:rPr>
                    <w:t>1.提供学位或学历证书以及学信网查询记录；学信网无法查询的，可提供其他佐证材料:如毕业院校、人社部门等颁发机构或监管机构等单位出具的证明，留学归国人员如无法提供学信网查询记录截图，提供国（境）外学历证书（以及中文翻译件）和教育部留学服务中心出具的国外学历学位认证书【或教育部留学服务中心网站（http://zwfw.cscse.edu.cn/）在线查询截图】也予以认可。）</w:t>
                  </w:r>
                </w:p>
                <w:p>
                  <w:pPr>
                    <w:shd w:val="clear" w:color="auto" w:fill="FFFFFF" w:themeFill="background1"/>
                    <w:adjustRightInd w:val="0"/>
                    <w:snapToGrid w:val="0"/>
                    <w:spacing w:line="380" w:lineRule="exact"/>
                    <w:rPr>
                      <w:rFonts w:ascii="仿宋" w:hAnsi="仿宋" w:eastAsia="仿宋" w:cs="仿宋"/>
                    </w:rPr>
                  </w:pPr>
                  <w:r>
                    <w:rPr>
                      <w:rFonts w:hint="eastAsia" w:ascii="仿宋" w:hAnsi="仿宋" w:eastAsia="仿宋" w:cs="仿宋"/>
                    </w:rPr>
                    <w:t>2.提供人员的资质证书复印件或扫描件。同一成员具有多种证书，不可重复得分。</w:t>
                  </w:r>
                </w:p>
                <w:p>
                  <w:pPr>
                    <w:shd w:val="clear" w:color="auto" w:fill="FFFFFF" w:themeFill="background1"/>
                    <w:adjustRightInd w:val="0"/>
                    <w:snapToGrid w:val="0"/>
                    <w:spacing w:line="380" w:lineRule="exact"/>
                    <w:rPr>
                      <w:rFonts w:ascii="仿宋" w:hAnsi="仿宋" w:eastAsia="仿宋" w:cs="仿宋"/>
                    </w:rPr>
                  </w:pPr>
                  <w:r>
                    <w:rPr>
                      <w:rFonts w:hint="eastAsia" w:ascii="仿宋" w:hAnsi="仿宋" w:eastAsia="仿宋" w:cs="仿宋"/>
                    </w:rPr>
                    <w:t>3.提供上述人员近一个月投标方为其购买的社保证明；如开标日上一个月的社保材料因社保部门或税务部门原因暂时无法取得，则可以往前顺延一个月；如投标方注册成立时间不足1个月的，可提供承诺函（格式自拟）。退休返聘人员提供相关人员退休证及劳动合同。</w:t>
                  </w:r>
                </w:p>
                <w:p>
                  <w:pPr>
                    <w:wordWrap w:val="0"/>
                    <w:rPr>
                      <w:rFonts w:ascii="仿宋" w:hAnsi="仿宋" w:eastAsia="仿宋" w:cs="仿宋"/>
                    </w:rPr>
                  </w:pPr>
                  <w:r>
                    <w:rPr>
                      <w:rFonts w:hint="eastAsia" w:ascii="仿宋" w:hAnsi="仿宋" w:eastAsia="仿宋" w:cs="仿宋"/>
                    </w:rPr>
                    <w:t>4.未提供或提供的不符合或提供不清晰导致无法判断的均不得分。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5031" w:hRule="atLeast"/>
                <w:jc w:val="center"/>
              </w:trPr>
              <w:tc>
                <w:tcPr>
                  <w:tcW w:w="680" w:type="dxa"/>
                  <w:vMerge w:val="continue"/>
                  <w:tcBorders>
                    <w:left w:val="single" w:color="000000" w:sz="8" w:space="0"/>
                    <w:bottom w:val="single" w:color="000000" w:sz="8" w:space="0"/>
                    <w:right w:val="single" w:color="000000" w:sz="8" w:space="0"/>
                  </w:tcBorders>
                  <w:shd w:val="clear" w:color="auto" w:fill="auto"/>
                </w:tcPr>
                <w:p>
                  <w:pPr>
                    <w:wordWrap w:val="0"/>
                    <w:rPr>
                      <w:rFonts w:ascii="仿宋" w:hAnsi="仿宋" w:eastAsia="仿宋" w:cs="仿宋"/>
                      <w:b/>
                      <w:bCs/>
                    </w:rPr>
                  </w:pPr>
                </w:p>
              </w:tc>
              <w:tc>
                <w:tcPr>
                  <w:tcW w:w="6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4</w:t>
                  </w:r>
                </w:p>
              </w:tc>
              <w:tc>
                <w:tcPr>
                  <w:tcW w:w="2722" w:type="dxa"/>
                  <w:tcBorders>
                    <w:top w:val="single" w:color="000000" w:sz="8" w:space="0"/>
                    <w:left w:val="single" w:color="000000" w:sz="8" w:space="0"/>
                    <w:bottom w:val="single" w:color="000000" w:sz="8" w:space="0"/>
                    <w:right w:val="single" w:color="000000" w:sz="8" w:space="0"/>
                  </w:tcBorders>
                  <w:shd w:val="clear" w:color="auto" w:fill="auto"/>
                </w:tcPr>
                <w:p>
                  <w:pPr>
                    <w:wordWrap w:val="0"/>
                    <w:rPr>
                      <w:rFonts w:hint="eastAsia" w:ascii="仿宋" w:hAnsi="仿宋" w:eastAsia="仿宋" w:cs="仿宋"/>
                      <w:color w:val="auto"/>
                      <w:lang w:val="en-US" w:eastAsia="zh-CN"/>
                    </w:rPr>
                  </w:pPr>
                </w:p>
                <w:p>
                  <w:pPr>
                    <w:wordWrap w:val="0"/>
                    <w:rPr>
                      <w:rFonts w:hint="eastAsia" w:ascii="仿宋" w:hAnsi="仿宋" w:eastAsia="仿宋" w:cs="仿宋"/>
                      <w:color w:val="auto"/>
                      <w:lang w:val="en-US" w:eastAsia="zh-CN"/>
                    </w:rPr>
                  </w:pPr>
                </w:p>
                <w:p>
                  <w:pPr>
                    <w:wordWrap w:val="0"/>
                    <w:rPr>
                      <w:rFonts w:hint="eastAsia" w:ascii="仿宋" w:hAnsi="仿宋" w:eastAsia="仿宋" w:cs="仿宋"/>
                      <w:color w:val="auto"/>
                      <w:lang w:val="en-US" w:eastAsia="zh-CN"/>
                    </w:rPr>
                  </w:pPr>
                </w:p>
                <w:p>
                  <w:pPr>
                    <w:wordWrap w:val="0"/>
                    <w:rPr>
                      <w:rFonts w:hint="eastAsia" w:ascii="仿宋" w:hAnsi="仿宋" w:eastAsia="仿宋" w:cs="仿宋"/>
                      <w:color w:val="auto"/>
                      <w:lang w:val="en-US" w:eastAsia="zh-CN"/>
                    </w:rPr>
                  </w:pPr>
                </w:p>
                <w:p>
                  <w:pPr>
                    <w:wordWrap w:val="0"/>
                    <w:rPr>
                      <w:rFonts w:hint="eastAsia" w:ascii="仿宋" w:hAnsi="仿宋" w:eastAsia="仿宋" w:cs="仿宋"/>
                      <w:color w:val="auto"/>
                      <w:lang w:val="en-US" w:eastAsia="zh-CN"/>
                    </w:rPr>
                  </w:pPr>
                </w:p>
                <w:p>
                  <w:pPr>
                    <w:wordWrap w:val="0"/>
                    <w:rPr>
                      <w:rFonts w:hint="eastAsia" w:ascii="仿宋" w:hAnsi="仿宋" w:eastAsia="仿宋" w:cs="仿宋"/>
                      <w:color w:val="auto"/>
                      <w:lang w:val="en-US" w:eastAsia="zh-CN"/>
                    </w:rPr>
                  </w:pPr>
                </w:p>
                <w:p>
                  <w:pPr>
                    <w:wordWrap w:val="0"/>
                    <w:rPr>
                      <w:rFonts w:hint="eastAsia" w:ascii="仿宋" w:hAnsi="仿宋" w:eastAsia="仿宋" w:cs="仿宋"/>
                      <w:color w:val="auto"/>
                      <w:lang w:val="en-US" w:eastAsia="zh-CN"/>
                    </w:rPr>
                  </w:pPr>
                </w:p>
                <w:p>
                  <w:pPr>
                    <w:wordWrap w:val="0"/>
                    <w:rPr>
                      <w:rFonts w:hint="default" w:ascii="仿宋" w:hAnsi="仿宋" w:eastAsia="仿宋" w:cs="仿宋"/>
                      <w:color w:val="auto"/>
                      <w:lang w:val="en-US" w:eastAsia="zh-CN"/>
                    </w:rPr>
                  </w:pPr>
                  <w:r>
                    <w:rPr>
                      <w:rFonts w:hint="eastAsia" w:ascii="仿宋" w:hAnsi="仿宋" w:eastAsia="仿宋" w:cs="仿宋"/>
                      <w:color w:val="auto"/>
                      <w:lang w:val="en-US" w:eastAsia="zh-CN"/>
                    </w:rPr>
                    <w:t>充电服务费</w:t>
                  </w:r>
                </w:p>
              </w:tc>
              <w:tc>
                <w:tcPr>
                  <w:tcW w:w="850" w:type="dxa"/>
                  <w:tcBorders>
                    <w:top w:val="single" w:color="000000" w:sz="8" w:space="0"/>
                    <w:left w:val="single" w:color="000000" w:sz="8" w:space="0"/>
                    <w:bottom w:val="single" w:color="000000" w:sz="8" w:space="0"/>
                    <w:right w:val="single" w:color="000000" w:sz="8" w:space="0"/>
                  </w:tcBorders>
                  <w:shd w:val="clear" w:color="auto" w:fill="auto"/>
                </w:tcPr>
                <w:p>
                  <w:pPr>
                    <w:wordWrap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5</w:t>
                  </w:r>
                </w:p>
              </w:tc>
              <w:tc>
                <w:tcPr>
                  <w:tcW w:w="4140" w:type="dxa"/>
                  <w:tcBorders>
                    <w:top w:val="single" w:color="000000" w:sz="8" w:space="0"/>
                    <w:left w:val="single" w:color="000000" w:sz="8" w:space="0"/>
                    <w:bottom w:val="single" w:color="000000" w:sz="8" w:space="0"/>
                    <w:right w:val="single" w:color="000000" w:sz="8" w:space="0"/>
                  </w:tcBorders>
                  <w:shd w:val="clear" w:color="auto" w:fill="auto"/>
                </w:tcPr>
                <w:p>
                  <w:pPr>
                    <w:keepNext w:val="0"/>
                    <w:keepLines w:val="0"/>
                    <w:pageBreakBefore w:val="0"/>
                    <w:widowControl/>
                    <w:kinsoku/>
                    <w:wordWrap/>
                    <w:overflowPunct/>
                    <w:topLinePunct w:val="0"/>
                    <w:autoSpaceDE/>
                    <w:autoSpaceDN/>
                    <w:bidi w:val="0"/>
                    <w:adjustRightInd w:val="0"/>
                    <w:snapToGrid w:val="0"/>
                    <w:spacing w:line="320" w:lineRule="exact"/>
                    <w:textAlignment w:val="auto"/>
                    <w:rPr>
                      <w:rFonts w:ascii="仿宋" w:hAnsi="仿宋" w:eastAsia="仿宋" w:cs="仿宋"/>
                      <w:color w:val="auto"/>
                      <w:highlight w:val="none"/>
                    </w:rPr>
                  </w:pPr>
                  <w:r>
                    <w:rPr>
                      <w:rFonts w:hint="eastAsia" w:ascii="仿宋" w:hAnsi="仿宋" w:eastAsia="仿宋" w:cs="仿宋"/>
                      <w:color w:val="auto"/>
                      <w:kern w:val="2"/>
                      <w:highlight w:val="none"/>
                    </w:rPr>
                    <w:t>（一）</w:t>
                  </w:r>
                  <w:r>
                    <w:rPr>
                      <w:rFonts w:hint="eastAsia" w:ascii="仿宋" w:hAnsi="仿宋" w:eastAsia="仿宋" w:cs="仿宋"/>
                      <w:color w:val="auto"/>
                      <w:highlight w:val="none"/>
                    </w:rPr>
                    <w:t>评分内容</w:t>
                  </w:r>
                </w:p>
                <w:p>
                  <w:pPr>
                    <w:pStyle w:val="43"/>
                    <w:keepNext w:val="0"/>
                    <w:keepLines w:val="0"/>
                    <w:pageBreakBefore w:val="0"/>
                    <w:widowControl/>
                    <w:tabs>
                      <w:tab w:val="left" w:pos="526"/>
                      <w:tab w:val="left" w:pos="527"/>
                      <w:tab w:val="left" w:pos="3231"/>
                      <w:tab w:val="left" w:pos="5843"/>
                      <w:tab w:val="left" w:pos="9624"/>
                    </w:tabs>
                    <w:kinsoku/>
                    <w:wordWrap/>
                    <w:overflowPunct/>
                    <w:topLinePunct w:val="0"/>
                    <w:autoSpaceDE/>
                    <w:autoSpaceDN/>
                    <w:bidi w:val="0"/>
                    <w:adjustRightInd/>
                    <w:snapToGrid/>
                    <w:spacing w:before="81" w:line="260" w:lineRule="exact"/>
                    <w:ind w:left="533" w:hanging="425"/>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投标人根据</w:t>
                  </w:r>
                  <w:r>
                    <w:rPr>
                      <w:rFonts w:hint="eastAsia" w:ascii="仿宋" w:hAnsi="仿宋" w:eastAsia="仿宋" w:cs="仿宋"/>
                      <w:color w:val="auto"/>
                      <w:highlight w:val="none"/>
                    </w:rPr>
                    <w:t>电动汽车充电服务费标</w:t>
                  </w:r>
                </w:p>
                <w:p>
                  <w:pPr>
                    <w:pStyle w:val="43"/>
                    <w:keepNext w:val="0"/>
                    <w:keepLines w:val="0"/>
                    <w:pageBreakBefore w:val="0"/>
                    <w:widowControl/>
                    <w:tabs>
                      <w:tab w:val="left" w:pos="526"/>
                      <w:tab w:val="left" w:pos="527"/>
                      <w:tab w:val="left" w:pos="3231"/>
                      <w:tab w:val="left" w:pos="5843"/>
                      <w:tab w:val="left" w:pos="9624"/>
                    </w:tabs>
                    <w:kinsoku/>
                    <w:wordWrap/>
                    <w:overflowPunct/>
                    <w:topLinePunct w:val="0"/>
                    <w:autoSpaceDE/>
                    <w:autoSpaceDN/>
                    <w:bidi w:val="0"/>
                    <w:adjustRightInd/>
                    <w:snapToGrid/>
                    <w:spacing w:before="81" w:line="260" w:lineRule="exact"/>
                    <w:ind w:left="533" w:hanging="425"/>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准，最高不得超过政府指导价每千</w:t>
                  </w:r>
                </w:p>
                <w:p>
                  <w:pPr>
                    <w:pStyle w:val="43"/>
                    <w:keepNext w:val="0"/>
                    <w:keepLines w:val="0"/>
                    <w:pageBreakBefore w:val="0"/>
                    <w:widowControl/>
                    <w:tabs>
                      <w:tab w:val="left" w:pos="526"/>
                      <w:tab w:val="left" w:pos="527"/>
                      <w:tab w:val="left" w:pos="3231"/>
                      <w:tab w:val="left" w:pos="5843"/>
                      <w:tab w:val="left" w:pos="9624"/>
                    </w:tabs>
                    <w:kinsoku/>
                    <w:wordWrap/>
                    <w:overflowPunct/>
                    <w:topLinePunct w:val="0"/>
                    <w:autoSpaceDE/>
                    <w:autoSpaceDN/>
                    <w:bidi w:val="0"/>
                    <w:adjustRightInd/>
                    <w:snapToGrid/>
                    <w:spacing w:before="81" w:line="260" w:lineRule="exact"/>
                    <w:jc w:val="left"/>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瓦时0</w:t>
                  </w:r>
                  <w:r>
                    <w:rPr>
                      <w:rFonts w:hint="eastAsia" w:ascii="仿宋" w:hAnsi="仿宋" w:eastAsia="仿宋" w:cs="仿宋"/>
                      <w:color w:val="auto"/>
                      <w:highlight w:val="none"/>
                      <w:lang w:val="en-US" w:eastAsia="zh-CN"/>
                    </w:rPr>
                    <w:t>.8元执行，表格详见“充电</w:t>
                  </w:r>
                </w:p>
                <w:p>
                  <w:pPr>
                    <w:pStyle w:val="43"/>
                    <w:keepNext w:val="0"/>
                    <w:keepLines w:val="0"/>
                    <w:pageBreakBefore w:val="0"/>
                    <w:widowControl/>
                    <w:tabs>
                      <w:tab w:val="left" w:pos="526"/>
                      <w:tab w:val="left" w:pos="527"/>
                      <w:tab w:val="left" w:pos="3231"/>
                      <w:tab w:val="left" w:pos="5843"/>
                      <w:tab w:val="left" w:pos="9624"/>
                    </w:tabs>
                    <w:kinsoku/>
                    <w:wordWrap/>
                    <w:overflowPunct/>
                    <w:topLinePunct w:val="0"/>
                    <w:autoSpaceDE/>
                    <w:autoSpaceDN/>
                    <w:bidi w:val="0"/>
                    <w:adjustRightInd/>
                    <w:snapToGrid/>
                    <w:spacing w:before="81" w:line="260" w:lineRule="exact"/>
                    <w:jc w:val="left"/>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桩充电服务费时段报价明细表”：</w:t>
                  </w:r>
                </w:p>
                <w:p>
                  <w:pPr>
                    <w:pStyle w:val="43"/>
                    <w:keepNext w:val="0"/>
                    <w:keepLines w:val="0"/>
                    <w:pageBreakBefore w:val="0"/>
                    <w:widowControl/>
                    <w:numPr>
                      <w:ilvl w:val="0"/>
                      <w:numId w:val="0"/>
                    </w:numPr>
                    <w:tabs>
                      <w:tab w:val="left" w:pos="526"/>
                      <w:tab w:val="left" w:pos="527"/>
                      <w:tab w:val="left" w:pos="3231"/>
                      <w:tab w:val="left" w:pos="5843"/>
                      <w:tab w:val="left" w:pos="9624"/>
                    </w:tabs>
                    <w:kinsoku/>
                    <w:wordWrap/>
                    <w:overflowPunct/>
                    <w:topLinePunct w:val="0"/>
                    <w:autoSpaceDE/>
                    <w:autoSpaceDN/>
                    <w:bidi w:val="0"/>
                    <w:adjustRightInd/>
                    <w:snapToGrid/>
                    <w:spacing w:before="81" w:line="260" w:lineRule="exact"/>
                    <w:ind w:left="108" w:leftChars="0"/>
                    <w:jc w:val="both"/>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1.充电时段00：00-08：00（权重</w:t>
                  </w:r>
                </w:p>
                <w:p>
                  <w:pPr>
                    <w:pStyle w:val="43"/>
                    <w:keepNext w:val="0"/>
                    <w:keepLines w:val="0"/>
                    <w:pageBreakBefore w:val="0"/>
                    <w:widowControl/>
                    <w:numPr>
                      <w:ilvl w:val="0"/>
                      <w:numId w:val="0"/>
                    </w:numPr>
                    <w:tabs>
                      <w:tab w:val="left" w:pos="526"/>
                      <w:tab w:val="left" w:pos="527"/>
                      <w:tab w:val="left" w:pos="3231"/>
                      <w:tab w:val="left" w:pos="5843"/>
                      <w:tab w:val="left" w:pos="9624"/>
                    </w:tabs>
                    <w:kinsoku/>
                    <w:wordWrap/>
                    <w:overflowPunct/>
                    <w:topLinePunct w:val="0"/>
                    <w:autoSpaceDE/>
                    <w:autoSpaceDN/>
                    <w:bidi w:val="0"/>
                    <w:adjustRightInd/>
                    <w:snapToGrid/>
                    <w:spacing w:before="81" w:line="260" w:lineRule="exact"/>
                    <w:ind w:left="108" w:leftChars="0"/>
                    <w:jc w:val="both"/>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0.5）；</w:t>
                  </w:r>
                </w:p>
                <w:p>
                  <w:pPr>
                    <w:pStyle w:val="43"/>
                    <w:keepNext w:val="0"/>
                    <w:keepLines w:val="0"/>
                    <w:pageBreakBefore w:val="0"/>
                    <w:widowControl/>
                    <w:numPr>
                      <w:ilvl w:val="0"/>
                      <w:numId w:val="0"/>
                    </w:numPr>
                    <w:tabs>
                      <w:tab w:val="left" w:pos="526"/>
                      <w:tab w:val="left" w:pos="527"/>
                      <w:tab w:val="left" w:pos="3231"/>
                      <w:tab w:val="left" w:pos="5843"/>
                      <w:tab w:val="left" w:pos="9624"/>
                    </w:tabs>
                    <w:kinsoku/>
                    <w:wordWrap/>
                    <w:overflowPunct/>
                    <w:topLinePunct w:val="0"/>
                    <w:autoSpaceDE/>
                    <w:autoSpaceDN/>
                    <w:bidi w:val="0"/>
                    <w:adjustRightInd/>
                    <w:snapToGrid/>
                    <w:spacing w:before="81" w:line="260" w:lineRule="exact"/>
                    <w:ind w:left="108" w:leftChars="0"/>
                    <w:jc w:val="left"/>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2.充电时段08：00-10：00（权重</w:t>
                  </w:r>
                </w:p>
                <w:p>
                  <w:pPr>
                    <w:pStyle w:val="43"/>
                    <w:keepNext w:val="0"/>
                    <w:keepLines w:val="0"/>
                    <w:pageBreakBefore w:val="0"/>
                    <w:widowControl/>
                    <w:numPr>
                      <w:ilvl w:val="0"/>
                      <w:numId w:val="0"/>
                    </w:numPr>
                    <w:tabs>
                      <w:tab w:val="left" w:pos="526"/>
                      <w:tab w:val="left" w:pos="527"/>
                      <w:tab w:val="left" w:pos="3231"/>
                      <w:tab w:val="left" w:pos="5843"/>
                      <w:tab w:val="left" w:pos="9624"/>
                    </w:tabs>
                    <w:kinsoku/>
                    <w:wordWrap/>
                    <w:overflowPunct/>
                    <w:topLinePunct w:val="0"/>
                    <w:autoSpaceDE/>
                    <w:autoSpaceDN/>
                    <w:bidi w:val="0"/>
                    <w:adjustRightInd/>
                    <w:snapToGrid/>
                    <w:spacing w:before="81" w:line="260" w:lineRule="exact"/>
                    <w:ind w:left="108" w:leftChars="0"/>
                    <w:jc w:val="left"/>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w:t>
                  </w:r>
                </w:p>
                <w:p>
                  <w:pPr>
                    <w:pStyle w:val="43"/>
                    <w:keepNext w:val="0"/>
                    <w:keepLines w:val="0"/>
                    <w:pageBreakBefore w:val="0"/>
                    <w:widowControl/>
                    <w:numPr>
                      <w:ilvl w:val="0"/>
                      <w:numId w:val="0"/>
                    </w:numPr>
                    <w:tabs>
                      <w:tab w:val="left" w:pos="526"/>
                      <w:tab w:val="left" w:pos="527"/>
                      <w:tab w:val="left" w:pos="3231"/>
                      <w:tab w:val="left" w:pos="5843"/>
                      <w:tab w:val="left" w:pos="9624"/>
                    </w:tabs>
                    <w:kinsoku/>
                    <w:wordWrap/>
                    <w:overflowPunct/>
                    <w:topLinePunct w:val="0"/>
                    <w:autoSpaceDE/>
                    <w:autoSpaceDN/>
                    <w:bidi w:val="0"/>
                    <w:adjustRightInd/>
                    <w:snapToGrid/>
                    <w:spacing w:before="81" w:line="260" w:lineRule="exact"/>
                    <w:ind w:left="108" w:leftChars="0"/>
                    <w:jc w:val="left"/>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3.充电时段10：00-12：00（权重</w:t>
                  </w:r>
                </w:p>
                <w:p>
                  <w:pPr>
                    <w:pStyle w:val="43"/>
                    <w:keepNext w:val="0"/>
                    <w:keepLines w:val="0"/>
                    <w:pageBreakBefore w:val="0"/>
                    <w:widowControl/>
                    <w:numPr>
                      <w:ilvl w:val="0"/>
                      <w:numId w:val="0"/>
                    </w:numPr>
                    <w:tabs>
                      <w:tab w:val="left" w:pos="526"/>
                      <w:tab w:val="left" w:pos="527"/>
                      <w:tab w:val="left" w:pos="3231"/>
                      <w:tab w:val="left" w:pos="5843"/>
                      <w:tab w:val="left" w:pos="9624"/>
                    </w:tabs>
                    <w:kinsoku/>
                    <w:wordWrap/>
                    <w:overflowPunct/>
                    <w:topLinePunct w:val="0"/>
                    <w:autoSpaceDE/>
                    <w:autoSpaceDN/>
                    <w:bidi w:val="0"/>
                    <w:adjustRightInd/>
                    <w:snapToGrid/>
                    <w:spacing w:before="81" w:line="260" w:lineRule="exact"/>
                    <w:ind w:left="108" w:leftChars="0"/>
                    <w:jc w:val="left"/>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w:t>
                  </w:r>
                </w:p>
                <w:p>
                  <w:pPr>
                    <w:pStyle w:val="43"/>
                    <w:keepNext w:val="0"/>
                    <w:keepLines w:val="0"/>
                    <w:pageBreakBefore w:val="0"/>
                    <w:widowControl/>
                    <w:numPr>
                      <w:ilvl w:val="0"/>
                      <w:numId w:val="0"/>
                    </w:numPr>
                    <w:tabs>
                      <w:tab w:val="left" w:pos="526"/>
                      <w:tab w:val="left" w:pos="527"/>
                      <w:tab w:val="left" w:pos="3231"/>
                      <w:tab w:val="left" w:pos="5843"/>
                      <w:tab w:val="left" w:pos="9624"/>
                    </w:tabs>
                    <w:kinsoku/>
                    <w:wordWrap/>
                    <w:overflowPunct/>
                    <w:topLinePunct w:val="0"/>
                    <w:autoSpaceDE/>
                    <w:autoSpaceDN/>
                    <w:bidi w:val="0"/>
                    <w:adjustRightInd/>
                    <w:snapToGrid/>
                    <w:spacing w:before="81" w:line="260" w:lineRule="exact"/>
                    <w:ind w:left="108" w:leftChars="0"/>
                    <w:jc w:val="left"/>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4.充电时段 12：00-14：00（ 权</w:t>
                  </w:r>
                </w:p>
                <w:p>
                  <w:pPr>
                    <w:pStyle w:val="43"/>
                    <w:keepNext w:val="0"/>
                    <w:keepLines w:val="0"/>
                    <w:pageBreakBefore w:val="0"/>
                    <w:widowControl/>
                    <w:numPr>
                      <w:ilvl w:val="0"/>
                      <w:numId w:val="0"/>
                    </w:numPr>
                    <w:tabs>
                      <w:tab w:val="left" w:pos="526"/>
                      <w:tab w:val="left" w:pos="527"/>
                      <w:tab w:val="left" w:pos="3231"/>
                      <w:tab w:val="left" w:pos="5843"/>
                      <w:tab w:val="left" w:pos="9624"/>
                    </w:tabs>
                    <w:kinsoku/>
                    <w:wordWrap/>
                    <w:overflowPunct/>
                    <w:topLinePunct w:val="0"/>
                    <w:autoSpaceDE/>
                    <w:autoSpaceDN/>
                    <w:bidi w:val="0"/>
                    <w:adjustRightInd/>
                    <w:snapToGrid/>
                    <w:spacing w:before="81" w:line="260" w:lineRule="exact"/>
                    <w:ind w:left="108" w:leftChars="0"/>
                    <w:jc w:val="left"/>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重1）；</w:t>
                  </w:r>
                </w:p>
                <w:p>
                  <w:pPr>
                    <w:pStyle w:val="43"/>
                    <w:keepNext w:val="0"/>
                    <w:keepLines w:val="0"/>
                    <w:pageBreakBefore w:val="0"/>
                    <w:widowControl/>
                    <w:numPr>
                      <w:ilvl w:val="0"/>
                      <w:numId w:val="0"/>
                    </w:numPr>
                    <w:tabs>
                      <w:tab w:val="left" w:pos="526"/>
                      <w:tab w:val="left" w:pos="527"/>
                      <w:tab w:val="left" w:pos="3231"/>
                      <w:tab w:val="left" w:pos="5843"/>
                      <w:tab w:val="left" w:pos="9624"/>
                    </w:tabs>
                    <w:kinsoku/>
                    <w:wordWrap/>
                    <w:overflowPunct/>
                    <w:topLinePunct w:val="0"/>
                    <w:autoSpaceDE/>
                    <w:autoSpaceDN/>
                    <w:bidi w:val="0"/>
                    <w:adjustRightInd/>
                    <w:snapToGrid/>
                    <w:spacing w:before="81" w:line="260" w:lineRule="exact"/>
                    <w:ind w:left="108" w:leftChars="0"/>
                    <w:jc w:val="left"/>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5.充电时段14：00-19：00 （ 权</w:t>
                  </w:r>
                </w:p>
                <w:p>
                  <w:pPr>
                    <w:pStyle w:val="43"/>
                    <w:keepNext w:val="0"/>
                    <w:keepLines w:val="0"/>
                    <w:pageBreakBefore w:val="0"/>
                    <w:widowControl/>
                    <w:numPr>
                      <w:ilvl w:val="0"/>
                      <w:numId w:val="0"/>
                    </w:numPr>
                    <w:tabs>
                      <w:tab w:val="left" w:pos="526"/>
                      <w:tab w:val="left" w:pos="527"/>
                      <w:tab w:val="left" w:pos="3231"/>
                      <w:tab w:val="left" w:pos="5843"/>
                      <w:tab w:val="left" w:pos="9624"/>
                    </w:tabs>
                    <w:kinsoku/>
                    <w:wordWrap/>
                    <w:overflowPunct/>
                    <w:topLinePunct w:val="0"/>
                    <w:autoSpaceDE/>
                    <w:autoSpaceDN/>
                    <w:bidi w:val="0"/>
                    <w:adjustRightInd/>
                    <w:snapToGrid/>
                    <w:spacing w:before="81" w:line="260" w:lineRule="exact"/>
                    <w:ind w:left="108" w:leftChars="0"/>
                    <w:jc w:val="left"/>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重1）；</w:t>
                  </w:r>
                </w:p>
                <w:p>
                  <w:pPr>
                    <w:pStyle w:val="43"/>
                    <w:keepNext w:val="0"/>
                    <w:keepLines w:val="0"/>
                    <w:pageBreakBefore w:val="0"/>
                    <w:widowControl/>
                    <w:numPr>
                      <w:ilvl w:val="0"/>
                      <w:numId w:val="0"/>
                    </w:numPr>
                    <w:tabs>
                      <w:tab w:val="left" w:pos="526"/>
                      <w:tab w:val="left" w:pos="527"/>
                      <w:tab w:val="left" w:pos="3231"/>
                      <w:tab w:val="left" w:pos="5843"/>
                      <w:tab w:val="left" w:pos="9624"/>
                    </w:tabs>
                    <w:kinsoku/>
                    <w:wordWrap/>
                    <w:overflowPunct/>
                    <w:topLinePunct w:val="0"/>
                    <w:autoSpaceDE/>
                    <w:autoSpaceDN/>
                    <w:bidi w:val="0"/>
                    <w:adjustRightInd/>
                    <w:snapToGrid/>
                    <w:spacing w:before="81" w:line="260" w:lineRule="exact"/>
                    <w:ind w:left="108" w:leftChars="0"/>
                    <w:jc w:val="left"/>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6.充电时段 19：00-23：59（ 权</w:t>
                  </w:r>
                </w:p>
                <w:p>
                  <w:pPr>
                    <w:pStyle w:val="43"/>
                    <w:keepNext w:val="0"/>
                    <w:keepLines w:val="0"/>
                    <w:pageBreakBefore w:val="0"/>
                    <w:widowControl/>
                    <w:numPr>
                      <w:ilvl w:val="0"/>
                      <w:numId w:val="0"/>
                    </w:numPr>
                    <w:tabs>
                      <w:tab w:val="left" w:pos="526"/>
                      <w:tab w:val="left" w:pos="527"/>
                      <w:tab w:val="left" w:pos="3231"/>
                      <w:tab w:val="left" w:pos="5843"/>
                      <w:tab w:val="left" w:pos="9624"/>
                    </w:tabs>
                    <w:kinsoku/>
                    <w:wordWrap/>
                    <w:overflowPunct/>
                    <w:topLinePunct w:val="0"/>
                    <w:autoSpaceDE/>
                    <w:autoSpaceDN/>
                    <w:bidi w:val="0"/>
                    <w:adjustRightInd/>
                    <w:snapToGrid/>
                    <w:spacing w:before="81" w:line="260" w:lineRule="exact"/>
                    <w:ind w:left="108" w:leftChars="0"/>
                    <w:jc w:val="left"/>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重0.5）</w:t>
                  </w:r>
                </w:p>
                <w:p>
                  <w:pPr>
                    <w:pStyle w:val="43"/>
                    <w:keepNext w:val="0"/>
                    <w:keepLines w:val="0"/>
                    <w:pageBreakBefore w:val="0"/>
                    <w:widowControl/>
                    <w:tabs>
                      <w:tab w:val="left" w:pos="526"/>
                      <w:tab w:val="left" w:pos="527"/>
                      <w:tab w:val="left" w:pos="3231"/>
                      <w:tab w:val="left" w:pos="5843"/>
                      <w:tab w:val="left" w:pos="9624"/>
                    </w:tabs>
                    <w:kinsoku/>
                    <w:wordWrap/>
                    <w:overflowPunct/>
                    <w:topLinePunct w:val="0"/>
                    <w:autoSpaceDE/>
                    <w:autoSpaceDN/>
                    <w:bidi w:val="0"/>
                    <w:adjustRightInd/>
                    <w:snapToGrid/>
                    <w:spacing w:before="81" w:line="260" w:lineRule="exact"/>
                    <w:ind w:left="533" w:hanging="425"/>
                    <w:jc w:val="left"/>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以上6项报价的合计价格分最高的</w:t>
                  </w:r>
                </w:p>
                <w:p>
                  <w:pPr>
                    <w:pStyle w:val="43"/>
                    <w:keepNext w:val="0"/>
                    <w:keepLines w:val="0"/>
                    <w:pageBreakBefore w:val="0"/>
                    <w:widowControl/>
                    <w:tabs>
                      <w:tab w:val="left" w:pos="526"/>
                      <w:tab w:val="left" w:pos="527"/>
                      <w:tab w:val="left" w:pos="3231"/>
                      <w:tab w:val="left" w:pos="5843"/>
                      <w:tab w:val="left" w:pos="9624"/>
                    </w:tabs>
                    <w:kinsoku/>
                    <w:wordWrap/>
                    <w:overflowPunct/>
                    <w:topLinePunct w:val="0"/>
                    <w:autoSpaceDE/>
                    <w:autoSpaceDN/>
                    <w:bidi w:val="0"/>
                    <w:adjustRightInd/>
                    <w:snapToGrid/>
                    <w:spacing w:before="81" w:line="260" w:lineRule="exact"/>
                    <w:ind w:left="533" w:hanging="425"/>
                    <w:jc w:val="left"/>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得1分；中间时段报价的得3分；</w:t>
                  </w:r>
                </w:p>
                <w:p>
                  <w:pPr>
                    <w:pStyle w:val="43"/>
                    <w:keepNext w:val="0"/>
                    <w:keepLines w:val="0"/>
                    <w:pageBreakBefore w:val="0"/>
                    <w:widowControl/>
                    <w:tabs>
                      <w:tab w:val="left" w:pos="526"/>
                      <w:tab w:val="left" w:pos="527"/>
                      <w:tab w:val="left" w:pos="3231"/>
                      <w:tab w:val="left" w:pos="5843"/>
                      <w:tab w:val="left" w:pos="9624"/>
                    </w:tabs>
                    <w:kinsoku/>
                    <w:wordWrap/>
                    <w:overflowPunct/>
                    <w:topLinePunct w:val="0"/>
                    <w:autoSpaceDE/>
                    <w:autoSpaceDN/>
                    <w:bidi w:val="0"/>
                    <w:adjustRightInd/>
                    <w:snapToGrid/>
                    <w:spacing w:before="81" w:line="260" w:lineRule="exact"/>
                    <w:ind w:left="533" w:hanging="425"/>
                    <w:jc w:val="left"/>
                    <w:textAlignment w:val="auto"/>
                    <w:rPr>
                      <w:rFonts w:hint="default"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最低报价的得5分。</w:t>
                  </w:r>
                </w:p>
                <w:p>
                  <w:pPr>
                    <w:pStyle w:val="43"/>
                    <w:keepNext w:val="0"/>
                    <w:keepLines w:val="0"/>
                    <w:pageBreakBefore w:val="0"/>
                    <w:widowControl/>
                    <w:tabs>
                      <w:tab w:val="left" w:pos="526"/>
                      <w:tab w:val="left" w:pos="527"/>
                      <w:tab w:val="left" w:pos="3231"/>
                      <w:tab w:val="left" w:pos="5843"/>
                      <w:tab w:val="left" w:pos="9624"/>
                    </w:tabs>
                    <w:kinsoku/>
                    <w:wordWrap/>
                    <w:overflowPunct/>
                    <w:topLinePunct w:val="0"/>
                    <w:autoSpaceDE/>
                    <w:autoSpaceDN/>
                    <w:bidi w:val="0"/>
                    <w:adjustRightInd/>
                    <w:snapToGrid/>
                    <w:spacing w:before="81" w:line="260" w:lineRule="exact"/>
                    <w:ind w:left="533" w:hanging="425"/>
                    <w:jc w:val="left"/>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（二）评分依据：</w:t>
                  </w:r>
                </w:p>
                <w:p>
                  <w:pPr>
                    <w:numPr>
                      <w:ilvl w:val="255"/>
                      <w:numId w:val="0"/>
                    </w:numPr>
                    <w:adjustRightInd w:val="0"/>
                    <w:snapToGrid w:val="0"/>
                    <w:spacing w:line="380" w:lineRule="exact"/>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1.提供</w:t>
                  </w:r>
                  <w:r>
                    <w:rPr>
                      <w:rFonts w:hint="eastAsia" w:ascii="仿宋" w:hAnsi="仿宋" w:eastAsia="仿宋" w:cs="仿宋"/>
                      <w:color w:val="auto"/>
                      <w:highlight w:val="none"/>
                      <w:lang w:val="en-US" w:eastAsia="zh-CN"/>
                    </w:rPr>
                    <w:t>充电桩充电服务费时段报价明细表。</w:t>
                  </w:r>
                </w:p>
                <w:p>
                  <w:pPr>
                    <w:pStyle w:val="2"/>
                    <w:rPr>
                      <w:rFonts w:hint="eastAsia"/>
                      <w:color w:val="auto"/>
                      <w:lang w:eastAsia="zh-CN"/>
                    </w:rPr>
                  </w:pPr>
                  <w:r>
                    <w:rPr>
                      <w:rFonts w:hint="eastAsia" w:ascii="仿宋" w:hAnsi="仿宋" w:eastAsia="仿宋" w:cs="仿宋"/>
                      <w:color w:val="auto"/>
                      <w:highlight w:val="none"/>
                    </w:rPr>
                    <w:t>2.未提供证明材料或专家无法凭所提供材料判断是否得分的情况，一律作不得分处理。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1995" w:hRule="atLeast"/>
                <w:jc w:val="center"/>
              </w:trPr>
              <w:tc>
                <w:tcPr>
                  <w:tcW w:w="680" w:type="dxa"/>
                  <w:vMerge w:val="continue"/>
                  <w:tcBorders>
                    <w:left w:val="single" w:color="000000" w:sz="8" w:space="0"/>
                    <w:right w:val="single" w:color="000000" w:sz="8" w:space="0"/>
                  </w:tcBorders>
                  <w:shd w:val="clear" w:color="auto" w:fill="auto"/>
                </w:tcPr>
                <w:p>
                  <w:pPr>
                    <w:wordWrap w:val="0"/>
                    <w:rPr>
                      <w:rFonts w:ascii="仿宋" w:hAnsi="仿宋" w:eastAsia="仿宋" w:cs="仿宋"/>
                      <w:b/>
                      <w:bCs/>
                    </w:rPr>
                  </w:pPr>
                </w:p>
              </w:tc>
              <w:tc>
                <w:tcPr>
                  <w:tcW w:w="680" w:type="dxa"/>
                  <w:tcBorders>
                    <w:top w:val="single" w:color="000000" w:sz="8" w:space="0"/>
                    <w:left w:val="single" w:color="000000" w:sz="8" w:space="0"/>
                    <w:bottom w:val="single" w:color="000000" w:sz="8" w:space="0"/>
                    <w:right w:val="single" w:color="000000" w:sz="8" w:space="0"/>
                  </w:tcBorders>
                  <w:shd w:val="clear" w:color="auto" w:fill="auto"/>
                </w:tcPr>
                <w:p>
                  <w:pPr>
                    <w:wordWrap w:val="0"/>
                    <w:jc w:val="center"/>
                    <w:rPr>
                      <w:rFonts w:hint="eastAsia" w:ascii="仿宋" w:hAnsi="仿宋" w:eastAsia="仿宋" w:cs="仿宋"/>
                      <w:lang w:val="en-US" w:eastAsia="zh-CN"/>
                    </w:rPr>
                  </w:pPr>
                  <w:r>
                    <w:rPr>
                      <w:rFonts w:hint="eastAsia" w:ascii="仿宋" w:hAnsi="仿宋" w:eastAsia="仿宋" w:cs="仿宋"/>
                      <w:lang w:val="en-US" w:eastAsia="zh-CN"/>
                    </w:rPr>
                    <w:t>5</w:t>
                  </w:r>
                </w:p>
              </w:tc>
              <w:tc>
                <w:tcPr>
                  <w:tcW w:w="2722" w:type="dxa"/>
                  <w:tcBorders>
                    <w:top w:val="single" w:color="000000" w:sz="8" w:space="0"/>
                    <w:left w:val="single" w:color="000000" w:sz="8" w:space="0"/>
                    <w:bottom w:val="single" w:color="000000" w:sz="8" w:space="0"/>
                    <w:right w:val="single" w:color="000000" w:sz="8" w:space="0"/>
                  </w:tcBorders>
                  <w:shd w:val="clear" w:color="auto" w:fill="auto"/>
                </w:tcPr>
                <w:p>
                  <w:pPr>
                    <w:wordWrap w:val="0"/>
                    <w:rPr>
                      <w:rFonts w:ascii="仿宋" w:hAnsi="仿宋" w:eastAsia="仿宋" w:cs="仿宋"/>
                      <w:highlight w:val="none"/>
                    </w:rPr>
                  </w:pPr>
                  <w:r>
                    <w:rPr>
                      <w:rFonts w:hint="eastAsia" w:ascii="仿宋" w:hAnsi="仿宋" w:eastAsia="仿宋" w:cs="仿宋"/>
                      <w:highlight w:val="none"/>
                      <w:lang w:bidi="ar"/>
                    </w:rPr>
                    <w:t>信息安全</w:t>
                  </w:r>
                </w:p>
              </w:tc>
              <w:tc>
                <w:tcPr>
                  <w:tcW w:w="850" w:type="dxa"/>
                  <w:tcBorders>
                    <w:top w:val="single" w:color="000000" w:sz="8" w:space="0"/>
                    <w:left w:val="single" w:color="000000" w:sz="8" w:space="0"/>
                    <w:bottom w:val="single" w:color="000000" w:sz="8" w:space="0"/>
                    <w:right w:val="single" w:color="000000" w:sz="8" w:space="0"/>
                  </w:tcBorders>
                  <w:shd w:val="clear" w:color="auto" w:fill="auto"/>
                </w:tcPr>
                <w:p>
                  <w:pPr>
                    <w:wordWrap w:val="0"/>
                    <w:jc w:val="center"/>
                    <w:rPr>
                      <w:rFonts w:ascii="仿宋" w:hAnsi="仿宋" w:eastAsia="仿宋" w:cs="仿宋"/>
                      <w:highlight w:val="none"/>
                    </w:rPr>
                  </w:pPr>
                  <w:r>
                    <w:rPr>
                      <w:rFonts w:hint="eastAsia" w:ascii="仿宋" w:hAnsi="仿宋" w:eastAsia="仿宋" w:cs="仿宋"/>
                      <w:highlight w:val="none"/>
                    </w:rPr>
                    <w:t>5</w:t>
                  </w:r>
                </w:p>
              </w:tc>
              <w:tc>
                <w:tcPr>
                  <w:tcW w:w="4140" w:type="dxa"/>
                  <w:tcBorders>
                    <w:top w:val="single" w:color="000000" w:sz="8" w:space="0"/>
                    <w:left w:val="single" w:color="000000" w:sz="8" w:space="0"/>
                    <w:bottom w:val="single" w:color="000000" w:sz="8" w:space="0"/>
                    <w:right w:val="single" w:color="000000" w:sz="8" w:space="0"/>
                  </w:tcBorders>
                  <w:shd w:val="clear" w:color="auto" w:fill="auto"/>
                </w:tcPr>
                <w:p>
                  <w:pPr>
                    <w:adjustRightInd w:val="0"/>
                    <w:snapToGrid w:val="0"/>
                    <w:spacing w:line="380" w:lineRule="exact"/>
                    <w:rPr>
                      <w:rFonts w:ascii="仿宋" w:hAnsi="仿宋" w:eastAsia="仿宋" w:cs="仿宋"/>
                      <w:highlight w:val="none"/>
                    </w:rPr>
                  </w:pPr>
                  <w:r>
                    <w:rPr>
                      <w:rFonts w:hint="eastAsia" w:ascii="仿宋" w:hAnsi="仿宋" w:eastAsia="仿宋" w:cs="仿宋"/>
                      <w:kern w:val="2"/>
                      <w:highlight w:val="none"/>
                    </w:rPr>
                    <w:t>（一）</w:t>
                  </w:r>
                  <w:r>
                    <w:rPr>
                      <w:rFonts w:hint="eastAsia" w:ascii="仿宋" w:hAnsi="仿宋" w:eastAsia="仿宋" w:cs="仿宋"/>
                      <w:highlight w:val="none"/>
                    </w:rPr>
                    <w:t>评分内容</w:t>
                  </w:r>
                </w:p>
                <w:p>
                  <w:pPr>
                    <w:numPr>
                      <w:ilvl w:val="255"/>
                      <w:numId w:val="0"/>
                    </w:numPr>
                    <w:adjustRightInd w:val="0"/>
                    <w:snapToGrid w:val="0"/>
                    <w:spacing w:line="380" w:lineRule="exact"/>
                    <w:rPr>
                      <w:rFonts w:ascii="仿宋" w:hAnsi="仿宋" w:eastAsia="仿宋" w:cs="仿宋"/>
                      <w:highlight w:val="none"/>
                    </w:rPr>
                  </w:pPr>
                  <w:r>
                    <w:rPr>
                      <w:rFonts w:hint="eastAsia" w:ascii="仿宋" w:hAnsi="仿宋" w:eastAsia="仿宋" w:cs="仿宋"/>
                      <w:highlight w:val="none"/>
                    </w:rPr>
                    <w:t>投标人承诺使用充电桩相关网络信息系统需具有信息或网络安全等级保护测评合格，提供符合要求的承诺函得5分。</w:t>
                  </w:r>
                </w:p>
                <w:p>
                  <w:pPr>
                    <w:numPr>
                      <w:ilvl w:val="255"/>
                      <w:numId w:val="0"/>
                    </w:numPr>
                    <w:adjustRightInd w:val="0"/>
                    <w:snapToGrid w:val="0"/>
                    <w:spacing w:line="380" w:lineRule="exact"/>
                    <w:rPr>
                      <w:rFonts w:ascii="仿宋" w:hAnsi="仿宋" w:eastAsia="仿宋" w:cs="仿宋"/>
                      <w:highlight w:val="none"/>
                    </w:rPr>
                  </w:pPr>
                  <w:r>
                    <w:rPr>
                      <w:rFonts w:hint="eastAsia" w:ascii="仿宋" w:hAnsi="仿宋" w:eastAsia="仿宋" w:cs="仿宋"/>
                      <w:kern w:val="2"/>
                      <w:highlight w:val="none"/>
                    </w:rPr>
                    <w:t>（二）</w:t>
                  </w:r>
                  <w:r>
                    <w:rPr>
                      <w:rFonts w:hint="eastAsia" w:ascii="仿宋" w:hAnsi="仿宋" w:eastAsia="仿宋" w:cs="仿宋"/>
                      <w:highlight w:val="none"/>
                    </w:rPr>
                    <w:t>评分依据：</w:t>
                  </w:r>
                </w:p>
                <w:p>
                  <w:pPr>
                    <w:numPr>
                      <w:ilvl w:val="255"/>
                      <w:numId w:val="0"/>
                    </w:numPr>
                    <w:adjustRightInd w:val="0"/>
                    <w:snapToGrid w:val="0"/>
                    <w:spacing w:line="380" w:lineRule="exact"/>
                    <w:rPr>
                      <w:rFonts w:ascii="仿宋" w:hAnsi="仿宋" w:eastAsia="仿宋" w:cs="仿宋"/>
                      <w:highlight w:val="none"/>
                    </w:rPr>
                  </w:pPr>
                  <w:r>
                    <w:rPr>
                      <w:rFonts w:hint="eastAsia" w:ascii="仿宋" w:hAnsi="仿宋" w:eastAsia="仿宋" w:cs="仿宋"/>
                      <w:highlight w:val="none"/>
                    </w:rPr>
                    <w:t>1.提供承诺函（格式自拟）</w:t>
                  </w:r>
                </w:p>
                <w:p>
                  <w:pPr>
                    <w:wordWrap w:val="0"/>
                    <w:rPr>
                      <w:rFonts w:ascii="仿宋" w:hAnsi="仿宋" w:eastAsia="仿宋" w:cs="仿宋"/>
                      <w:highlight w:val="none"/>
                    </w:rPr>
                  </w:pPr>
                  <w:r>
                    <w:rPr>
                      <w:rFonts w:hint="eastAsia" w:ascii="仿宋" w:hAnsi="仿宋" w:eastAsia="仿宋" w:cs="仿宋"/>
                      <w:highlight w:val="none"/>
                    </w:rPr>
                    <w:t>2.未提供证明材料或专家无法凭所提供材料判断是否得分的情况，一律作不得分处理。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1995" w:hRule="atLeast"/>
                <w:jc w:val="center"/>
              </w:trPr>
              <w:tc>
                <w:tcPr>
                  <w:tcW w:w="680" w:type="dxa"/>
                  <w:tcBorders>
                    <w:left w:val="single" w:color="000000" w:sz="8" w:space="0"/>
                    <w:bottom w:val="single" w:color="000000" w:sz="8" w:space="0"/>
                    <w:right w:val="single" w:color="000000" w:sz="8" w:space="0"/>
                  </w:tcBorders>
                  <w:shd w:val="clear" w:color="auto" w:fill="auto"/>
                </w:tcPr>
                <w:p>
                  <w:pPr>
                    <w:wordWrap w:val="0"/>
                    <w:rPr>
                      <w:rFonts w:ascii="仿宋" w:hAnsi="仿宋" w:eastAsia="仿宋" w:cs="仿宋"/>
                      <w:b/>
                      <w:bCs/>
                    </w:rPr>
                  </w:pPr>
                </w:p>
              </w:tc>
              <w:tc>
                <w:tcPr>
                  <w:tcW w:w="680" w:type="dxa"/>
                  <w:tcBorders>
                    <w:top w:val="single" w:color="000000" w:sz="8" w:space="0"/>
                    <w:left w:val="single" w:color="000000" w:sz="8" w:space="0"/>
                    <w:bottom w:val="single" w:color="000000" w:sz="8" w:space="0"/>
                    <w:right w:val="single" w:color="000000" w:sz="8" w:space="0"/>
                  </w:tcBorders>
                  <w:shd w:val="clear" w:color="auto" w:fill="auto"/>
                </w:tcPr>
                <w:p>
                  <w:pPr>
                    <w:wordWrap w:val="0"/>
                    <w:jc w:val="center"/>
                    <w:rPr>
                      <w:rFonts w:hint="eastAsia" w:ascii="仿宋" w:hAnsi="仿宋" w:eastAsia="仿宋" w:cs="仿宋"/>
                      <w:lang w:eastAsia="zh-CN"/>
                    </w:rPr>
                  </w:pPr>
                  <w:r>
                    <w:rPr>
                      <w:rFonts w:hint="eastAsia" w:ascii="仿宋" w:hAnsi="仿宋" w:eastAsia="仿宋" w:cs="仿宋"/>
                      <w:lang w:val="en-US" w:eastAsia="zh-CN"/>
                    </w:rPr>
                    <w:t>6</w:t>
                  </w:r>
                </w:p>
              </w:tc>
              <w:tc>
                <w:tcPr>
                  <w:tcW w:w="2722" w:type="dxa"/>
                  <w:tcBorders>
                    <w:top w:val="single" w:color="000000" w:sz="8" w:space="0"/>
                    <w:left w:val="single" w:color="000000" w:sz="8" w:space="0"/>
                    <w:bottom w:val="single" w:color="000000" w:sz="8" w:space="0"/>
                    <w:right w:val="single" w:color="000000" w:sz="8" w:space="0"/>
                  </w:tcBorders>
                  <w:shd w:val="clear" w:color="auto" w:fill="auto"/>
                </w:tcPr>
                <w:p>
                  <w:pPr>
                    <w:wordWrap w:val="0"/>
                    <w:rPr>
                      <w:rFonts w:ascii="仿宋" w:hAnsi="仿宋" w:eastAsia="仿宋" w:cs="仿宋"/>
                    </w:rPr>
                  </w:pPr>
                  <w:r>
                    <w:rPr>
                      <w:rFonts w:hint="eastAsia" w:ascii="仿宋" w:hAnsi="仿宋" w:eastAsia="仿宋" w:cs="仿宋"/>
                    </w:rPr>
                    <w:t>诚信情况</w:t>
                  </w:r>
                </w:p>
              </w:tc>
              <w:tc>
                <w:tcPr>
                  <w:tcW w:w="850" w:type="dxa"/>
                  <w:tcBorders>
                    <w:top w:val="single" w:color="000000" w:sz="8" w:space="0"/>
                    <w:left w:val="single" w:color="000000" w:sz="8" w:space="0"/>
                    <w:bottom w:val="single" w:color="000000" w:sz="8" w:space="0"/>
                    <w:right w:val="single" w:color="000000" w:sz="8" w:space="0"/>
                  </w:tcBorders>
                  <w:shd w:val="clear" w:color="auto" w:fill="auto"/>
                </w:tcPr>
                <w:p>
                  <w:pPr>
                    <w:wordWrap w:val="0"/>
                    <w:jc w:val="center"/>
                    <w:rPr>
                      <w:rFonts w:ascii="仿宋" w:hAnsi="仿宋" w:eastAsia="仿宋" w:cs="仿宋"/>
                    </w:rPr>
                  </w:pPr>
                  <w:r>
                    <w:rPr>
                      <w:rFonts w:hint="eastAsia" w:ascii="仿宋" w:hAnsi="仿宋" w:eastAsia="仿宋" w:cs="仿宋"/>
                    </w:rPr>
                    <w:t>5</w:t>
                  </w:r>
                </w:p>
              </w:tc>
              <w:tc>
                <w:tcPr>
                  <w:tcW w:w="4140" w:type="dxa"/>
                  <w:tcBorders>
                    <w:top w:val="single" w:color="000000" w:sz="8" w:space="0"/>
                    <w:left w:val="single" w:color="000000" w:sz="8" w:space="0"/>
                    <w:bottom w:val="single" w:color="000000" w:sz="8" w:space="0"/>
                    <w:right w:val="single" w:color="000000" w:sz="8" w:space="0"/>
                  </w:tcBorders>
                  <w:shd w:val="clear" w:color="auto" w:fill="auto"/>
                </w:tcPr>
                <w:p>
                  <w:pPr>
                    <w:wordWrap w:val="0"/>
                    <w:rPr>
                      <w:rFonts w:ascii="仿宋" w:hAnsi="仿宋" w:eastAsia="仿宋" w:cs="仿宋"/>
                    </w:rPr>
                  </w:pPr>
                  <w:r>
                    <w:rPr>
                      <w:rFonts w:hint="eastAsia" w:ascii="仿宋" w:hAnsi="仿宋" w:eastAsia="仿宋" w:cs="仿宋"/>
                    </w:rPr>
                    <w:t>（一）评分内容： 投标人在参与政府采购活动中存在诚信相关问题且在主管部门相关处理措施实施期限内的，本项不得分，否则得满分。 （二）评分依据： 投标人无需提供任何证明材料，由工作人员向评审委员会提供相关信息。</w:t>
                  </w:r>
                </w:p>
              </w:tc>
            </w:tr>
          </w:tbl>
          <w:p>
            <w:pPr>
              <w:pStyle w:val="18"/>
              <w:spacing w:line="324" w:lineRule="auto"/>
              <w:rPr>
                <w:rFonts w:ascii="仿宋" w:hAnsi="仿宋" w:eastAsia="仿宋" w:cs="仿宋"/>
              </w:rPr>
            </w:pPr>
          </w:p>
        </w:tc>
      </w:tr>
      <w:tr>
        <w:tblPrEx>
          <w:tblCellMar>
            <w:top w:w="45" w:type="dxa"/>
            <w:left w:w="45" w:type="dxa"/>
            <w:bottom w:w="45" w:type="dxa"/>
            <w:right w:w="45" w:type="dxa"/>
          </w:tblCellMar>
        </w:tblPrEx>
        <w:trPr>
          <w:tblCellSpacing w:w="0" w:type="dxa"/>
          <w:jc w:val="center"/>
        </w:trPr>
        <w:tc>
          <w:tcPr>
            <w:tcW w:w="9860" w:type="dxa"/>
            <w:tcBorders>
              <w:top w:val="nil"/>
              <w:left w:val="nil"/>
              <w:bottom w:val="nil"/>
              <w:right w:val="nil"/>
            </w:tcBorders>
            <w:vAlign w:val="center"/>
          </w:tcPr>
          <w:p>
            <w:pPr>
              <w:pStyle w:val="18"/>
              <w:spacing w:line="324" w:lineRule="auto"/>
              <w:rPr>
                <w:rFonts w:ascii="仿宋" w:hAnsi="仿宋" w:eastAsia="仿宋" w:cs="仿宋"/>
              </w:rPr>
            </w:pPr>
          </w:p>
        </w:tc>
      </w:tr>
      <w:tr>
        <w:tblPrEx>
          <w:tblCellMar>
            <w:top w:w="45" w:type="dxa"/>
            <w:left w:w="45" w:type="dxa"/>
            <w:bottom w:w="45" w:type="dxa"/>
            <w:right w:w="45" w:type="dxa"/>
          </w:tblCellMar>
        </w:tblPrEx>
        <w:trPr>
          <w:tblCellSpacing w:w="0" w:type="dxa"/>
          <w:jc w:val="center"/>
        </w:trPr>
        <w:tc>
          <w:tcPr>
            <w:tcW w:w="9860" w:type="dxa"/>
            <w:tcBorders>
              <w:top w:val="nil"/>
              <w:left w:val="nil"/>
              <w:bottom w:val="nil"/>
              <w:right w:val="nil"/>
            </w:tcBorders>
            <w:vAlign w:val="center"/>
          </w:tcPr>
          <w:p>
            <w:pPr>
              <w:pStyle w:val="18"/>
              <w:spacing w:line="324" w:lineRule="auto"/>
              <w:rPr>
                <w:rFonts w:ascii="仿宋" w:hAnsi="仿宋" w:eastAsia="仿宋" w:cs="仿宋"/>
              </w:rPr>
            </w:pPr>
          </w:p>
        </w:tc>
      </w:tr>
    </w:tbl>
    <w:p>
      <w:pPr>
        <w:pStyle w:val="7"/>
        <w:widowControl w:val="0"/>
        <w:rPr>
          <w:rFonts w:ascii="仿宋" w:hAnsi="仿宋" w:eastAsia="仿宋" w:cs="仿宋"/>
          <w:bCs w:val="0"/>
          <w:sz w:val="28"/>
          <w:szCs w:val="28"/>
        </w:rPr>
      </w:pPr>
      <w:r>
        <w:rPr>
          <w:rFonts w:hint="eastAsia" w:ascii="仿宋" w:hAnsi="仿宋" w:eastAsia="仿宋" w:cs="仿宋"/>
          <w:bCs w:val="0"/>
          <w:sz w:val="28"/>
          <w:szCs w:val="28"/>
        </w:rPr>
        <w:t>第一章   投标人须知</w:t>
      </w:r>
    </w:p>
    <w:p>
      <w:pPr>
        <w:spacing w:line="360" w:lineRule="auto"/>
        <w:rPr>
          <w:rFonts w:ascii="仿宋" w:hAnsi="仿宋" w:eastAsia="仿宋" w:cs="仿宋"/>
          <w:b/>
        </w:rPr>
      </w:pPr>
      <w:r>
        <w:rPr>
          <w:rFonts w:hint="eastAsia" w:ascii="仿宋" w:hAnsi="仿宋" w:eastAsia="仿宋" w:cs="仿宋"/>
          <w:b/>
        </w:rPr>
        <w:t>一、招标简介：</w:t>
      </w:r>
    </w:p>
    <w:p>
      <w:pPr>
        <w:widowControl w:val="0"/>
        <w:numPr>
          <w:ilvl w:val="0"/>
          <w:numId w:val="2"/>
        </w:numPr>
        <w:spacing w:line="360" w:lineRule="auto"/>
        <w:ind w:left="720" w:hanging="360"/>
        <w:jc w:val="both"/>
        <w:rPr>
          <w:rFonts w:ascii="仿宋" w:hAnsi="仿宋" w:eastAsia="仿宋" w:cs="仿宋"/>
        </w:rPr>
      </w:pPr>
      <w:r>
        <w:rPr>
          <w:rFonts w:hint="eastAsia" w:ascii="仿宋" w:hAnsi="仿宋" w:eastAsia="仿宋" w:cs="仿宋"/>
        </w:rPr>
        <w:t>招标单位：深圳市龙岗中心医院</w:t>
      </w:r>
    </w:p>
    <w:p>
      <w:pPr>
        <w:widowControl w:val="0"/>
        <w:numPr>
          <w:ilvl w:val="0"/>
          <w:numId w:val="2"/>
        </w:numPr>
        <w:spacing w:line="360" w:lineRule="auto"/>
        <w:ind w:left="720" w:hanging="360"/>
        <w:jc w:val="both"/>
        <w:rPr>
          <w:rFonts w:ascii="仿宋" w:hAnsi="仿宋" w:eastAsia="仿宋" w:cs="仿宋"/>
        </w:rPr>
      </w:pPr>
      <w:r>
        <w:rPr>
          <w:rFonts w:hint="eastAsia" w:ascii="仿宋" w:hAnsi="仿宋" w:eastAsia="仿宋" w:cs="仿宋"/>
        </w:rPr>
        <w:t>地    址：深圳市龙岗区龙岗大道6082号</w:t>
      </w:r>
    </w:p>
    <w:p>
      <w:pPr>
        <w:widowControl w:val="0"/>
        <w:numPr>
          <w:ilvl w:val="0"/>
          <w:numId w:val="2"/>
        </w:numPr>
        <w:spacing w:line="360" w:lineRule="auto"/>
        <w:ind w:left="720" w:hanging="360"/>
        <w:jc w:val="both"/>
        <w:rPr>
          <w:rFonts w:ascii="仿宋" w:hAnsi="仿宋" w:eastAsia="仿宋" w:cs="仿宋"/>
        </w:rPr>
      </w:pPr>
      <w:r>
        <w:rPr>
          <w:rFonts w:hint="eastAsia" w:ascii="仿宋" w:hAnsi="仿宋" w:eastAsia="仿宋" w:cs="仿宋"/>
        </w:rPr>
        <w:t>资金来源：自筹资金</w:t>
      </w:r>
    </w:p>
    <w:p>
      <w:pPr>
        <w:spacing w:line="360" w:lineRule="auto"/>
        <w:rPr>
          <w:rFonts w:ascii="仿宋" w:hAnsi="仿宋" w:eastAsia="仿宋" w:cs="仿宋"/>
        </w:rPr>
      </w:pPr>
      <w:r>
        <w:rPr>
          <w:rFonts w:hint="eastAsia" w:ascii="仿宋" w:hAnsi="仿宋" w:eastAsia="仿宋" w:cs="仿宋"/>
        </w:rPr>
        <w:t>二、</w:t>
      </w:r>
      <w:r>
        <w:rPr>
          <w:rFonts w:hint="eastAsia" w:ascii="仿宋" w:hAnsi="仿宋" w:eastAsia="仿宋" w:cs="仿宋"/>
          <w:b/>
        </w:rPr>
        <w:t>招标范围：</w:t>
      </w:r>
      <w:r>
        <w:rPr>
          <w:rFonts w:hint="eastAsia" w:ascii="仿宋" w:hAnsi="仿宋" w:eastAsia="仿宋" w:cs="仿宋"/>
        </w:rPr>
        <w:t>详见第二章</w:t>
      </w:r>
    </w:p>
    <w:p>
      <w:pPr>
        <w:spacing w:line="360" w:lineRule="auto"/>
        <w:rPr>
          <w:rFonts w:ascii="仿宋" w:hAnsi="仿宋" w:eastAsia="仿宋" w:cs="仿宋"/>
          <w:b/>
        </w:rPr>
      </w:pPr>
      <w:r>
        <w:rPr>
          <w:rFonts w:hint="eastAsia" w:ascii="仿宋" w:hAnsi="仿宋" w:eastAsia="仿宋" w:cs="仿宋"/>
          <w:b/>
        </w:rPr>
        <w:t>三、招标方式：</w:t>
      </w:r>
    </w:p>
    <w:p>
      <w:pPr>
        <w:spacing w:line="360" w:lineRule="auto"/>
        <w:ind w:firstLine="480" w:firstLineChars="200"/>
        <w:rPr>
          <w:rFonts w:ascii="仿宋" w:hAnsi="仿宋" w:eastAsia="仿宋" w:cs="仿宋"/>
        </w:rPr>
      </w:pPr>
      <w:r>
        <w:rPr>
          <w:rFonts w:hint="eastAsia" w:ascii="仿宋" w:hAnsi="仿宋" w:eastAsia="仿宋" w:cs="仿宋"/>
        </w:rPr>
        <w:t>本次采购招标采用龙岗中心医院</w:t>
      </w:r>
      <w:r>
        <w:rPr>
          <w:rFonts w:hint="eastAsia" w:ascii="仿宋" w:hAnsi="仿宋" w:eastAsia="仿宋" w:cs="仿宋"/>
          <w:bCs/>
        </w:rPr>
        <w:t>院内公开招标</w:t>
      </w:r>
      <w:r>
        <w:rPr>
          <w:rFonts w:hint="eastAsia" w:ascii="仿宋" w:hAnsi="仿宋" w:eastAsia="仿宋" w:cs="仿宋"/>
        </w:rPr>
        <w:t>方式。</w:t>
      </w:r>
    </w:p>
    <w:p>
      <w:pPr>
        <w:spacing w:line="360" w:lineRule="auto"/>
        <w:rPr>
          <w:rFonts w:ascii="仿宋" w:hAnsi="仿宋" w:eastAsia="仿宋" w:cs="仿宋"/>
          <w:b/>
        </w:rPr>
      </w:pPr>
      <w:r>
        <w:rPr>
          <w:rFonts w:hint="eastAsia" w:ascii="仿宋" w:hAnsi="仿宋" w:eastAsia="仿宋" w:cs="仿宋"/>
          <w:b/>
        </w:rPr>
        <w:t>四、招标机构：</w:t>
      </w:r>
    </w:p>
    <w:p>
      <w:pPr>
        <w:tabs>
          <w:tab w:val="left" w:pos="360"/>
        </w:tabs>
        <w:spacing w:line="360" w:lineRule="auto"/>
        <w:ind w:firstLine="480" w:firstLineChars="200"/>
        <w:rPr>
          <w:rFonts w:ascii="仿宋" w:hAnsi="仿宋" w:eastAsia="仿宋" w:cs="仿宋"/>
        </w:rPr>
      </w:pPr>
      <w:r>
        <w:rPr>
          <w:rFonts w:hint="eastAsia" w:ascii="仿宋" w:hAnsi="仿宋" w:eastAsia="仿宋" w:cs="仿宋"/>
        </w:rPr>
        <w:t>深圳市龙岗中心医院负责办理本次招标评选事宜。</w:t>
      </w:r>
    </w:p>
    <w:p>
      <w:pPr>
        <w:spacing w:line="360" w:lineRule="auto"/>
        <w:rPr>
          <w:rFonts w:ascii="仿宋" w:hAnsi="仿宋" w:eastAsia="仿宋" w:cs="仿宋"/>
          <w:b/>
          <w:bCs/>
        </w:rPr>
      </w:pPr>
      <w:r>
        <w:rPr>
          <w:rFonts w:hint="eastAsia" w:ascii="仿宋" w:hAnsi="仿宋" w:eastAsia="仿宋" w:cs="仿宋"/>
          <w:b/>
          <w:bCs/>
        </w:rPr>
        <w:t>五、申请人的资格要求：</w:t>
      </w:r>
    </w:p>
    <w:p>
      <w:pPr>
        <w:spacing w:line="460" w:lineRule="exact"/>
        <w:ind w:firstLine="240" w:firstLineChars="100"/>
        <w:rPr>
          <w:rFonts w:ascii="仿宋" w:hAnsi="仿宋" w:eastAsia="仿宋" w:cs="仿宋"/>
        </w:rPr>
      </w:pPr>
      <w:r>
        <w:rPr>
          <w:rFonts w:hint="eastAsia" w:ascii="仿宋" w:hAnsi="仿宋" w:eastAsia="仿宋" w:cs="仿宋"/>
        </w:rPr>
        <w:t>（一）具有独立法人资格或是具有独立承担民事责任能力的其他组织（提供营业执照或事业单位法人证书等证明资料扫描件，原件备查）；</w:t>
      </w:r>
    </w:p>
    <w:p>
      <w:pPr>
        <w:spacing w:line="460" w:lineRule="exact"/>
        <w:ind w:firstLine="240" w:firstLineChars="100"/>
        <w:rPr>
          <w:rFonts w:ascii="仿宋" w:hAnsi="仿宋" w:eastAsia="仿宋" w:cs="仿宋"/>
        </w:rPr>
      </w:pPr>
      <w:r>
        <w:rPr>
          <w:rFonts w:hint="eastAsia" w:ascii="仿宋" w:hAnsi="仿宋" w:eastAsia="仿宋" w:cs="仿宋"/>
        </w:rPr>
        <w:t>（二）本项目不接受联合体投标；</w:t>
      </w:r>
    </w:p>
    <w:p>
      <w:pPr>
        <w:spacing w:line="460" w:lineRule="exact"/>
        <w:ind w:firstLine="240" w:firstLineChars="100"/>
        <w:rPr>
          <w:rFonts w:ascii="仿宋" w:hAnsi="仿宋" w:eastAsia="仿宋" w:cs="仿宋"/>
        </w:rPr>
      </w:pPr>
      <w:r>
        <w:rPr>
          <w:rFonts w:hint="eastAsia" w:ascii="仿宋" w:hAnsi="仿宋" w:eastAsia="仿宋" w:cs="仿宋"/>
        </w:rPr>
        <w:t>（三）参与本项目投标前三年内，在经营活动中没有重大违法记录（由供应商在《投标及履约承诺函》中作出声明）；</w:t>
      </w:r>
    </w:p>
    <w:p>
      <w:pPr>
        <w:spacing w:line="460" w:lineRule="exact"/>
        <w:ind w:firstLine="240" w:firstLineChars="100"/>
        <w:rPr>
          <w:rFonts w:ascii="仿宋" w:hAnsi="仿宋" w:eastAsia="仿宋" w:cs="仿宋"/>
        </w:rPr>
      </w:pPr>
      <w:r>
        <w:rPr>
          <w:rFonts w:hint="eastAsia" w:ascii="仿宋" w:hAnsi="仿宋" w:eastAsia="仿宋" w:cs="仿宋"/>
        </w:rPr>
        <w:t>（四）与其他投标供应商不存在单位负责人为同一人或者存在直接控股、管理关系（由供应商在《投标及履约承诺函》中作出声明）；</w:t>
      </w:r>
    </w:p>
    <w:p>
      <w:pPr>
        <w:spacing w:line="460" w:lineRule="exact"/>
        <w:ind w:firstLine="240" w:firstLineChars="100"/>
        <w:rPr>
          <w:rFonts w:ascii="仿宋" w:hAnsi="仿宋" w:eastAsia="仿宋" w:cs="仿宋"/>
        </w:rPr>
      </w:pPr>
      <w:r>
        <w:rPr>
          <w:rFonts w:hint="eastAsia" w:ascii="仿宋" w:hAnsi="仿宋" w:eastAsia="仿宋" w:cs="仿宋"/>
        </w:rPr>
        <w:t>（五）投标人法人代表证明书及法人身份证复印件；</w:t>
      </w:r>
    </w:p>
    <w:p>
      <w:pPr>
        <w:spacing w:line="480" w:lineRule="exact"/>
        <w:ind w:firstLine="240" w:firstLineChars="100"/>
        <w:rPr>
          <w:rFonts w:ascii="仿宋" w:hAnsi="仿宋" w:eastAsia="仿宋" w:cs="仿宋"/>
        </w:rPr>
      </w:pPr>
      <w:r>
        <w:rPr>
          <w:rFonts w:hint="eastAsia" w:ascii="仿宋" w:hAnsi="仿宋" w:eastAsia="仿宋" w:cs="仿宋"/>
        </w:rPr>
        <w:t>（六）投标人法人授权委托书及被授权人身份证复印件；</w:t>
      </w:r>
    </w:p>
    <w:p>
      <w:pPr>
        <w:spacing w:line="480" w:lineRule="exact"/>
        <w:ind w:firstLine="240" w:firstLineChars="100"/>
        <w:rPr>
          <w:rFonts w:ascii="仿宋" w:hAnsi="仿宋" w:eastAsia="仿宋" w:cs="仿宋"/>
        </w:rPr>
      </w:pPr>
      <w:r>
        <w:rPr>
          <w:rFonts w:hint="eastAsia" w:ascii="仿宋" w:hAnsi="仿宋" w:eastAsia="仿宋" w:cs="仿宋"/>
        </w:rPr>
        <w:t>（</w:t>
      </w:r>
      <w:r>
        <w:rPr>
          <w:rFonts w:hint="eastAsia" w:ascii="仿宋" w:hAnsi="仿宋" w:eastAsia="仿宋" w:cs="仿宋"/>
          <w:lang w:val="en-US" w:eastAsia="zh-CN"/>
        </w:rPr>
        <w:t>七</w:t>
      </w:r>
      <w:r>
        <w:rPr>
          <w:rFonts w:hint="eastAsia" w:ascii="仿宋" w:hAnsi="仿宋" w:eastAsia="仿宋" w:cs="仿宋"/>
        </w:rPr>
        <w:t>）投标人未被列入失信被执行人、重大税收违法案件当事人名单及政府采购严重违法失信行为记录名单，“信用中国”“中国政府采购网”以及“深圳市政府采购监管网”为供应商信用信息的查询渠道，相关信息以开标当日的查询结果为准。</w:t>
      </w:r>
    </w:p>
    <w:p>
      <w:pPr>
        <w:spacing w:line="460" w:lineRule="exact"/>
        <w:rPr>
          <w:rFonts w:ascii="仿宋" w:hAnsi="仿宋" w:eastAsia="仿宋" w:cs="仿宋"/>
          <w:b/>
        </w:rPr>
      </w:pPr>
      <w:r>
        <w:rPr>
          <w:rFonts w:hint="eastAsia" w:ascii="仿宋" w:hAnsi="仿宋" w:eastAsia="仿宋" w:cs="仿宋"/>
          <w:b/>
        </w:rPr>
        <w:t>六、投标单位应满足及同意如下条款：</w:t>
      </w:r>
    </w:p>
    <w:p>
      <w:pPr>
        <w:widowControl w:val="0"/>
        <w:spacing w:line="360" w:lineRule="auto"/>
        <w:ind w:firstLine="240" w:firstLineChars="100"/>
        <w:jc w:val="both"/>
        <w:rPr>
          <w:rFonts w:ascii="仿宋" w:hAnsi="仿宋" w:eastAsia="仿宋" w:cs="仿宋"/>
        </w:rPr>
      </w:pPr>
      <w:r>
        <w:rPr>
          <w:rFonts w:hint="eastAsia" w:ascii="仿宋" w:hAnsi="仿宋" w:eastAsia="仿宋" w:cs="仿宋"/>
        </w:rPr>
        <w:t>（一）同意按招标文件的要求提供完整投标资料，不在投标文件的行间插字、涂改或增删。</w:t>
      </w:r>
    </w:p>
    <w:p>
      <w:pPr>
        <w:widowControl w:val="0"/>
        <w:spacing w:line="360" w:lineRule="auto"/>
        <w:ind w:firstLine="240" w:firstLineChars="100"/>
        <w:jc w:val="both"/>
        <w:rPr>
          <w:rFonts w:ascii="仿宋" w:hAnsi="仿宋" w:eastAsia="仿宋" w:cs="仿宋"/>
        </w:rPr>
      </w:pPr>
      <w:r>
        <w:rPr>
          <w:rFonts w:hint="eastAsia" w:ascii="仿宋" w:hAnsi="仿宋" w:eastAsia="仿宋" w:cs="仿宋"/>
        </w:rPr>
        <w:t>（二）同意承担因中标后用假劣产品代替合格优质产品进行供货或用“涨价”“缺货”等理由拖延供货而直接影响招标单位的工作正常运转，甚至造成不良后果的全部责任。</w:t>
      </w:r>
    </w:p>
    <w:p>
      <w:pPr>
        <w:widowControl w:val="0"/>
        <w:spacing w:line="360" w:lineRule="auto"/>
        <w:ind w:firstLine="240" w:firstLineChars="100"/>
        <w:jc w:val="both"/>
        <w:rPr>
          <w:rFonts w:ascii="仿宋" w:hAnsi="仿宋" w:eastAsia="仿宋" w:cs="仿宋"/>
        </w:rPr>
      </w:pPr>
      <w:r>
        <w:rPr>
          <w:rFonts w:hint="eastAsia" w:ascii="仿宋" w:hAnsi="仿宋" w:eastAsia="仿宋" w:cs="仿宋"/>
        </w:rPr>
        <w:t>（三）同意招标单位的招标项目需求。</w:t>
      </w:r>
    </w:p>
    <w:p>
      <w:pPr>
        <w:widowControl w:val="0"/>
        <w:spacing w:line="360" w:lineRule="auto"/>
        <w:ind w:firstLine="240" w:firstLineChars="100"/>
        <w:jc w:val="both"/>
        <w:rPr>
          <w:rFonts w:ascii="仿宋" w:hAnsi="仿宋" w:eastAsia="仿宋" w:cs="仿宋"/>
        </w:rPr>
      </w:pPr>
      <w:r>
        <w:rPr>
          <w:rFonts w:hint="eastAsia" w:ascii="仿宋" w:hAnsi="仿宋" w:eastAsia="仿宋" w:cs="仿宋"/>
        </w:rPr>
        <w:t>（四）保证在投标报价时不漏报品种，并保证提供合格产品。</w:t>
      </w:r>
    </w:p>
    <w:p>
      <w:pPr>
        <w:widowControl w:val="0"/>
        <w:spacing w:line="360" w:lineRule="auto"/>
        <w:ind w:firstLine="240" w:firstLineChars="100"/>
        <w:jc w:val="both"/>
        <w:rPr>
          <w:rFonts w:ascii="仿宋" w:hAnsi="仿宋" w:eastAsia="仿宋" w:cs="仿宋"/>
        </w:rPr>
      </w:pPr>
      <w:r>
        <w:rPr>
          <w:rFonts w:hint="eastAsia" w:ascii="仿宋" w:hAnsi="仿宋" w:eastAsia="仿宋" w:cs="仿宋"/>
        </w:rPr>
        <w:t>（五）同意承担因用极端低价进行恶意竞争而造成的各种不良后果的全部责任。</w:t>
      </w:r>
    </w:p>
    <w:p>
      <w:pPr>
        <w:widowControl w:val="0"/>
        <w:spacing w:line="360" w:lineRule="auto"/>
        <w:ind w:firstLine="240" w:firstLineChars="100"/>
        <w:jc w:val="both"/>
        <w:rPr>
          <w:rFonts w:ascii="仿宋" w:hAnsi="仿宋" w:eastAsia="仿宋" w:cs="仿宋"/>
        </w:rPr>
      </w:pPr>
      <w:r>
        <w:rPr>
          <w:rFonts w:hint="eastAsia" w:ascii="仿宋" w:hAnsi="仿宋" w:eastAsia="仿宋" w:cs="仿宋"/>
        </w:rPr>
        <w:t>（六）同意中标后，如在履行合同过程中不能按本招标文件的要求和服务满足招标方，将同意招标方单方终止合同。</w:t>
      </w:r>
    </w:p>
    <w:p>
      <w:pPr>
        <w:widowControl w:val="0"/>
        <w:spacing w:line="360" w:lineRule="auto"/>
        <w:ind w:firstLine="240" w:firstLineChars="100"/>
        <w:jc w:val="both"/>
        <w:rPr>
          <w:rFonts w:ascii="仿宋" w:hAnsi="仿宋" w:eastAsia="仿宋" w:cs="仿宋"/>
        </w:rPr>
      </w:pPr>
      <w:r>
        <w:rPr>
          <w:rFonts w:hint="eastAsia" w:ascii="仿宋" w:hAnsi="仿宋" w:eastAsia="仿宋" w:cs="仿宋"/>
        </w:rPr>
        <w:t>（七）在中标人被终止合同后，候选中标人如接到招标方通知要求时，应按照投标文件的要求提供服务启动签合同程序。</w:t>
      </w:r>
    </w:p>
    <w:p>
      <w:pPr>
        <w:widowControl w:val="0"/>
        <w:spacing w:line="360" w:lineRule="auto"/>
        <w:ind w:firstLine="240" w:firstLineChars="100"/>
        <w:jc w:val="both"/>
        <w:rPr>
          <w:rFonts w:ascii="仿宋" w:hAnsi="仿宋" w:eastAsia="仿宋" w:cs="仿宋"/>
        </w:rPr>
      </w:pPr>
      <w:r>
        <w:rPr>
          <w:rFonts w:hint="eastAsia" w:ascii="仿宋" w:hAnsi="仿宋" w:eastAsia="仿宋" w:cs="仿宋"/>
        </w:rPr>
        <w:t>（八）同意在接到中标通知书之日起10个工作日内到招标单位签订合同。</w:t>
      </w:r>
    </w:p>
    <w:p>
      <w:pPr>
        <w:widowControl w:val="0"/>
        <w:spacing w:line="360" w:lineRule="auto"/>
        <w:jc w:val="both"/>
        <w:rPr>
          <w:rFonts w:ascii="仿宋" w:hAnsi="仿宋" w:eastAsia="仿宋" w:cs="仿宋"/>
          <w:b/>
        </w:rPr>
      </w:pPr>
      <w:r>
        <w:rPr>
          <w:rFonts w:hint="eastAsia" w:ascii="仿宋" w:hAnsi="仿宋" w:eastAsia="仿宋" w:cs="仿宋"/>
          <w:b/>
        </w:rPr>
        <w:t>七、定标原则：</w:t>
      </w:r>
    </w:p>
    <w:p>
      <w:pPr>
        <w:spacing w:line="360" w:lineRule="auto"/>
        <w:ind w:firstLine="240" w:firstLineChars="100"/>
        <w:rPr>
          <w:rFonts w:ascii="仿宋" w:hAnsi="仿宋" w:eastAsia="仿宋" w:cs="仿宋"/>
        </w:rPr>
      </w:pPr>
      <w:r>
        <w:rPr>
          <w:rFonts w:hint="eastAsia" w:ascii="仿宋" w:hAnsi="仿宋" w:eastAsia="仿宋" w:cs="仿宋"/>
        </w:rPr>
        <w:t>（一）遵循公开、公平、公正的原则；</w:t>
      </w:r>
    </w:p>
    <w:p>
      <w:pPr>
        <w:tabs>
          <w:tab w:val="left" w:pos="7200"/>
        </w:tabs>
        <w:spacing w:line="360" w:lineRule="auto"/>
        <w:ind w:firstLine="240" w:firstLineChars="100"/>
        <w:rPr>
          <w:rFonts w:ascii="仿宋" w:hAnsi="仿宋" w:eastAsia="仿宋" w:cs="仿宋"/>
        </w:rPr>
      </w:pPr>
      <w:r>
        <w:rPr>
          <w:rFonts w:hint="eastAsia" w:ascii="仿宋" w:hAnsi="仿宋" w:eastAsia="仿宋" w:cs="仿宋"/>
        </w:rPr>
        <w:t>（二）坚持质量优先、服务至上的原则。</w:t>
      </w:r>
    </w:p>
    <w:p>
      <w:pPr>
        <w:spacing w:line="360" w:lineRule="auto"/>
        <w:ind w:firstLine="240" w:firstLineChars="100"/>
        <w:rPr>
          <w:rFonts w:ascii="仿宋" w:hAnsi="仿宋" w:eastAsia="仿宋" w:cs="仿宋"/>
        </w:rPr>
      </w:pPr>
      <w:r>
        <w:rPr>
          <w:rFonts w:hint="eastAsia" w:ascii="仿宋" w:hAnsi="仿宋" w:eastAsia="仿宋" w:cs="仿宋"/>
        </w:rPr>
        <w:t>（三）医院纪审部门全程有效监督。</w:t>
      </w:r>
    </w:p>
    <w:p>
      <w:pPr>
        <w:spacing w:line="360" w:lineRule="auto"/>
        <w:rPr>
          <w:rFonts w:ascii="仿宋" w:hAnsi="仿宋" w:eastAsia="仿宋" w:cs="仿宋"/>
        </w:rPr>
      </w:pPr>
      <w:r>
        <w:rPr>
          <w:rFonts w:hint="eastAsia" w:ascii="仿宋" w:hAnsi="仿宋" w:eastAsia="仿宋" w:cs="仿宋"/>
          <w:b/>
        </w:rPr>
        <w:t>八</w:t>
      </w:r>
      <w:r>
        <w:rPr>
          <w:rFonts w:hint="eastAsia" w:ascii="仿宋" w:hAnsi="仿宋" w:eastAsia="仿宋" w:cs="仿宋"/>
        </w:rPr>
        <w:t>、成交：采用综合评标法，最高分为中标单位，并经龙岗中心医院招标办组织相关科室审核确定中标单位。</w:t>
      </w:r>
    </w:p>
    <w:p>
      <w:pPr>
        <w:spacing w:line="360" w:lineRule="auto"/>
        <w:rPr>
          <w:rFonts w:ascii="仿宋" w:hAnsi="仿宋" w:eastAsia="仿宋" w:cs="仿宋"/>
          <w:b/>
        </w:rPr>
      </w:pPr>
      <w:r>
        <w:rPr>
          <w:rFonts w:hint="eastAsia" w:ascii="仿宋" w:hAnsi="仿宋" w:eastAsia="仿宋" w:cs="仿宋"/>
          <w:b/>
          <w:bCs/>
        </w:rPr>
        <w:t>九、</w:t>
      </w:r>
      <w:r>
        <w:rPr>
          <w:rFonts w:hint="eastAsia" w:ascii="仿宋" w:hAnsi="仿宋" w:eastAsia="仿宋" w:cs="仿宋"/>
          <w:b/>
        </w:rPr>
        <w:t>无效标（废标）的认定：</w:t>
      </w:r>
    </w:p>
    <w:p>
      <w:pPr>
        <w:spacing w:line="360" w:lineRule="auto"/>
        <w:ind w:firstLine="360" w:firstLineChars="150"/>
        <w:rPr>
          <w:rFonts w:ascii="仿宋" w:hAnsi="仿宋" w:eastAsia="仿宋" w:cs="仿宋"/>
          <w:b/>
        </w:rPr>
      </w:pPr>
      <w:r>
        <w:rPr>
          <w:rFonts w:hint="eastAsia" w:ascii="仿宋" w:hAnsi="仿宋" w:eastAsia="仿宋" w:cs="仿宋"/>
        </w:rPr>
        <w:t>投标单位出现下列情况之一，“中标”为无效标（废标）：</w:t>
      </w:r>
    </w:p>
    <w:p>
      <w:pPr>
        <w:spacing w:line="360" w:lineRule="auto"/>
        <w:ind w:firstLine="240" w:firstLineChars="100"/>
        <w:rPr>
          <w:rFonts w:ascii="仿宋" w:hAnsi="仿宋" w:eastAsia="仿宋" w:cs="仿宋"/>
        </w:rPr>
      </w:pPr>
      <w:r>
        <w:rPr>
          <w:rFonts w:hint="eastAsia" w:ascii="仿宋" w:hAnsi="仿宋" w:eastAsia="仿宋" w:cs="仿宋"/>
        </w:rPr>
        <w:t>（一）投标单位不按本招投标文件的要求填报相关资料（包括样式和顺序等）；</w:t>
      </w:r>
    </w:p>
    <w:p>
      <w:pPr>
        <w:spacing w:line="360" w:lineRule="auto"/>
        <w:ind w:firstLine="240" w:firstLineChars="100"/>
        <w:rPr>
          <w:rFonts w:ascii="仿宋" w:hAnsi="仿宋" w:eastAsia="仿宋" w:cs="仿宋"/>
        </w:rPr>
      </w:pPr>
      <w:r>
        <w:rPr>
          <w:rFonts w:hint="eastAsia" w:ascii="仿宋" w:hAnsi="仿宋" w:eastAsia="仿宋" w:cs="仿宋"/>
        </w:rPr>
        <w:t>（二）投标单位违反本招标文件的规定；</w:t>
      </w:r>
    </w:p>
    <w:p>
      <w:pPr>
        <w:spacing w:line="360" w:lineRule="auto"/>
        <w:ind w:firstLine="240" w:firstLineChars="100"/>
        <w:rPr>
          <w:rFonts w:ascii="仿宋" w:hAnsi="仿宋" w:eastAsia="仿宋" w:cs="仿宋"/>
        </w:rPr>
      </w:pPr>
      <w:r>
        <w:rPr>
          <w:rFonts w:hint="eastAsia" w:ascii="仿宋" w:hAnsi="仿宋" w:eastAsia="仿宋" w:cs="仿宋"/>
        </w:rPr>
        <w:t>（三）投标单位未准时递交投标书；</w:t>
      </w:r>
    </w:p>
    <w:p>
      <w:pPr>
        <w:spacing w:line="360" w:lineRule="auto"/>
        <w:ind w:firstLine="240" w:firstLineChars="100"/>
        <w:rPr>
          <w:rFonts w:ascii="仿宋" w:hAnsi="仿宋" w:eastAsia="仿宋" w:cs="仿宋"/>
          <w:color w:val="auto"/>
        </w:rPr>
      </w:pPr>
      <w:r>
        <w:rPr>
          <w:rFonts w:hint="eastAsia" w:ascii="仿宋" w:hAnsi="仿宋" w:eastAsia="仿宋" w:cs="仿宋"/>
          <w:color w:val="auto"/>
        </w:rPr>
        <w:t>（四）投标单位的投标文件资料不齐全或填报不完整或对提交的投标文件行间插字、涂改或增删；</w:t>
      </w:r>
    </w:p>
    <w:p>
      <w:pPr>
        <w:spacing w:line="360" w:lineRule="auto"/>
        <w:ind w:firstLine="240" w:firstLineChars="100"/>
        <w:rPr>
          <w:rFonts w:ascii="仿宋" w:hAnsi="仿宋" w:eastAsia="仿宋" w:cs="仿宋"/>
        </w:rPr>
      </w:pPr>
      <w:r>
        <w:rPr>
          <w:rFonts w:hint="eastAsia" w:ascii="仿宋" w:hAnsi="仿宋" w:eastAsia="仿宋" w:cs="仿宋"/>
        </w:rPr>
        <w:t>（五）本项目</w:t>
      </w:r>
      <w:r>
        <w:rPr>
          <w:rFonts w:hint="eastAsia" w:ascii="仿宋" w:hAnsi="仿宋" w:eastAsia="仿宋" w:cs="仿宋"/>
          <w:lang w:eastAsia="zh-CN"/>
        </w:rPr>
        <w:t>采购人</w:t>
      </w:r>
      <w:r>
        <w:rPr>
          <w:rFonts w:hint="eastAsia" w:ascii="仿宋" w:hAnsi="仿宋" w:eastAsia="仿宋" w:cs="仿宋"/>
        </w:rPr>
        <w:t xml:space="preserve">式为公开招标，如公开招标投标人家数不满足法定要求，发布延期公告三个工作日，延期后仍不满足法定要求的，可根据实质响应投标人的数量转为非公开招标方式采购， 转为竞争性谈判方式采购或单一来源方式采购，另行通知。招标人不承担因招标失败给投标人造成的损失。 </w:t>
      </w:r>
    </w:p>
    <w:p>
      <w:pPr>
        <w:spacing w:line="360" w:lineRule="auto"/>
        <w:rPr>
          <w:rFonts w:ascii="仿宋" w:hAnsi="仿宋" w:eastAsia="仿宋" w:cs="仿宋"/>
        </w:rPr>
      </w:pPr>
      <w:r>
        <w:rPr>
          <w:rFonts w:hint="eastAsia" w:ascii="仿宋" w:hAnsi="仿宋" w:eastAsia="仿宋" w:cs="仿宋"/>
          <w:b/>
        </w:rPr>
        <w:t>十、其他要求：</w:t>
      </w:r>
    </w:p>
    <w:p>
      <w:pPr>
        <w:pStyle w:val="40"/>
        <w:spacing w:line="460" w:lineRule="exact"/>
        <w:ind w:firstLine="480"/>
        <w:rPr>
          <w:rFonts w:ascii="仿宋" w:hAnsi="仿宋" w:eastAsia="仿宋" w:cs="仿宋"/>
          <w:b/>
          <w:sz w:val="28"/>
          <w:szCs w:val="28"/>
        </w:rPr>
      </w:pPr>
      <w:bookmarkStart w:id="5" w:name="_Toc128884461"/>
      <w:r>
        <w:rPr>
          <w:rFonts w:hint="eastAsia" w:ascii="仿宋" w:hAnsi="仿宋" w:eastAsia="仿宋" w:cs="仿宋"/>
          <w:kern w:val="0"/>
          <w:sz w:val="24"/>
        </w:rPr>
        <w:t>投标报价表建议采用电脑打印，如手工填写必须在有涂改的地方盖上公章，否则视为报价不规范。如出现报价不规范的视为废标，有故意涂改情节的单位列入我院黑名单，3年内不得参加我院的任何投标</w:t>
      </w:r>
      <w:r>
        <w:rPr>
          <w:rFonts w:hint="eastAsia" w:ascii="仿宋" w:hAnsi="仿宋" w:eastAsia="仿宋" w:cs="仿宋"/>
          <w:sz w:val="28"/>
          <w:szCs w:val="28"/>
        </w:rPr>
        <w:t>。</w:t>
      </w:r>
    </w:p>
    <w:p>
      <w:pPr>
        <w:pStyle w:val="40"/>
        <w:spacing w:line="360" w:lineRule="auto"/>
        <w:ind w:left="675" w:hanging="360" w:firstLineChars="0"/>
        <w:rPr>
          <w:rFonts w:ascii="仿宋" w:hAnsi="仿宋" w:eastAsia="仿宋" w:cs="仿宋"/>
          <w:sz w:val="24"/>
        </w:rPr>
      </w:pPr>
    </w:p>
    <w:bookmarkEnd w:id="5"/>
    <w:p>
      <w:pPr>
        <w:pStyle w:val="4"/>
        <w:ind w:firstLine="280"/>
      </w:pPr>
      <w:r>
        <w:rPr>
          <w:rFonts w:hint="eastAsia"/>
        </w:rPr>
        <w:t>第二章 用户需求书</w:t>
      </w:r>
    </w:p>
    <w:p>
      <w:pPr>
        <w:spacing w:line="420" w:lineRule="exact"/>
        <w:ind w:firstLine="240" w:firstLineChars="100"/>
        <w:rPr>
          <w:rFonts w:ascii="仿宋" w:hAnsi="仿宋" w:eastAsia="仿宋" w:cs="仿宋"/>
        </w:rPr>
      </w:pPr>
      <w:r>
        <w:rPr>
          <w:rFonts w:hint="eastAsia" w:ascii="仿宋" w:hAnsi="仿宋" w:eastAsia="仿宋" w:cs="仿宋"/>
        </w:rPr>
        <w:t>一、项目概况：为加快我院超级充电设施建设，为来院就诊人群提供便利的充电服务，满足多人群的停车需求，提升服务质量。</w:t>
      </w:r>
    </w:p>
    <w:p>
      <w:pPr>
        <w:spacing w:line="420" w:lineRule="exact"/>
        <w:ind w:firstLine="240" w:firstLineChars="100"/>
        <w:rPr>
          <w:rFonts w:ascii="仿宋" w:hAnsi="仿宋" w:eastAsia="仿宋" w:cs="仿宋"/>
        </w:rPr>
      </w:pPr>
      <w:r>
        <w:rPr>
          <w:rFonts w:hint="eastAsia" w:ascii="仿宋" w:hAnsi="仿宋" w:eastAsia="仿宋" w:cs="仿宋"/>
        </w:rPr>
        <w:t>二、项目基本信息</w:t>
      </w:r>
    </w:p>
    <w:tbl>
      <w:tblPr>
        <w:tblStyle w:val="22"/>
        <w:tblW w:w="488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2405"/>
        <w:gridCol w:w="3623"/>
        <w:gridCol w:w="2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440" w:type="pct"/>
            <w:vAlign w:val="center"/>
          </w:tcPr>
          <w:p>
            <w:pPr>
              <w:spacing w:line="420" w:lineRule="exact"/>
              <w:jc w:val="center"/>
              <w:rPr>
                <w:rFonts w:ascii="仿宋" w:hAnsi="仿宋" w:eastAsia="仿宋" w:cs="仿宋"/>
                <w:bCs/>
              </w:rPr>
            </w:pPr>
            <w:r>
              <w:rPr>
                <w:rFonts w:hint="eastAsia" w:ascii="仿宋" w:hAnsi="仿宋" w:eastAsia="仿宋" w:cs="仿宋"/>
                <w:bCs/>
              </w:rPr>
              <w:t>序号</w:t>
            </w:r>
          </w:p>
        </w:tc>
        <w:tc>
          <w:tcPr>
            <w:tcW w:w="1250" w:type="pct"/>
            <w:vAlign w:val="center"/>
          </w:tcPr>
          <w:p>
            <w:pPr>
              <w:spacing w:line="420" w:lineRule="exact"/>
              <w:jc w:val="center"/>
              <w:rPr>
                <w:rFonts w:ascii="仿宋" w:hAnsi="仿宋" w:eastAsia="仿宋" w:cs="仿宋"/>
                <w:bCs/>
              </w:rPr>
            </w:pPr>
            <w:r>
              <w:rPr>
                <w:rFonts w:hint="eastAsia" w:ascii="仿宋" w:hAnsi="仿宋" w:eastAsia="仿宋" w:cs="仿宋"/>
              </w:rPr>
              <w:t>采购计划编号</w:t>
            </w:r>
          </w:p>
        </w:tc>
        <w:tc>
          <w:tcPr>
            <w:tcW w:w="1883" w:type="pct"/>
            <w:vAlign w:val="center"/>
          </w:tcPr>
          <w:p>
            <w:pPr>
              <w:spacing w:line="420" w:lineRule="exact"/>
              <w:jc w:val="center"/>
              <w:rPr>
                <w:rFonts w:ascii="仿宋" w:hAnsi="仿宋" w:eastAsia="仿宋" w:cs="仿宋"/>
                <w:bCs/>
              </w:rPr>
            </w:pPr>
            <w:r>
              <w:rPr>
                <w:rFonts w:hint="eastAsia" w:ascii="仿宋" w:hAnsi="仿宋" w:eastAsia="仿宋" w:cs="仿宋"/>
                <w:bCs/>
              </w:rPr>
              <w:t>采购项目名称</w:t>
            </w:r>
          </w:p>
        </w:tc>
        <w:tc>
          <w:tcPr>
            <w:tcW w:w="1425" w:type="pct"/>
            <w:vAlign w:val="center"/>
          </w:tcPr>
          <w:p>
            <w:pPr>
              <w:spacing w:line="420" w:lineRule="exact"/>
              <w:ind w:firstLine="240"/>
              <w:jc w:val="center"/>
              <w:rPr>
                <w:rFonts w:ascii="仿宋" w:hAnsi="仿宋" w:eastAsia="仿宋" w:cs="仿宋"/>
                <w:b/>
                <w:bCs/>
              </w:rPr>
            </w:pPr>
            <w:r>
              <w:rPr>
                <w:rFonts w:hint="eastAsia" w:ascii="仿宋" w:hAnsi="仿宋" w:eastAsia="仿宋" w:cs="仿宋"/>
                <w:b/>
                <w:bCs/>
              </w:rPr>
              <w:t>预算限额（元）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440" w:type="pct"/>
            <w:vAlign w:val="center"/>
          </w:tcPr>
          <w:p>
            <w:pPr>
              <w:spacing w:line="420" w:lineRule="exact"/>
              <w:jc w:val="center"/>
              <w:rPr>
                <w:rFonts w:ascii="仿宋" w:hAnsi="仿宋" w:eastAsia="仿宋" w:cs="仿宋"/>
                <w:bCs/>
              </w:rPr>
            </w:pPr>
            <w:r>
              <w:rPr>
                <w:rFonts w:hint="eastAsia" w:ascii="仿宋" w:hAnsi="仿宋" w:eastAsia="仿宋" w:cs="仿宋"/>
                <w:bCs/>
              </w:rPr>
              <w:t>1</w:t>
            </w:r>
          </w:p>
        </w:tc>
        <w:tc>
          <w:tcPr>
            <w:tcW w:w="1250" w:type="pct"/>
            <w:vAlign w:val="center"/>
          </w:tcPr>
          <w:p>
            <w:pPr>
              <w:spacing w:line="420" w:lineRule="exact"/>
              <w:jc w:val="center"/>
              <w:rPr>
                <w:rFonts w:ascii="仿宋" w:hAnsi="仿宋" w:eastAsia="仿宋" w:cs="仿宋"/>
                <w:bCs/>
              </w:rPr>
            </w:pPr>
          </w:p>
        </w:tc>
        <w:tc>
          <w:tcPr>
            <w:tcW w:w="1883" w:type="pct"/>
            <w:vAlign w:val="center"/>
          </w:tcPr>
          <w:p>
            <w:pPr>
              <w:spacing w:line="420" w:lineRule="exact"/>
              <w:jc w:val="center"/>
              <w:rPr>
                <w:rFonts w:hint="default" w:ascii="仿宋" w:hAnsi="仿宋" w:eastAsia="仿宋" w:cs="仿宋"/>
                <w:bCs/>
                <w:lang w:val="en-US" w:eastAsia="zh-CN"/>
              </w:rPr>
            </w:pPr>
            <w:r>
              <w:rPr>
                <w:rFonts w:hint="eastAsia" w:ascii="仿宋" w:hAnsi="仿宋" w:eastAsia="仿宋" w:cs="仿宋"/>
                <w:bCs/>
              </w:rPr>
              <w:t>超充充电桩建设及运营</w:t>
            </w:r>
            <w:r>
              <w:rPr>
                <w:rFonts w:hint="eastAsia" w:ascii="仿宋" w:hAnsi="仿宋" w:eastAsia="仿宋" w:cs="仿宋"/>
                <w:bCs/>
                <w:lang w:val="en-US" w:eastAsia="zh-CN"/>
              </w:rPr>
              <w:t>项目</w:t>
            </w:r>
          </w:p>
        </w:tc>
        <w:tc>
          <w:tcPr>
            <w:tcW w:w="1425" w:type="pct"/>
            <w:vAlign w:val="center"/>
          </w:tcPr>
          <w:p>
            <w:pPr>
              <w:pStyle w:val="4"/>
              <w:spacing w:line="420" w:lineRule="exact"/>
              <w:ind w:firstLine="211"/>
              <w:rPr>
                <w:rFonts w:ascii="仿宋" w:hAnsi="仿宋" w:eastAsia="仿宋" w:cs="仿宋"/>
                <w:b w:val="0"/>
                <w:kern w:val="2"/>
                <w:sz w:val="24"/>
                <w:szCs w:val="24"/>
              </w:rPr>
            </w:pPr>
            <w:r>
              <w:rPr>
                <w:rFonts w:hint="eastAsia" w:ascii="仿宋" w:hAnsi="仿宋" w:eastAsia="仿宋" w:cs="仿宋"/>
                <w:b w:val="0"/>
                <w:kern w:val="2"/>
                <w:sz w:val="24"/>
                <w:szCs w:val="24"/>
              </w:rPr>
              <w:t>无</w:t>
            </w:r>
          </w:p>
        </w:tc>
      </w:tr>
    </w:tbl>
    <w:p>
      <w:pPr>
        <w:pStyle w:val="7"/>
        <w:spacing w:before="31" w:beforeLines="10" w:after="31" w:afterLines="10" w:line="420" w:lineRule="exact"/>
        <w:ind w:firstLine="240" w:firstLineChars="100"/>
        <w:jc w:val="left"/>
        <w:rPr>
          <w:rFonts w:ascii="仿宋" w:hAnsi="仿宋" w:eastAsia="仿宋" w:cs="仿宋"/>
          <w:b w:val="0"/>
          <w:bCs w:val="0"/>
          <w:szCs w:val="24"/>
        </w:rPr>
      </w:pPr>
      <w:r>
        <w:rPr>
          <w:rFonts w:hint="eastAsia" w:ascii="仿宋" w:hAnsi="仿宋" w:eastAsia="仿宋" w:cs="仿宋"/>
          <w:b w:val="0"/>
          <w:bCs w:val="0"/>
          <w:szCs w:val="24"/>
        </w:rPr>
        <w:t>三、服务需求</w:t>
      </w:r>
    </w:p>
    <w:p>
      <w:pPr>
        <w:pStyle w:val="7"/>
        <w:numPr>
          <w:ilvl w:val="0"/>
          <w:numId w:val="0"/>
        </w:numPr>
        <w:spacing w:before="31" w:beforeLines="10" w:after="31" w:afterLines="10" w:line="420" w:lineRule="exact"/>
        <w:ind w:firstLine="240" w:firstLineChars="100"/>
        <w:jc w:val="left"/>
        <w:rPr>
          <w:rFonts w:ascii="仿宋" w:hAnsi="仿宋" w:eastAsia="仿宋" w:cs="仿宋"/>
          <w:b w:val="0"/>
          <w:bCs w:val="0"/>
          <w:color w:val="000000"/>
          <w:szCs w:val="24"/>
        </w:rPr>
      </w:pPr>
      <w:r>
        <w:rPr>
          <w:rFonts w:hint="eastAsia" w:ascii="仿宋" w:hAnsi="仿宋" w:eastAsia="仿宋" w:cs="仿宋"/>
          <w:b w:val="0"/>
          <w:bCs w:val="0"/>
          <w:color w:val="000000"/>
          <w:szCs w:val="24"/>
          <w:lang w:eastAsia="zh-CN"/>
        </w:rPr>
        <w:t>（</w:t>
      </w:r>
      <w:r>
        <w:rPr>
          <w:rFonts w:hint="eastAsia" w:ascii="仿宋" w:hAnsi="仿宋" w:eastAsia="仿宋" w:cs="仿宋"/>
          <w:b w:val="0"/>
          <w:bCs w:val="0"/>
          <w:color w:val="000000"/>
          <w:szCs w:val="24"/>
          <w:lang w:val="en-US" w:eastAsia="zh-CN"/>
        </w:rPr>
        <w:t>一）</w:t>
      </w:r>
      <w:r>
        <w:rPr>
          <w:rFonts w:hint="eastAsia" w:ascii="仿宋" w:hAnsi="仿宋" w:eastAsia="仿宋" w:cs="仿宋"/>
          <w:b w:val="0"/>
          <w:bCs w:val="0"/>
          <w:color w:val="000000"/>
          <w:szCs w:val="24"/>
        </w:rPr>
        <w:t>基本要求</w:t>
      </w:r>
    </w:p>
    <w:p>
      <w:pPr>
        <w:pStyle w:val="7"/>
        <w:spacing w:before="31" w:beforeLines="10" w:after="31" w:afterLines="10" w:line="420" w:lineRule="exact"/>
        <w:ind w:firstLine="480" w:firstLineChars="200"/>
        <w:jc w:val="left"/>
        <w:rPr>
          <w:rFonts w:ascii="仿宋" w:hAnsi="仿宋" w:eastAsia="仿宋" w:cs="仿宋"/>
          <w:b w:val="0"/>
          <w:bCs w:val="0"/>
          <w:szCs w:val="24"/>
        </w:rPr>
      </w:pPr>
      <w:r>
        <w:rPr>
          <w:rFonts w:hint="eastAsia" w:ascii="仿宋" w:hAnsi="仿宋" w:eastAsia="仿宋" w:cs="仿宋"/>
          <w:b w:val="0"/>
          <w:bCs w:val="0"/>
          <w:szCs w:val="24"/>
        </w:rPr>
        <w:t>1、新能源汽车充电站应满足以下基本要求：</w:t>
      </w:r>
    </w:p>
    <w:p>
      <w:pPr>
        <w:pStyle w:val="2"/>
        <w:spacing w:before="31" w:beforeLines="10" w:after="31" w:afterLines="10" w:line="420" w:lineRule="exact"/>
        <w:ind w:firstLine="240" w:firstLineChars="100"/>
        <w:rPr>
          <w:rFonts w:ascii="仿宋" w:hAnsi="仿宋" w:eastAsia="仿宋" w:cs="仿宋"/>
          <w:szCs w:val="24"/>
          <w:highlight w:val="none"/>
        </w:rPr>
      </w:pPr>
      <w:r>
        <w:rPr>
          <w:rFonts w:hint="eastAsia" w:ascii="仿宋" w:hAnsi="仿宋" w:eastAsia="仿宋" w:cs="仿宋"/>
          <w:szCs w:val="24"/>
        </w:rPr>
        <w:t>（1）设计应符合《城市道路公共交通站、场、厂工程设计规范》CJJ/T15、《电动汽车储能充电站设计规范》DB44/T1766的相关要求；</w:t>
      </w:r>
    </w:p>
    <w:p>
      <w:pPr>
        <w:pStyle w:val="2"/>
        <w:spacing w:before="31" w:beforeLines="10" w:after="31" w:afterLines="10" w:line="420" w:lineRule="exact"/>
        <w:ind w:firstLine="240" w:firstLineChars="100"/>
        <w:rPr>
          <w:rFonts w:hint="eastAsia" w:ascii="仿宋" w:hAnsi="仿宋" w:eastAsia="仿宋" w:cs="仿宋"/>
          <w:szCs w:val="24"/>
          <w:highlight w:val="none"/>
          <w:lang w:val="en-US" w:eastAsia="zh-CN"/>
        </w:rPr>
      </w:pPr>
      <w:r>
        <w:rPr>
          <w:rFonts w:hint="eastAsia" w:ascii="仿宋" w:hAnsi="仿宋" w:eastAsia="仿宋" w:cs="仿宋"/>
          <w:szCs w:val="24"/>
          <w:highlight w:val="none"/>
        </w:rPr>
        <w:t>（2）应符合国家安全管理规定和法律法规的相关标准与要求；</w:t>
      </w:r>
      <w:r>
        <w:rPr>
          <w:rFonts w:hint="eastAsia" w:ascii="仿宋" w:hAnsi="仿宋" w:eastAsia="仿宋" w:cs="仿宋"/>
          <w:szCs w:val="24"/>
          <w:highlight w:val="none"/>
          <w:lang w:val="en-US" w:eastAsia="zh-CN"/>
        </w:rPr>
        <w:t>并符合</w:t>
      </w:r>
      <w:r>
        <w:rPr>
          <w:rFonts w:hint="eastAsia" w:ascii="仿宋" w:hAnsi="仿宋" w:eastAsia="仿宋" w:cs="仿宋"/>
          <w:szCs w:val="24"/>
          <w:highlight w:val="none"/>
        </w:rPr>
        <w:t>《深圳市新能源汽车充换电设施管理办法》的</w:t>
      </w:r>
      <w:r>
        <w:rPr>
          <w:rFonts w:hint="eastAsia" w:ascii="仿宋" w:hAnsi="仿宋" w:eastAsia="仿宋" w:cs="仿宋"/>
          <w:szCs w:val="24"/>
          <w:highlight w:val="none"/>
          <w:lang w:val="en-US" w:eastAsia="zh-CN"/>
        </w:rPr>
        <w:t>要求。</w:t>
      </w:r>
    </w:p>
    <w:p>
      <w:pPr>
        <w:pStyle w:val="2"/>
        <w:spacing w:before="31" w:beforeLines="10" w:after="31" w:afterLines="10" w:line="420" w:lineRule="exact"/>
        <w:ind w:firstLine="240" w:firstLineChars="100"/>
        <w:rPr>
          <w:rFonts w:ascii="仿宋" w:hAnsi="仿宋" w:eastAsia="仿宋" w:cs="仿宋"/>
          <w:szCs w:val="24"/>
          <w:highlight w:val="none"/>
        </w:rPr>
      </w:pPr>
      <w:r>
        <w:rPr>
          <w:rFonts w:hint="eastAsia" w:ascii="仿宋" w:hAnsi="仿宋" w:eastAsia="仿宋" w:cs="仿宋"/>
          <w:szCs w:val="24"/>
          <w:highlight w:val="none"/>
        </w:rPr>
        <w:t>（3）应建立健全企业管理制度和运营安全管理规范；</w:t>
      </w:r>
    </w:p>
    <w:p>
      <w:pPr>
        <w:pStyle w:val="2"/>
        <w:spacing w:before="31" w:beforeLines="10" w:after="31" w:afterLines="10" w:line="420" w:lineRule="exact"/>
        <w:ind w:firstLine="240" w:firstLineChars="100"/>
        <w:rPr>
          <w:rFonts w:ascii="仿宋" w:hAnsi="仿宋" w:eastAsia="仿宋" w:cs="仿宋"/>
          <w:szCs w:val="24"/>
        </w:rPr>
      </w:pPr>
      <w:r>
        <w:rPr>
          <w:rFonts w:hint="eastAsia" w:ascii="仿宋" w:hAnsi="仿宋" w:eastAsia="仿宋" w:cs="仿宋"/>
          <w:szCs w:val="24"/>
          <w:highlight w:val="none"/>
        </w:rPr>
        <w:t>（4）应根据服务环节设置岗位，明确责任人、工作流程、职责，并制</w:t>
      </w:r>
      <w:r>
        <w:rPr>
          <w:rFonts w:hint="eastAsia" w:ascii="仿宋" w:hAnsi="仿宋" w:eastAsia="仿宋" w:cs="仿宋"/>
          <w:szCs w:val="24"/>
        </w:rPr>
        <w:t>定岗位操作规程；</w:t>
      </w:r>
    </w:p>
    <w:p>
      <w:pPr>
        <w:pStyle w:val="2"/>
        <w:spacing w:line="420" w:lineRule="exact"/>
        <w:ind w:firstLine="240" w:firstLineChars="100"/>
        <w:rPr>
          <w:rFonts w:ascii="仿宋" w:hAnsi="仿宋" w:eastAsia="仿宋" w:cs="仿宋"/>
          <w:szCs w:val="24"/>
        </w:rPr>
      </w:pPr>
      <w:r>
        <w:rPr>
          <w:rFonts w:hint="eastAsia" w:ascii="仿宋" w:hAnsi="仿宋" w:eastAsia="仿宋" w:cs="仿宋"/>
          <w:szCs w:val="24"/>
        </w:rPr>
        <w:t>（5）充电设施计量应满足《电动汽车充换电设施电能计量装置技术要求》DB44/T 1189的规范。</w:t>
      </w:r>
    </w:p>
    <w:p>
      <w:pPr>
        <w:pStyle w:val="2"/>
        <w:spacing w:line="420" w:lineRule="exact"/>
        <w:ind w:firstLine="241"/>
        <w:rPr>
          <w:rFonts w:hint="eastAsia" w:ascii="仿宋" w:hAnsi="仿宋" w:eastAsia="仿宋" w:cs="仿宋"/>
          <w:bCs/>
          <w:szCs w:val="24"/>
          <w:lang w:eastAsia="zh-CN"/>
        </w:rPr>
      </w:pPr>
      <w:r>
        <w:rPr>
          <w:rFonts w:hint="eastAsia" w:ascii="仿宋" w:hAnsi="仿宋" w:eastAsia="仿宋" w:cs="仿宋"/>
          <w:bCs/>
          <w:szCs w:val="24"/>
        </w:rPr>
        <w:t>（二）项目需求：我院负责提供建设用地，安装区域在我院1号门进门左侧一排，建设1座充电站，35个充电位</w:t>
      </w:r>
      <w:r>
        <w:rPr>
          <w:rFonts w:hint="eastAsia" w:ascii="仿宋" w:hAnsi="仿宋" w:eastAsia="仿宋" w:cs="仿宋"/>
          <w:bCs/>
          <w:color w:val="auto"/>
          <w:szCs w:val="24"/>
        </w:rPr>
        <w:t>(含2把超级快充枪、14把快充枪、19把慢充枪</w:t>
      </w:r>
      <w:r>
        <w:rPr>
          <w:rFonts w:hint="eastAsia" w:ascii="仿宋" w:hAnsi="仿宋" w:eastAsia="仿宋" w:cs="仿宋"/>
          <w:bCs/>
          <w:color w:val="auto"/>
          <w:szCs w:val="24"/>
          <w:lang w:eastAsia="zh-CN"/>
        </w:rPr>
        <w:t>，</w:t>
      </w:r>
      <w:r>
        <w:rPr>
          <w:rFonts w:hint="eastAsia" w:ascii="仿宋" w:hAnsi="仿宋" w:eastAsia="仿宋" w:cs="仿宋"/>
          <w:bCs/>
          <w:color w:val="auto"/>
          <w:szCs w:val="24"/>
          <w:lang w:val="en-US" w:eastAsia="zh-CN"/>
        </w:rPr>
        <w:t>充枪的种类、数量具体按实际场地情况进行调整</w:t>
      </w:r>
      <w:r>
        <w:rPr>
          <w:rFonts w:hint="eastAsia" w:ascii="仿宋" w:hAnsi="仿宋" w:eastAsia="仿宋" w:cs="仿宋"/>
          <w:bCs/>
          <w:color w:val="auto"/>
          <w:szCs w:val="24"/>
        </w:rPr>
        <w:t>)。</w:t>
      </w:r>
      <w:r>
        <w:rPr>
          <w:rFonts w:hint="eastAsia" w:ascii="仿宋" w:hAnsi="仿宋" w:eastAsia="仿宋" w:cs="仿宋"/>
          <w:bCs/>
          <w:szCs w:val="24"/>
        </w:rPr>
        <w:t>充电设施单枪输出功率</w:t>
      </w:r>
      <w:r>
        <w:rPr>
          <w:rFonts w:hint="eastAsia" w:ascii="仿宋" w:hAnsi="仿宋" w:eastAsia="仿宋" w:cs="仿宋"/>
          <w:bCs/>
          <w:szCs w:val="24"/>
          <w:lang w:val="en-US" w:eastAsia="zh-CN"/>
        </w:rPr>
        <w:t>不宜</w:t>
      </w:r>
      <w:r>
        <w:rPr>
          <w:rFonts w:hint="eastAsia" w:ascii="仿宋" w:hAnsi="仿宋" w:eastAsia="仿宋" w:cs="仿宋"/>
          <w:bCs/>
          <w:szCs w:val="24"/>
        </w:rPr>
        <w:t>小于7kW</w:t>
      </w:r>
      <w:r>
        <w:rPr>
          <w:rFonts w:hint="eastAsia" w:ascii="仿宋" w:hAnsi="仿宋" w:eastAsia="仿宋" w:cs="仿宋"/>
          <w:bCs/>
          <w:szCs w:val="24"/>
          <w:lang w:eastAsia="zh-CN"/>
        </w:rPr>
        <w:t>。</w:t>
      </w:r>
    </w:p>
    <w:p>
      <w:pPr>
        <w:spacing w:line="420" w:lineRule="exact"/>
        <w:ind w:firstLine="240" w:firstLineChars="100"/>
        <w:rPr>
          <w:rFonts w:ascii="仿宋" w:hAnsi="仿宋" w:eastAsia="仿宋" w:cs="仿宋"/>
          <w:b/>
        </w:rPr>
      </w:pPr>
      <w:r>
        <w:rPr>
          <w:rFonts w:hint="eastAsia" w:ascii="仿宋" w:hAnsi="仿宋" w:eastAsia="仿宋" w:cs="仿宋"/>
          <w:bCs/>
        </w:rPr>
        <w:t>（三）标识标牌内容：</w:t>
      </w:r>
    </w:p>
    <w:p>
      <w:pPr>
        <w:spacing w:line="420" w:lineRule="exact"/>
        <w:ind w:firstLine="480" w:firstLineChars="200"/>
        <w:rPr>
          <w:rFonts w:ascii="仿宋" w:hAnsi="仿宋" w:eastAsia="仿宋" w:cs="仿宋"/>
        </w:rPr>
      </w:pPr>
      <w:r>
        <w:rPr>
          <w:rFonts w:hint="eastAsia" w:ascii="仿宋" w:hAnsi="仿宋" w:eastAsia="仿宋" w:cs="仿宋"/>
        </w:rPr>
        <w:t>1、告知内容包括但不限于运营机构名称、开放时间、服务范围、服务项目、收费标准和监督举报电话。</w:t>
      </w:r>
    </w:p>
    <w:p>
      <w:pPr>
        <w:spacing w:line="420" w:lineRule="exact"/>
        <w:ind w:firstLine="480" w:firstLineChars="200"/>
        <w:rPr>
          <w:rFonts w:ascii="仿宋" w:hAnsi="仿宋" w:eastAsia="仿宋" w:cs="仿宋"/>
        </w:rPr>
      </w:pPr>
      <w:r>
        <w:rPr>
          <w:rFonts w:hint="eastAsia" w:ascii="仿宋" w:hAnsi="仿宋" w:eastAsia="仿宋" w:cs="仿宋"/>
        </w:rPr>
        <w:t>2、在服务的初始和中间阶段，利用如移动客户端、智能监控显示屏等设备及时通报站内设施及服务项目的当前状况。</w:t>
      </w:r>
    </w:p>
    <w:p>
      <w:pPr>
        <w:pStyle w:val="2"/>
        <w:spacing w:line="420" w:lineRule="exact"/>
        <w:ind w:firstLine="480" w:firstLineChars="200"/>
        <w:rPr>
          <w:rFonts w:ascii="仿宋" w:hAnsi="仿宋" w:eastAsia="仿宋" w:cs="仿宋"/>
          <w:szCs w:val="24"/>
        </w:rPr>
      </w:pPr>
      <w:r>
        <w:rPr>
          <w:rFonts w:hint="eastAsia" w:ascii="仿宋" w:hAnsi="仿宋" w:eastAsia="仿宋" w:cs="仿宋"/>
          <w:szCs w:val="24"/>
        </w:rPr>
        <w:t>3.充电设备应在配目位置特别标识“有电危险”、“未成年人禁止操作”、“雷雨天气禁止操作”等安全注意事项。</w:t>
      </w:r>
    </w:p>
    <w:p>
      <w:pPr>
        <w:pStyle w:val="2"/>
        <w:spacing w:line="420" w:lineRule="exact"/>
        <w:rPr>
          <w:rFonts w:ascii="仿宋" w:hAnsi="仿宋" w:eastAsia="仿宋" w:cs="仿宋"/>
          <w:szCs w:val="24"/>
        </w:rPr>
      </w:pPr>
      <w:r>
        <w:rPr>
          <w:rFonts w:hint="eastAsia" w:ascii="仿宋" w:hAnsi="仿宋" w:eastAsia="仿宋" w:cs="仿宋"/>
          <w:szCs w:val="24"/>
        </w:rPr>
        <w:t>（四）人员管理要求</w:t>
      </w:r>
    </w:p>
    <w:p>
      <w:pPr>
        <w:spacing w:line="420" w:lineRule="exact"/>
        <w:ind w:firstLine="480" w:firstLineChars="200"/>
        <w:rPr>
          <w:rFonts w:ascii="仿宋" w:hAnsi="仿宋" w:eastAsia="仿宋" w:cs="仿宋"/>
        </w:rPr>
      </w:pPr>
      <w:r>
        <w:rPr>
          <w:rFonts w:hint="eastAsia" w:ascii="仿宋" w:hAnsi="仿宋" w:eastAsia="仿宋" w:cs="仿宋"/>
        </w:rPr>
        <w:t>1、人员要求：应设置场站负责人、安全/设备维修巡检员、监控员、管理/充电员，明确责任人、工作流程、职责、专业技能等，并提供详细实际维护人员名单及联系方式，至少每周巡查2次。</w:t>
      </w:r>
    </w:p>
    <w:p>
      <w:pPr>
        <w:spacing w:line="420" w:lineRule="exact"/>
        <w:ind w:firstLine="480" w:firstLineChars="200"/>
        <w:rPr>
          <w:rFonts w:ascii="仿宋" w:hAnsi="仿宋" w:eastAsia="仿宋" w:cs="仿宋"/>
        </w:rPr>
      </w:pPr>
      <w:r>
        <w:rPr>
          <w:rFonts w:hint="eastAsia" w:ascii="仿宋" w:hAnsi="仿宋" w:eastAsia="仿宋" w:cs="仿宋"/>
        </w:rPr>
        <w:t>2、场站负责人：是第一安全责任人，应全面负责安全及日常运营管理工作；负责人应了解本站及新能源汽车的结构，熟悉周边环境及充电设施的工作原理，熟练掌握运行标准和服务规范。</w:t>
      </w:r>
    </w:p>
    <w:p>
      <w:pPr>
        <w:spacing w:line="420" w:lineRule="exact"/>
        <w:ind w:firstLine="480" w:firstLineChars="200"/>
        <w:rPr>
          <w:rFonts w:ascii="仿宋" w:hAnsi="仿宋" w:eastAsia="仿宋" w:cs="仿宋"/>
        </w:rPr>
      </w:pPr>
      <w:r>
        <w:rPr>
          <w:rFonts w:hint="eastAsia" w:ascii="仿宋" w:hAnsi="仿宋" w:eastAsia="仿宋" w:cs="仿宋"/>
        </w:rPr>
        <w:t>3、安全设备维修巡检员：负责安全宣传教育和巡查监督工作，负责设备的检测和维修工作，保障设备正常运行；设备维修员应掌握设备的工作原理，动力电池的基本知识、新能源汽车构造，掌握岗位的操作流程，设备检测及维修的方法。</w:t>
      </w:r>
    </w:p>
    <w:p>
      <w:pPr>
        <w:spacing w:line="420" w:lineRule="exact"/>
        <w:ind w:firstLine="480" w:firstLineChars="200"/>
        <w:rPr>
          <w:rFonts w:ascii="仿宋" w:hAnsi="仿宋" w:eastAsia="仿宋" w:cs="仿宋"/>
        </w:rPr>
      </w:pPr>
      <w:r>
        <w:rPr>
          <w:rFonts w:hint="eastAsia" w:ascii="仿宋" w:hAnsi="仿宋" w:eastAsia="仿宋" w:cs="仿宋"/>
        </w:rPr>
        <w:t>4、监控员：负责监控设备及通信网络的正常运转，对充电过程进行24小时实时有效地监控；监控员应了解动力蓄电池电化学性能和动力蓄电池应用的基本知识，掌握监控系统使用方法。</w:t>
      </w:r>
    </w:p>
    <w:p>
      <w:pPr>
        <w:spacing w:line="420" w:lineRule="exact"/>
        <w:ind w:firstLine="480" w:firstLineChars="200"/>
        <w:rPr>
          <w:rFonts w:ascii="仿宋" w:hAnsi="仿宋" w:eastAsia="仿宋" w:cs="仿宋"/>
        </w:rPr>
      </w:pPr>
      <w:r>
        <w:rPr>
          <w:rFonts w:hint="eastAsia" w:ascii="仿宋" w:hAnsi="仿宋" w:eastAsia="仿宋" w:cs="仿宋"/>
        </w:rPr>
        <w:t>5、管理/充电员：负责引导客户，并为客户提供充电服务；应了解电动汽车动力电池的基本常识，掌握电动汽车充电安全知识、本岗位安全操作规程和现场应急处理方法。</w:t>
      </w:r>
    </w:p>
    <w:p>
      <w:pPr>
        <w:spacing w:line="420" w:lineRule="exact"/>
        <w:rPr>
          <w:rFonts w:ascii="仿宋" w:hAnsi="仿宋" w:eastAsia="仿宋" w:cs="仿宋"/>
          <w:bCs/>
        </w:rPr>
      </w:pPr>
      <w:r>
        <w:rPr>
          <w:rFonts w:hint="eastAsia" w:ascii="仿宋" w:hAnsi="仿宋" w:eastAsia="仿宋" w:cs="仿宋"/>
          <w:bCs/>
        </w:rPr>
        <w:t>（五）安全管理</w:t>
      </w:r>
    </w:p>
    <w:p>
      <w:pPr>
        <w:spacing w:line="420" w:lineRule="exact"/>
        <w:ind w:firstLine="480" w:firstLineChars="200"/>
        <w:rPr>
          <w:rFonts w:ascii="仿宋" w:hAnsi="仿宋" w:eastAsia="仿宋" w:cs="仿宋"/>
          <w:bCs/>
        </w:rPr>
      </w:pPr>
      <w:r>
        <w:rPr>
          <w:rFonts w:hint="eastAsia" w:ascii="仿宋" w:hAnsi="仿宋" w:eastAsia="仿宋" w:cs="仿宋"/>
          <w:bCs/>
        </w:rPr>
        <w:t>1、制度建设</w:t>
      </w:r>
    </w:p>
    <w:p>
      <w:pPr>
        <w:spacing w:line="420" w:lineRule="exact"/>
        <w:ind w:firstLine="240" w:firstLineChars="100"/>
        <w:rPr>
          <w:rFonts w:ascii="仿宋" w:hAnsi="仿宋" w:eastAsia="仿宋" w:cs="仿宋"/>
        </w:rPr>
      </w:pPr>
      <w:r>
        <w:rPr>
          <w:rFonts w:hint="eastAsia" w:ascii="仿宋" w:hAnsi="仿宋" w:eastAsia="仿宋" w:cs="仿宋"/>
        </w:rPr>
        <w:t>（1）应建立健全安全管理制度，各项责任落实到人；</w:t>
      </w:r>
    </w:p>
    <w:p>
      <w:pPr>
        <w:spacing w:line="420" w:lineRule="exact"/>
        <w:ind w:firstLine="240" w:firstLineChars="100"/>
        <w:rPr>
          <w:rFonts w:ascii="仿宋" w:hAnsi="仿宋" w:eastAsia="仿宋" w:cs="仿宋"/>
        </w:rPr>
      </w:pPr>
      <w:r>
        <w:rPr>
          <w:rFonts w:hint="eastAsia" w:ascii="仿宋" w:hAnsi="仿宋" w:eastAsia="仿宋" w:cs="仿宋"/>
        </w:rPr>
        <w:t>（2）应建立事故处置预案、健康、安全、环境及噪音管理体系；</w:t>
      </w:r>
    </w:p>
    <w:p>
      <w:pPr>
        <w:spacing w:line="420" w:lineRule="exact"/>
        <w:ind w:firstLine="240" w:firstLineChars="100"/>
        <w:rPr>
          <w:rFonts w:ascii="仿宋" w:hAnsi="仿宋" w:eastAsia="仿宋" w:cs="仿宋"/>
        </w:rPr>
      </w:pPr>
      <w:r>
        <w:rPr>
          <w:rFonts w:hint="eastAsia" w:ascii="仿宋" w:hAnsi="仿宋" w:eastAsia="仿宋" w:cs="仿宋"/>
        </w:rPr>
        <w:t>（3）应制定和落实安全教育制度，增强安全防范意识。</w:t>
      </w:r>
    </w:p>
    <w:p>
      <w:pPr>
        <w:spacing w:line="420" w:lineRule="exact"/>
        <w:ind w:firstLine="240" w:firstLineChars="100"/>
        <w:rPr>
          <w:rFonts w:ascii="仿宋" w:hAnsi="仿宋" w:eastAsia="仿宋" w:cs="仿宋"/>
        </w:rPr>
      </w:pPr>
      <w:r>
        <w:rPr>
          <w:rFonts w:hint="eastAsia" w:ascii="仿宋" w:hAnsi="仿宋" w:eastAsia="仿宋" w:cs="仿宋"/>
        </w:rPr>
        <w:t>（4）应制定防交通事故、防电器火灾、防电池火灾、防爆炸、防电击、防汛、防环境污染等防范突发事件的应急预案和措施；</w:t>
      </w:r>
    </w:p>
    <w:p>
      <w:pPr>
        <w:spacing w:line="420" w:lineRule="exact"/>
        <w:ind w:firstLine="240" w:firstLineChars="100"/>
        <w:rPr>
          <w:rFonts w:ascii="仿宋" w:hAnsi="仿宋" w:eastAsia="仿宋" w:cs="仿宋"/>
        </w:rPr>
      </w:pPr>
      <w:r>
        <w:rPr>
          <w:rFonts w:hint="eastAsia" w:ascii="仿宋" w:hAnsi="仿宋" w:eastAsia="仿宋" w:cs="仿宋"/>
        </w:rPr>
        <w:t>（5）应遵循《中华人民共和国安全生产法》的规定，投入足够的安全管理资金及满足安全生产需要。</w:t>
      </w:r>
    </w:p>
    <w:p>
      <w:pPr>
        <w:spacing w:line="420" w:lineRule="exact"/>
        <w:ind w:firstLine="240" w:firstLineChars="100"/>
        <w:rPr>
          <w:rFonts w:ascii="仿宋" w:hAnsi="仿宋" w:eastAsia="仿宋" w:cs="仿宋"/>
          <w:bCs/>
        </w:rPr>
      </w:pPr>
      <w:r>
        <w:rPr>
          <w:rFonts w:hint="eastAsia" w:ascii="仿宋" w:hAnsi="仿宋" w:eastAsia="仿宋" w:cs="仿宋"/>
          <w:bCs/>
        </w:rPr>
        <w:t>2、安全管理组织</w:t>
      </w:r>
    </w:p>
    <w:p>
      <w:pPr>
        <w:spacing w:line="420" w:lineRule="exact"/>
        <w:ind w:firstLine="720" w:firstLineChars="300"/>
        <w:rPr>
          <w:rFonts w:hint="eastAsia" w:ascii="仿宋" w:hAnsi="仿宋" w:eastAsia="仿宋" w:cs="仿宋"/>
        </w:rPr>
      </w:pPr>
      <w:r>
        <w:rPr>
          <w:rFonts w:hint="eastAsia" w:ascii="仿宋" w:hAnsi="仿宋" w:eastAsia="仿宋" w:cs="仿宋"/>
        </w:rPr>
        <w:t>应设置安全管理组织，配备专职或兼职的安全员，各环节的安全应明确责任人。车辆自身的安全管理由车属单位负责；站内的安全管理由管养单位负责；站内的充电设施安全保养维护由资产产权单位负责，保质期内由中标或施工单位负责。</w:t>
      </w:r>
    </w:p>
    <w:p>
      <w:pPr>
        <w:spacing w:line="420" w:lineRule="exact"/>
        <w:ind w:firstLine="240" w:firstLineChars="100"/>
        <w:rPr>
          <w:rFonts w:ascii="仿宋" w:hAnsi="仿宋" w:eastAsia="仿宋" w:cs="仿宋"/>
          <w:bCs/>
        </w:rPr>
      </w:pPr>
      <w:r>
        <w:rPr>
          <w:rFonts w:hint="eastAsia" w:ascii="仿宋" w:hAnsi="仿宋" w:eastAsia="仿宋" w:cs="仿宋"/>
          <w:bCs/>
        </w:rPr>
        <w:t>3、设备安全管理</w:t>
      </w:r>
    </w:p>
    <w:p>
      <w:pPr>
        <w:spacing w:line="420" w:lineRule="exact"/>
        <w:ind w:firstLine="240" w:firstLineChars="100"/>
        <w:rPr>
          <w:rFonts w:ascii="仿宋" w:hAnsi="仿宋" w:eastAsia="仿宋" w:cs="仿宋"/>
        </w:rPr>
      </w:pPr>
      <w:r>
        <w:rPr>
          <w:rFonts w:hint="eastAsia" w:ascii="仿宋" w:hAnsi="仿宋" w:eastAsia="仿宋" w:cs="仿宋"/>
        </w:rPr>
        <w:t>（1）应对设备进行巡视、维护与检修，不应使用故障设备提供服务；</w:t>
      </w:r>
    </w:p>
    <w:p>
      <w:pPr>
        <w:spacing w:line="420" w:lineRule="exact"/>
        <w:ind w:firstLine="240" w:firstLineChars="100"/>
        <w:rPr>
          <w:rFonts w:ascii="仿宋" w:hAnsi="仿宋" w:eastAsia="仿宋" w:cs="仿宋"/>
        </w:rPr>
      </w:pPr>
      <w:r>
        <w:rPr>
          <w:rFonts w:hint="eastAsia" w:ascii="仿宋" w:hAnsi="仿宋" w:eastAsia="仿宋" w:cs="仿宋"/>
        </w:rPr>
        <w:t>（2）电气设备的检修、测试及维修应由专业技术人员进行，非专业人员不应从事电气设备和电气装置的维修，设备维修前应切断电源，检查设备时应有专人看守。</w:t>
      </w:r>
    </w:p>
    <w:p>
      <w:pPr>
        <w:spacing w:line="420" w:lineRule="exact"/>
        <w:ind w:firstLine="240" w:firstLineChars="100"/>
        <w:rPr>
          <w:rFonts w:hint="eastAsia" w:ascii="仿宋" w:hAnsi="仿宋" w:eastAsia="仿宋" w:cs="仿宋"/>
        </w:rPr>
      </w:pPr>
      <w:r>
        <w:rPr>
          <w:rFonts w:hint="eastAsia" w:ascii="仿宋" w:hAnsi="仿宋" w:eastAsia="仿宋" w:cs="仿宋"/>
        </w:rPr>
        <w:t>（3）设备故障、检修时应挂牌或相关标识提醒；</w:t>
      </w:r>
    </w:p>
    <w:p>
      <w:pPr>
        <w:spacing w:line="420" w:lineRule="exact"/>
        <w:ind w:firstLine="240" w:firstLineChars="100"/>
        <w:rPr>
          <w:rFonts w:ascii="仿宋" w:hAnsi="仿宋" w:eastAsia="仿宋" w:cs="仿宋"/>
        </w:rPr>
      </w:pPr>
      <w:r>
        <w:rPr>
          <w:rFonts w:hint="eastAsia" w:ascii="仿宋" w:hAnsi="仿宋" w:eastAsia="仿宋" w:cs="仿宋"/>
        </w:rPr>
        <w:t>（4）应定期检查设施设备的安全标志，发现有变形、破损或退色，应进行整修或更换。</w:t>
      </w:r>
    </w:p>
    <w:p>
      <w:pPr>
        <w:spacing w:line="420" w:lineRule="exact"/>
        <w:ind w:firstLine="240" w:firstLineChars="100"/>
        <w:rPr>
          <w:rFonts w:ascii="仿宋" w:hAnsi="仿宋" w:eastAsia="仿宋" w:cs="仿宋"/>
          <w:bCs/>
        </w:rPr>
      </w:pPr>
      <w:r>
        <w:rPr>
          <w:rFonts w:hint="eastAsia" w:ascii="仿宋" w:hAnsi="仿宋" w:eastAsia="仿宋" w:cs="仿宋"/>
          <w:bCs/>
        </w:rPr>
        <w:t>4、消防安全</w:t>
      </w:r>
    </w:p>
    <w:p>
      <w:pPr>
        <w:spacing w:line="420" w:lineRule="exact"/>
        <w:ind w:firstLine="240" w:firstLineChars="100"/>
        <w:rPr>
          <w:rFonts w:ascii="仿宋" w:hAnsi="仿宋" w:eastAsia="仿宋" w:cs="仿宋"/>
        </w:rPr>
      </w:pPr>
      <w:r>
        <w:rPr>
          <w:rFonts w:hint="eastAsia" w:ascii="仿宋" w:hAnsi="仿宋" w:eastAsia="仿宋" w:cs="仿宋"/>
        </w:rPr>
        <w:t>（1）消防安全管理应符合《汽车库、修车库、停车场设计防火规范》GB50067的规定。</w:t>
      </w:r>
    </w:p>
    <w:p>
      <w:pPr>
        <w:spacing w:line="420" w:lineRule="exact"/>
        <w:ind w:firstLine="240" w:firstLineChars="100"/>
        <w:rPr>
          <w:rFonts w:ascii="仿宋" w:hAnsi="仿宋" w:eastAsia="仿宋" w:cs="仿宋"/>
        </w:rPr>
      </w:pPr>
      <w:r>
        <w:rPr>
          <w:rFonts w:hint="eastAsia" w:ascii="仿宋" w:hAnsi="仿宋" w:eastAsia="仿宋" w:cs="仿宋"/>
        </w:rPr>
        <w:t>（2）站内配建充电桩的应增设配置消防沙池、消防桶、消防铲、绝缘棒、绝缘剪、灭火器等。</w:t>
      </w:r>
    </w:p>
    <w:p>
      <w:pPr>
        <w:spacing w:line="420" w:lineRule="exact"/>
        <w:ind w:firstLine="240" w:firstLineChars="100"/>
        <w:rPr>
          <w:rFonts w:ascii="仿宋" w:hAnsi="仿宋" w:eastAsia="仿宋" w:cs="仿宋"/>
        </w:rPr>
      </w:pPr>
      <w:r>
        <w:rPr>
          <w:rFonts w:hint="eastAsia" w:ascii="仿宋" w:hAnsi="仿宋" w:eastAsia="仿宋" w:cs="仿宋"/>
        </w:rPr>
        <w:t>（3）应检查消防设施完善性和有效性，消防设施标志应明显、清晰。</w:t>
      </w:r>
    </w:p>
    <w:p>
      <w:pPr>
        <w:spacing w:line="420" w:lineRule="exact"/>
        <w:ind w:firstLine="240" w:firstLineChars="100"/>
        <w:rPr>
          <w:rFonts w:ascii="仿宋" w:hAnsi="仿宋" w:eastAsia="仿宋" w:cs="仿宋"/>
        </w:rPr>
      </w:pPr>
      <w:r>
        <w:rPr>
          <w:rFonts w:hint="eastAsia" w:ascii="仿宋" w:hAnsi="仿宋" w:eastAsia="仿宋" w:cs="仿宋"/>
        </w:rPr>
        <w:t>（4）应对消防设施和监控器材进行维护，消防系统应处于完好状态。</w:t>
      </w:r>
    </w:p>
    <w:p>
      <w:pPr>
        <w:spacing w:line="420" w:lineRule="exact"/>
        <w:ind w:firstLine="240" w:firstLineChars="100"/>
        <w:rPr>
          <w:rFonts w:ascii="仿宋" w:hAnsi="仿宋" w:eastAsia="仿宋" w:cs="仿宋"/>
        </w:rPr>
      </w:pPr>
      <w:r>
        <w:rPr>
          <w:rFonts w:hint="eastAsia" w:ascii="仿宋" w:hAnsi="仿宋" w:eastAsia="仿宋" w:cs="仿宋"/>
        </w:rPr>
        <w:t>（5）应定期进行消防培训和应急演练，全体人员应掌握消防知识，熟识消防器材的位置、性能和使用方法。</w:t>
      </w:r>
    </w:p>
    <w:p>
      <w:pPr>
        <w:spacing w:line="420" w:lineRule="exact"/>
        <w:ind w:firstLine="240" w:firstLineChars="100"/>
        <w:rPr>
          <w:rFonts w:ascii="仿宋" w:hAnsi="仿宋" w:eastAsia="仿宋" w:cs="仿宋"/>
        </w:rPr>
      </w:pPr>
      <w:r>
        <w:rPr>
          <w:rFonts w:hint="eastAsia" w:ascii="仿宋" w:hAnsi="仿宋" w:eastAsia="仿宋" w:cs="仿宋"/>
        </w:rPr>
        <w:t>（6）火灾发生时，应能采取有效的处置措施，及时疏散人员，并报告有关部门。</w:t>
      </w:r>
    </w:p>
    <w:p>
      <w:pPr>
        <w:spacing w:line="420" w:lineRule="exact"/>
        <w:ind w:firstLine="240" w:firstLineChars="100"/>
        <w:rPr>
          <w:rFonts w:ascii="仿宋" w:hAnsi="仿宋" w:eastAsia="仿宋" w:cs="仿宋"/>
        </w:rPr>
      </w:pPr>
      <w:r>
        <w:rPr>
          <w:rFonts w:hint="eastAsia" w:ascii="仿宋" w:hAnsi="仿宋" w:eastAsia="仿宋" w:cs="仿宋"/>
        </w:rPr>
        <w:t>（7）灭火器各项技术指标应符合《手提式灭火器通用技术条件》GB 4351的规定。</w:t>
      </w:r>
    </w:p>
    <w:p>
      <w:pPr>
        <w:spacing w:line="420" w:lineRule="exact"/>
        <w:ind w:firstLine="240" w:firstLineChars="100"/>
        <w:rPr>
          <w:rFonts w:ascii="仿宋" w:hAnsi="仿宋" w:eastAsia="仿宋" w:cs="仿宋"/>
        </w:rPr>
      </w:pPr>
      <w:r>
        <w:rPr>
          <w:rFonts w:hint="eastAsia" w:ascii="仿宋" w:hAnsi="仿宋" w:eastAsia="仿宋" w:cs="仿宋"/>
        </w:rPr>
        <w:t>（8）变压器、配电室、户外电力设备的耐火等级应符合GB50229第11章的规定</w:t>
      </w:r>
    </w:p>
    <w:p>
      <w:pPr>
        <w:spacing w:line="420" w:lineRule="exact"/>
        <w:ind w:firstLine="240" w:firstLineChars="100"/>
        <w:rPr>
          <w:rFonts w:ascii="仿宋" w:hAnsi="仿宋" w:eastAsia="仿宋" w:cs="仿宋"/>
        </w:rPr>
      </w:pPr>
      <w:r>
        <w:rPr>
          <w:rFonts w:hint="eastAsia" w:ascii="仿宋" w:hAnsi="仿宋" w:eastAsia="仿宋" w:cs="仿宋"/>
        </w:rPr>
        <w:t>（9）电力设备的消防安全要求应符合《电力设备典型消防规程》DL5027有关规定。</w:t>
      </w:r>
    </w:p>
    <w:p>
      <w:pPr>
        <w:spacing w:line="420" w:lineRule="exact"/>
        <w:ind w:firstLine="240" w:firstLineChars="100"/>
        <w:rPr>
          <w:rFonts w:ascii="仿宋" w:hAnsi="仿宋" w:eastAsia="仿宋" w:cs="仿宋"/>
        </w:rPr>
      </w:pPr>
      <w:r>
        <w:rPr>
          <w:rFonts w:hint="eastAsia" w:ascii="仿宋" w:hAnsi="仿宋" w:eastAsia="仿宋" w:cs="仿宋"/>
        </w:rPr>
        <w:t>（10）带电设备设置场所，应配置干粉灭火器或水基型灭火器和二氧化碳灭火器，但不得配置装有金属喇叭喷筒的二氧化碳灭火器，并应符合《建筑灭火器配置设计规范》GB50140的规定。</w:t>
      </w:r>
    </w:p>
    <w:p>
      <w:pPr>
        <w:spacing w:line="420" w:lineRule="exact"/>
        <w:ind w:firstLine="240" w:firstLineChars="100"/>
        <w:rPr>
          <w:rFonts w:ascii="仿宋" w:hAnsi="仿宋" w:eastAsia="仿宋" w:cs="仿宋"/>
        </w:rPr>
      </w:pPr>
      <w:r>
        <w:rPr>
          <w:rFonts w:hint="eastAsia" w:ascii="仿宋" w:hAnsi="仿宋" w:eastAsia="仿宋" w:cs="仿宋"/>
        </w:rPr>
        <w:t>（11）存放蓄电池的场所，应设置推车式D类灭火器，每具灭火器的灭火剂充装量不小于30kg。</w:t>
      </w:r>
    </w:p>
    <w:p>
      <w:pPr>
        <w:spacing w:line="420" w:lineRule="exact"/>
        <w:ind w:firstLine="240" w:firstLineChars="100"/>
        <w:rPr>
          <w:rFonts w:ascii="仿宋" w:hAnsi="仿宋" w:eastAsia="仿宋" w:cs="仿宋"/>
        </w:rPr>
      </w:pPr>
      <w:r>
        <w:rPr>
          <w:rFonts w:hint="eastAsia" w:ascii="仿宋" w:hAnsi="仿宋" w:eastAsia="仿宋" w:cs="仿宋"/>
        </w:rPr>
        <w:t>（12）消防沙应保持充足和干燥,消防沙池或沙桶装设地点的环境应该符合相应产品或设施的正常使用要求，室外露天的沙池应加盖，避免雨水淋湿。</w:t>
      </w:r>
    </w:p>
    <w:p>
      <w:pPr>
        <w:spacing w:line="420" w:lineRule="exact"/>
        <w:ind w:firstLine="240" w:firstLineChars="100"/>
        <w:rPr>
          <w:rFonts w:ascii="仿宋" w:hAnsi="仿宋" w:eastAsia="仿宋" w:cs="仿宋"/>
        </w:rPr>
      </w:pPr>
      <w:r>
        <w:rPr>
          <w:rFonts w:hint="eastAsia" w:ascii="仿宋" w:hAnsi="仿宋" w:eastAsia="仿宋" w:cs="仿宋"/>
        </w:rPr>
        <w:t>（13）应配备1个消防沙池/箱，每个总量不少于2m,灭火毯不少于2张。</w:t>
      </w:r>
    </w:p>
    <w:p>
      <w:pPr>
        <w:spacing w:line="420" w:lineRule="exact"/>
        <w:rPr>
          <w:rFonts w:ascii="仿宋" w:hAnsi="仿宋" w:eastAsia="仿宋" w:cs="仿宋"/>
        </w:rPr>
      </w:pPr>
      <w:r>
        <w:rPr>
          <w:rFonts w:hint="eastAsia" w:ascii="仿宋" w:hAnsi="仿宋" w:eastAsia="仿宋" w:cs="仿宋"/>
          <w:color w:val="000000"/>
        </w:rPr>
        <w:t>（五）投入设施要求</w:t>
      </w:r>
    </w:p>
    <w:p>
      <w:pPr>
        <w:spacing w:line="420" w:lineRule="exact"/>
        <w:ind w:firstLine="480" w:firstLineChars="200"/>
        <w:rPr>
          <w:rFonts w:ascii="仿宋" w:hAnsi="仿宋" w:eastAsia="仿宋" w:cs="仿宋"/>
        </w:rPr>
      </w:pPr>
      <w:r>
        <w:rPr>
          <w:rFonts w:hint="eastAsia" w:ascii="仿宋" w:hAnsi="仿宋" w:eastAsia="仿宋" w:cs="仿宋"/>
        </w:rPr>
        <w:t>1</w:t>
      </w:r>
      <w:r>
        <w:rPr>
          <w:rFonts w:hint="eastAsia" w:ascii="仿宋" w:hAnsi="仿宋" w:eastAsia="仿宋" w:cs="仿宋"/>
          <w:b/>
        </w:rPr>
        <w:t>、</w:t>
      </w:r>
      <w:r>
        <w:rPr>
          <w:rFonts w:hint="eastAsia" w:ascii="仿宋" w:hAnsi="仿宋" w:eastAsia="仿宋" w:cs="仿宋"/>
        </w:rPr>
        <w:t>充电站内导视：充电站标识、维修标识、挂眉、墙漆等；</w:t>
      </w:r>
    </w:p>
    <w:p>
      <w:pPr>
        <w:spacing w:line="420" w:lineRule="exact"/>
        <w:ind w:firstLine="480" w:firstLineChars="200"/>
        <w:rPr>
          <w:rFonts w:ascii="仿宋" w:hAnsi="仿宋" w:eastAsia="仿宋" w:cs="仿宋"/>
        </w:rPr>
      </w:pPr>
      <w:r>
        <w:rPr>
          <w:rFonts w:hint="eastAsia" w:ascii="仿宋" w:hAnsi="仿宋" w:eastAsia="仿宋" w:cs="仿宋"/>
        </w:rPr>
        <w:t>2</w:t>
      </w:r>
      <w:r>
        <w:rPr>
          <w:rFonts w:hint="eastAsia" w:ascii="仿宋" w:hAnsi="仿宋" w:eastAsia="仿宋" w:cs="仿宋"/>
          <w:b/>
        </w:rPr>
        <w:t>、</w:t>
      </w:r>
      <w:r>
        <w:rPr>
          <w:rFonts w:hint="eastAsia" w:ascii="仿宋" w:hAnsi="仿宋" w:eastAsia="仿宋" w:cs="仿宋"/>
        </w:rPr>
        <w:t>充电站外导视：标识牌、挂眉、吊牌等；</w:t>
      </w:r>
    </w:p>
    <w:p>
      <w:pPr>
        <w:spacing w:line="420" w:lineRule="exact"/>
        <w:ind w:firstLine="480" w:firstLineChars="200"/>
        <w:rPr>
          <w:rFonts w:ascii="仿宋" w:hAnsi="仿宋" w:eastAsia="仿宋" w:cs="仿宋"/>
        </w:rPr>
      </w:pPr>
      <w:r>
        <w:rPr>
          <w:rFonts w:hint="eastAsia" w:ascii="仿宋" w:hAnsi="仿宋" w:eastAsia="仿宋" w:cs="仿宋"/>
        </w:rPr>
        <w:t>3</w:t>
      </w:r>
      <w:r>
        <w:rPr>
          <w:rFonts w:hint="eastAsia" w:ascii="仿宋" w:hAnsi="仿宋" w:eastAsia="仿宋" w:cs="仿宋"/>
          <w:b/>
        </w:rPr>
        <w:t>、</w:t>
      </w:r>
      <w:r>
        <w:rPr>
          <w:rFonts w:hint="eastAsia" w:ascii="仿宋" w:hAnsi="仿宋" w:eastAsia="仿宋" w:cs="仿宋"/>
        </w:rPr>
        <w:t>充电桩施工界面</w:t>
      </w:r>
    </w:p>
    <w:p>
      <w:pPr>
        <w:spacing w:line="420" w:lineRule="exact"/>
        <w:ind w:firstLine="240" w:firstLineChars="100"/>
        <w:rPr>
          <w:rFonts w:ascii="仿宋" w:hAnsi="仿宋" w:eastAsia="仿宋" w:cs="仿宋"/>
        </w:rPr>
      </w:pPr>
      <w:r>
        <w:rPr>
          <w:rFonts w:hint="eastAsia" w:ascii="仿宋" w:hAnsi="仿宋" w:eastAsia="仿宋" w:cs="仿宋"/>
        </w:rPr>
        <w:t>（1）超充部分：变压器及出线管线，充电桩设备及后期运营平台由中标方负责；</w:t>
      </w:r>
    </w:p>
    <w:p>
      <w:pPr>
        <w:spacing w:line="420" w:lineRule="exact"/>
        <w:ind w:firstLine="240" w:firstLineChars="100"/>
        <w:rPr>
          <w:rFonts w:ascii="仿宋" w:hAnsi="仿宋" w:eastAsia="仿宋" w:cs="仿宋"/>
        </w:rPr>
      </w:pPr>
      <w:r>
        <w:rPr>
          <w:rFonts w:hint="eastAsia" w:ascii="仿宋" w:hAnsi="仿宋" w:eastAsia="仿宋" w:cs="仿宋"/>
        </w:rPr>
        <w:t>（2）慢充部分：充电桩配电箱出线至末端管线，充电桩设备及后期运营平台由中标方负责；</w:t>
      </w:r>
    </w:p>
    <w:p>
      <w:pPr>
        <w:spacing w:line="420" w:lineRule="exact"/>
        <w:ind w:firstLine="480" w:firstLineChars="200"/>
        <w:rPr>
          <w:rFonts w:ascii="仿宋" w:hAnsi="仿宋" w:eastAsia="仿宋" w:cs="仿宋"/>
        </w:rPr>
      </w:pPr>
      <w:r>
        <w:rPr>
          <w:rFonts w:hint="eastAsia" w:ascii="仿宋" w:hAnsi="仿宋" w:eastAsia="仿宋" w:cs="仿宋"/>
        </w:rPr>
        <w:t>4</w:t>
      </w:r>
      <w:r>
        <w:rPr>
          <w:rFonts w:hint="eastAsia" w:ascii="仿宋" w:hAnsi="仿宋" w:eastAsia="仿宋" w:cs="仿宋"/>
          <w:b/>
        </w:rPr>
        <w:t>、</w:t>
      </w:r>
      <w:r>
        <w:rPr>
          <w:rFonts w:hint="eastAsia" w:ascii="仿宋" w:hAnsi="仿宋" w:eastAsia="仿宋" w:cs="仿宋"/>
        </w:rPr>
        <w:t>充电车位标识喷漆：由中标方负责；</w:t>
      </w:r>
    </w:p>
    <w:p>
      <w:pPr>
        <w:spacing w:line="420" w:lineRule="exact"/>
        <w:ind w:firstLine="480" w:firstLineChars="200"/>
        <w:rPr>
          <w:rFonts w:hint="eastAsia" w:ascii="仿宋" w:hAnsi="仿宋" w:eastAsia="仿宋" w:cs="仿宋"/>
        </w:rPr>
      </w:pPr>
      <w:r>
        <w:rPr>
          <w:rFonts w:hint="eastAsia" w:ascii="仿宋" w:hAnsi="仿宋" w:eastAsia="仿宋" w:cs="仿宋"/>
        </w:rPr>
        <w:t>5</w:t>
      </w:r>
      <w:r>
        <w:rPr>
          <w:rFonts w:hint="eastAsia" w:ascii="仿宋" w:hAnsi="仿宋" w:eastAsia="仿宋" w:cs="仿宋"/>
          <w:b/>
        </w:rPr>
        <w:t>、</w:t>
      </w:r>
      <w:r>
        <w:rPr>
          <w:rFonts w:hint="eastAsia" w:ascii="仿宋" w:hAnsi="仿宋" w:eastAsia="仿宋" w:cs="仿宋"/>
        </w:rPr>
        <w:t>充电桩区域监控：由中标方负责全覆盖，并与龙岗中心医院现有监控兼容，所有分体式主机、充电终端及供电系统应处于视频监控范围内，保存周期不少于90天；</w:t>
      </w:r>
    </w:p>
    <w:p>
      <w:pPr>
        <w:spacing w:line="420" w:lineRule="exact"/>
        <w:ind w:firstLine="480" w:firstLineChars="200"/>
        <w:rPr>
          <w:rFonts w:ascii="仿宋" w:hAnsi="仿宋" w:eastAsia="仿宋" w:cs="仿宋"/>
        </w:rPr>
      </w:pPr>
      <w:r>
        <w:rPr>
          <w:rFonts w:hint="eastAsia" w:ascii="仿宋" w:hAnsi="仿宋" w:eastAsia="仿宋" w:cs="仿宋"/>
        </w:rPr>
        <w:t>6</w:t>
      </w:r>
      <w:r>
        <w:rPr>
          <w:rFonts w:hint="eastAsia" w:ascii="仿宋" w:hAnsi="仿宋" w:eastAsia="仿宋" w:cs="仿宋"/>
          <w:b/>
        </w:rPr>
        <w:t>、</w:t>
      </w:r>
      <w:r>
        <w:rPr>
          <w:rFonts w:hint="eastAsia" w:ascii="仿宋" w:hAnsi="仿宋" w:eastAsia="仿宋" w:cs="仿宋"/>
        </w:rPr>
        <w:t>充电桩区域消防器材：由中标方负责配置，并符合充电桩建设场地消防配置标准；</w:t>
      </w:r>
    </w:p>
    <w:p>
      <w:pPr>
        <w:spacing w:line="420" w:lineRule="exact"/>
        <w:ind w:firstLine="480" w:firstLineChars="200"/>
        <w:rPr>
          <w:rFonts w:ascii="仿宋" w:hAnsi="仿宋" w:eastAsia="仿宋" w:cs="仿宋"/>
        </w:rPr>
      </w:pPr>
      <w:r>
        <w:rPr>
          <w:rFonts w:hint="eastAsia" w:ascii="仿宋" w:hAnsi="仿宋" w:eastAsia="仿宋" w:cs="仿宋"/>
        </w:rPr>
        <w:t>7</w:t>
      </w:r>
      <w:r>
        <w:rPr>
          <w:rFonts w:hint="eastAsia" w:ascii="仿宋" w:hAnsi="仿宋" w:eastAsia="仿宋" w:cs="仿宋"/>
          <w:b/>
        </w:rPr>
        <w:t>、</w:t>
      </w:r>
      <w:r>
        <w:rPr>
          <w:rFonts w:hint="eastAsia" w:ascii="仿宋" w:hAnsi="仿宋" w:eastAsia="仿宋" w:cs="仿宋"/>
        </w:rPr>
        <w:t>充电桩保险：由中标方负责购买；</w:t>
      </w:r>
    </w:p>
    <w:p>
      <w:pPr>
        <w:spacing w:line="420" w:lineRule="exact"/>
        <w:ind w:firstLine="480" w:firstLineChars="200"/>
        <w:rPr>
          <w:rFonts w:ascii="仿宋" w:hAnsi="仿宋" w:eastAsia="仿宋" w:cs="仿宋"/>
        </w:rPr>
      </w:pPr>
      <w:r>
        <w:rPr>
          <w:rFonts w:hint="eastAsia" w:ascii="仿宋" w:hAnsi="仿宋" w:eastAsia="仿宋" w:cs="仿宋"/>
        </w:rPr>
        <w:t>8</w:t>
      </w:r>
      <w:r>
        <w:rPr>
          <w:rFonts w:hint="eastAsia" w:ascii="仿宋" w:hAnsi="仿宋" w:eastAsia="仿宋" w:cs="仿宋"/>
          <w:b/>
        </w:rPr>
        <w:t>、</w:t>
      </w:r>
      <w:r>
        <w:rPr>
          <w:rFonts w:hint="eastAsia" w:ascii="仿宋" w:hAnsi="仿宋" w:eastAsia="仿宋" w:cs="仿宋"/>
        </w:rPr>
        <w:t>充电桩通讯为4G无线通讯，4G通讯费用由中标方负责支付；</w:t>
      </w:r>
    </w:p>
    <w:p>
      <w:pPr>
        <w:spacing w:line="420" w:lineRule="exact"/>
        <w:ind w:firstLine="480" w:firstLineChars="200"/>
        <w:rPr>
          <w:rFonts w:ascii="仿宋" w:hAnsi="仿宋" w:eastAsia="仿宋" w:cs="仿宋"/>
        </w:rPr>
      </w:pPr>
      <w:r>
        <w:rPr>
          <w:rFonts w:hint="eastAsia" w:ascii="仿宋" w:hAnsi="仿宋" w:eastAsia="仿宋" w:cs="仿宋"/>
        </w:rPr>
        <w:t>9</w:t>
      </w:r>
      <w:r>
        <w:rPr>
          <w:rFonts w:hint="eastAsia" w:ascii="仿宋" w:hAnsi="仿宋" w:eastAsia="仿宋" w:cs="仿宋"/>
          <w:b/>
        </w:rPr>
        <w:t>、</w:t>
      </w:r>
      <w:r>
        <w:rPr>
          <w:rFonts w:hint="eastAsia" w:ascii="仿宋" w:hAnsi="仿宋" w:eastAsia="仿宋" w:cs="仿宋"/>
        </w:rPr>
        <w:t>充电桩急停、防倾倒、防雷等安全配置由中标方负责配置，并符合国家及行业标准；</w:t>
      </w:r>
    </w:p>
    <w:p>
      <w:pPr>
        <w:spacing w:line="420" w:lineRule="exact"/>
        <w:ind w:firstLine="480" w:firstLineChars="200"/>
        <w:rPr>
          <w:rFonts w:ascii="仿宋" w:hAnsi="仿宋" w:eastAsia="仿宋" w:cs="仿宋"/>
        </w:rPr>
      </w:pPr>
      <w:r>
        <w:rPr>
          <w:rFonts w:hint="eastAsia" w:ascii="仿宋" w:hAnsi="仿宋" w:eastAsia="仿宋" w:cs="仿宋"/>
        </w:rPr>
        <w:t>10、合同期内的充电桩的维修、更换由中标方负责，合同期后合作双方协商处理。</w:t>
      </w:r>
    </w:p>
    <w:p>
      <w:pPr>
        <w:spacing w:line="420" w:lineRule="exact"/>
        <w:rPr>
          <w:rFonts w:ascii="仿宋" w:hAnsi="仿宋" w:eastAsia="仿宋" w:cs="仿宋"/>
          <w:color w:val="000000"/>
        </w:rPr>
      </w:pPr>
      <w:r>
        <w:rPr>
          <w:rFonts w:hint="eastAsia" w:ascii="仿宋" w:hAnsi="仿宋" w:eastAsia="仿宋" w:cs="仿宋"/>
          <w:color w:val="000000"/>
        </w:rPr>
        <w:t>（六）投诉与处理</w:t>
      </w:r>
    </w:p>
    <w:p>
      <w:pPr>
        <w:spacing w:line="420" w:lineRule="exact"/>
        <w:ind w:firstLine="480" w:firstLineChars="200"/>
        <w:rPr>
          <w:rFonts w:ascii="仿宋" w:hAnsi="仿宋" w:eastAsia="仿宋" w:cs="仿宋"/>
        </w:rPr>
      </w:pPr>
      <w:r>
        <w:rPr>
          <w:rFonts w:hint="eastAsia" w:ascii="仿宋" w:hAnsi="仿宋" w:eastAsia="仿宋" w:cs="仿宋"/>
        </w:rPr>
        <w:t>1、运营机构设置投诉处理部门，投诉应在24小时内响应；</w:t>
      </w:r>
    </w:p>
    <w:p>
      <w:pPr>
        <w:spacing w:line="420" w:lineRule="exact"/>
        <w:ind w:firstLine="480" w:firstLineChars="200"/>
        <w:rPr>
          <w:rFonts w:ascii="仿宋" w:hAnsi="仿宋" w:eastAsia="仿宋" w:cs="仿宋"/>
        </w:rPr>
      </w:pPr>
      <w:r>
        <w:rPr>
          <w:rFonts w:hint="eastAsia" w:ascii="仿宋" w:hAnsi="仿宋" w:eastAsia="仿宋" w:cs="仿宋"/>
        </w:rPr>
        <w:t>2、应为客户投诉设置来电、来访、邮件等多种渠道；</w:t>
      </w:r>
    </w:p>
    <w:p>
      <w:pPr>
        <w:spacing w:line="420" w:lineRule="exact"/>
        <w:ind w:firstLine="480" w:firstLineChars="200"/>
        <w:rPr>
          <w:rFonts w:hint="eastAsia" w:ascii="仿宋" w:hAnsi="仿宋" w:eastAsia="仿宋" w:cs="仿宋"/>
        </w:rPr>
      </w:pPr>
      <w:r>
        <w:rPr>
          <w:rFonts w:hint="eastAsia" w:ascii="仿宋" w:hAnsi="仿宋" w:eastAsia="仿宋" w:cs="仿宋"/>
        </w:rPr>
        <w:t>3、接到投诉后，应记录投诉工单；</w:t>
      </w:r>
    </w:p>
    <w:p>
      <w:pPr>
        <w:spacing w:line="420" w:lineRule="exact"/>
        <w:ind w:firstLine="480" w:firstLineChars="200"/>
        <w:rPr>
          <w:rFonts w:ascii="仿宋" w:hAnsi="仿宋" w:eastAsia="仿宋" w:cs="仿宋"/>
        </w:rPr>
      </w:pPr>
      <w:r>
        <w:rPr>
          <w:rFonts w:hint="eastAsia" w:ascii="仿宋" w:hAnsi="仿宋" w:eastAsia="仿宋" w:cs="仿宋"/>
        </w:rPr>
        <w:t>4、设查投诉事件及责任人，确定投诉事件的处理方式及处理时限并回复客户；</w:t>
      </w:r>
    </w:p>
    <w:p>
      <w:pPr>
        <w:spacing w:line="420" w:lineRule="exact"/>
        <w:ind w:firstLine="480" w:firstLineChars="200"/>
        <w:rPr>
          <w:rFonts w:ascii="仿宋" w:hAnsi="仿宋" w:eastAsia="仿宋" w:cs="仿宋"/>
        </w:rPr>
      </w:pPr>
      <w:r>
        <w:rPr>
          <w:rFonts w:hint="eastAsia" w:ascii="仿宋" w:hAnsi="仿宋" w:eastAsia="仿宋" w:cs="仿宋"/>
        </w:rPr>
        <w:t>5、跟踪投诉事件处理进度，保证在承诺2</w:t>
      </w:r>
      <w:r>
        <w:rPr>
          <w:rFonts w:hint="eastAsia" w:ascii="仿宋" w:hAnsi="仿宋" w:eastAsia="仿宋" w:cs="仿宋"/>
          <w:color w:val="000000"/>
        </w:rPr>
        <w:t>4小时内处理完毕；</w:t>
      </w:r>
    </w:p>
    <w:p>
      <w:pPr>
        <w:spacing w:line="420" w:lineRule="exact"/>
        <w:ind w:firstLine="480" w:firstLineChars="200"/>
        <w:rPr>
          <w:rFonts w:ascii="仿宋" w:hAnsi="仿宋" w:eastAsia="仿宋" w:cs="仿宋"/>
        </w:rPr>
      </w:pPr>
      <w:r>
        <w:rPr>
          <w:rFonts w:hint="eastAsia" w:ascii="仿宋" w:hAnsi="仿宋" w:eastAsia="仿宋" w:cs="仿宋"/>
        </w:rPr>
        <w:t>6、投诉处理完毕，回访客户满意度收集投诉处理通知单存档。</w:t>
      </w:r>
    </w:p>
    <w:p>
      <w:pPr>
        <w:numPr>
          <w:ilvl w:val="0"/>
          <w:numId w:val="0"/>
        </w:numPr>
        <w:spacing w:line="420" w:lineRule="exact"/>
        <w:ind w:firstLine="240" w:firstLineChars="100"/>
        <w:rPr>
          <w:rFonts w:ascii="仿宋" w:hAnsi="仿宋" w:eastAsia="仿宋" w:cs="仿宋"/>
        </w:rPr>
      </w:pPr>
      <w:r>
        <w:rPr>
          <w:rFonts w:hint="eastAsia" w:ascii="仿宋" w:hAnsi="仿宋" w:eastAsia="仿宋" w:cs="仿宋"/>
          <w:color w:val="000000"/>
        </w:rPr>
        <w:t>（</w:t>
      </w:r>
      <w:r>
        <w:rPr>
          <w:rFonts w:hint="eastAsia" w:ascii="仿宋" w:hAnsi="仿宋" w:eastAsia="仿宋" w:cs="仿宋"/>
          <w:color w:val="000000"/>
          <w:lang w:val="en-US" w:eastAsia="zh-CN"/>
        </w:rPr>
        <w:t>七</w:t>
      </w:r>
      <w:r>
        <w:rPr>
          <w:rFonts w:hint="eastAsia" w:ascii="仿宋" w:hAnsi="仿宋" w:eastAsia="仿宋" w:cs="仿宋"/>
          <w:color w:val="000000"/>
        </w:rPr>
        <w:t>）</w:t>
      </w:r>
      <w:r>
        <w:rPr>
          <w:rFonts w:hint="eastAsia" w:ascii="仿宋" w:hAnsi="仿宋" w:eastAsia="仿宋" w:cs="仿宋"/>
        </w:rPr>
        <w:t>施工验收</w:t>
      </w:r>
    </w:p>
    <w:p>
      <w:pPr>
        <w:spacing w:line="420" w:lineRule="exact"/>
        <w:ind w:firstLine="480" w:firstLineChars="200"/>
        <w:rPr>
          <w:rFonts w:ascii="仿宋" w:hAnsi="仿宋" w:eastAsia="仿宋" w:cs="仿宋"/>
          <w:color w:val="000000"/>
        </w:rPr>
      </w:pPr>
      <w:r>
        <w:rPr>
          <w:rFonts w:hint="eastAsia" w:ascii="仿宋" w:hAnsi="仿宋" w:eastAsia="仿宋" w:cs="仿宋"/>
          <w:color w:val="000000"/>
        </w:rPr>
        <w:t>1</w:t>
      </w:r>
      <w:r>
        <w:rPr>
          <w:rFonts w:hint="eastAsia" w:ascii="仿宋" w:hAnsi="仿宋" w:eastAsia="仿宋" w:cs="仿宋"/>
          <w:b/>
        </w:rPr>
        <w:t>、</w:t>
      </w:r>
      <w:r>
        <w:rPr>
          <w:rFonts w:hint="eastAsia" w:ascii="仿宋" w:hAnsi="仿宋" w:eastAsia="仿宋" w:cs="仿宋"/>
          <w:color w:val="000000"/>
        </w:rPr>
        <w:t>由龙岗中心医院负责提供建设用地（充电车位），投标方承担充电设备、电力安装、土建施工等投资以及建成运营后维保管理工作。向新能源车辆提供停车、充电一体化服务，收取充电服务费，并向场地方支付收入分成。</w:t>
      </w:r>
    </w:p>
    <w:p>
      <w:pPr>
        <w:spacing w:line="420" w:lineRule="exact"/>
        <w:ind w:firstLine="480" w:firstLineChars="200"/>
        <w:rPr>
          <w:rFonts w:ascii="仿宋" w:hAnsi="仿宋" w:eastAsia="仿宋" w:cs="仿宋"/>
          <w:color w:val="000000"/>
        </w:rPr>
      </w:pPr>
      <w:r>
        <w:rPr>
          <w:rFonts w:hint="eastAsia" w:ascii="仿宋" w:hAnsi="仿宋" w:eastAsia="仿宋" w:cs="仿宋"/>
          <w:color w:val="000000"/>
        </w:rPr>
        <w:t>2</w:t>
      </w:r>
      <w:r>
        <w:rPr>
          <w:rFonts w:hint="eastAsia" w:ascii="仿宋" w:hAnsi="仿宋" w:eastAsia="仿宋" w:cs="仿宋"/>
          <w:b/>
        </w:rPr>
        <w:t>、</w:t>
      </w:r>
      <w:r>
        <w:rPr>
          <w:rFonts w:hint="eastAsia" w:ascii="仿宋" w:hAnsi="仿宋" w:eastAsia="仿宋" w:cs="仿宋"/>
          <w:color w:val="000000"/>
        </w:rPr>
        <w:t>验收前，充电站必须完成所有建设，符合国家、行业及深圳市的有关法律法规、技术标准有关要求；</w:t>
      </w:r>
    </w:p>
    <w:p>
      <w:pPr>
        <w:spacing w:line="420" w:lineRule="exact"/>
        <w:ind w:firstLine="480" w:firstLineChars="200"/>
        <w:rPr>
          <w:rFonts w:ascii="仿宋" w:hAnsi="仿宋" w:eastAsia="仿宋" w:cs="仿宋"/>
          <w:color w:val="000000"/>
        </w:rPr>
      </w:pPr>
      <w:r>
        <w:rPr>
          <w:rFonts w:hint="eastAsia" w:ascii="仿宋" w:hAnsi="仿宋" w:eastAsia="仿宋" w:cs="仿宋"/>
          <w:color w:val="000000"/>
        </w:rPr>
        <w:t>3</w:t>
      </w:r>
      <w:r>
        <w:rPr>
          <w:rFonts w:hint="eastAsia" w:ascii="仿宋" w:hAnsi="仿宋" w:eastAsia="仿宋" w:cs="仿宋"/>
          <w:b/>
        </w:rPr>
        <w:t>、</w:t>
      </w:r>
      <w:r>
        <w:rPr>
          <w:rFonts w:hint="eastAsia" w:ascii="仿宋" w:hAnsi="仿宋" w:eastAsia="仿宋" w:cs="仿宋"/>
          <w:color w:val="000000"/>
        </w:rPr>
        <w:t>充电站建设完成后，必须经过至少一周试运行，达到合同和设计文件要求后，施工单位编制竣工文件后，方可提交验收；</w:t>
      </w:r>
    </w:p>
    <w:p>
      <w:pPr>
        <w:spacing w:line="420" w:lineRule="exact"/>
        <w:ind w:firstLine="480" w:firstLineChars="200"/>
        <w:rPr>
          <w:rFonts w:ascii="仿宋" w:hAnsi="仿宋" w:eastAsia="仿宋" w:cs="仿宋"/>
          <w:color w:val="000000"/>
        </w:rPr>
      </w:pPr>
      <w:r>
        <w:rPr>
          <w:rFonts w:hint="eastAsia" w:ascii="仿宋" w:hAnsi="仿宋" w:eastAsia="仿宋" w:cs="仿宋"/>
          <w:color w:val="000000"/>
        </w:rPr>
        <w:t>4</w:t>
      </w:r>
      <w:r>
        <w:rPr>
          <w:rFonts w:hint="eastAsia" w:ascii="仿宋" w:hAnsi="仿宋" w:eastAsia="仿宋" w:cs="仿宋"/>
          <w:b/>
        </w:rPr>
        <w:t>、</w:t>
      </w:r>
      <w:r>
        <w:rPr>
          <w:rFonts w:hint="eastAsia" w:ascii="仿宋" w:hAnsi="仿宋" w:eastAsia="仿宋" w:cs="仿宋"/>
          <w:color w:val="000000"/>
        </w:rPr>
        <w:t>施工单位应根据设计文件、施工文件等编制竣工文件。竣工文件应完整齐全、准确真实、签章完备，应与施工内容一致。</w:t>
      </w:r>
    </w:p>
    <w:p>
      <w:pPr>
        <w:spacing w:line="420" w:lineRule="exact"/>
        <w:ind w:firstLine="480" w:firstLineChars="200"/>
        <w:rPr>
          <w:rFonts w:ascii="仿宋" w:hAnsi="仿宋" w:eastAsia="仿宋" w:cs="仿宋"/>
          <w:color w:val="000000"/>
        </w:rPr>
      </w:pPr>
      <w:r>
        <w:rPr>
          <w:rFonts w:hint="eastAsia" w:ascii="仿宋" w:hAnsi="仿宋" w:eastAsia="仿宋" w:cs="仿宋"/>
          <w:color w:val="000000"/>
        </w:rPr>
        <w:t>5、施工验收应依据设计文件、合同等竣工文件及相关标准，按表1列出的检查项目进行现场检查，并做好记录。</w:t>
      </w:r>
    </w:p>
    <w:p>
      <w:pPr>
        <w:spacing w:line="420" w:lineRule="exact"/>
        <w:ind w:firstLine="480" w:firstLineChars="200"/>
        <w:rPr>
          <w:rFonts w:ascii="仿宋" w:hAnsi="仿宋" w:eastAsia="仿宋" w:cs="仿宋"/>
          <w:color w:val="000000"/>
        </w:rPr>
      </w:pPr>
      <w:r>
        <w:rPr>
          <w:rFonts w:hint="eastAsia" w:ascii="仿宋" w:hAnsi="仿宋" w:eastAsia="仿宋" w:cs="仿宋"/>
          <w:color w:val="000000"/>
        </w:rPr>
        <w:t>6、如有隐蔽工程，其施工验收应符合随工验收单或监理报告。</w:t>
      </w:r>
    </w:p>
    <w:p>
      <w:pPr>
        <w:spacing w:line="420" w:lineRule="exact"/>
        <w:ind w:firstLine="480" w:firstLineChars="200"/>
        <w:rPr>
          <w:rFonts w:ascii="仿宋" w:hAnsi="仿宋" w:eastAsia="仿宋" w:cs="仿宋"/>
          <w:color w:val="000000"/>
        </w:rPr>
      </w:pPr>
      <w:r>
        <w:rPr>
          <w:rFonts w:hint="eastAsia" w:ascii="仿宋" w:hAnsi="仿宋" w:eastAsia="仿宋" w:cs="仿宋"/>
          <w:color w:val="000000"/>
        </w:rPr>
        <w:t>7、应根据检查记录，按照表1规定的计算方法统计合格率，给出施工验收通过、基本通过或不通过的结论。</w:t>
      </w:r>
    </w:p>
    <w:p>
      <w:pPr>
        <w:pStyle w:val="2"/>
        <w:spacing w:line="420" w:lineRule="exact"/>
        <w:ind w:firstLine="240"/>
        <w:rPr>
          <w:rFonts w:ascii="仿宋" w:hAnsi="仿宋" w:eastAsia="仿宋" w:cs="仿宋"/>
          <w:szCs w:val="24"/>
        </w:rPr>
      </w:pPr>
      <w:r>
        <w:rPr>
          <w:rFonts w:hint="eastAsia" w:ascii="仿宋" w:hAnsi="仿宋" w:eastAsia="仿宋" w:cs="仿宋"/>
          <w:szCs w:val="24"/>
        </w:rPr>
        <w:t>表1</w:t>
      </w:r>
    </w:p>
    <w:p>
      <w:pPr>
        <w:pStyle w:val="2"/>
        <w:spacing w:line="420" w:lineRule="exact"/>
        <w:ind w:firstLine="240"/>
        <w:jc w:val="center"/>
        <w:rPr>
          <w:rFonts w:ascii="仿宋" w:hAnsi="仿宋" w:eastAsia="仿宋" w:cs="仿宋"/>
          <w:szCs w:val="24"/>
        </w:rPr>
      </w:pPr>
      <w:r>
        <w:rPr>
          <w:rFonts w:hint="eastAsia" w:ascii="仿宋" w:hAnsi="仿宋" w:eastAsia="仿宋" w:cs="仿宋"/>
          <w:szCs w:val="24"/>
        </w:rPr>
        <w:t>验收检查表</w:t>
      </w:r>
    </w:p>
    <w:tbl>
      <w:tblPr>
        <w:tblStyle w:val="23"/>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576"/>
        <w:gridCol w:w="1328"/>
        <w:gridCol w:w="2355"/>
        <w:gridCol w:w="1275"/>
        <w:gridCol w:w="708"/>
        <w:gridCol w:w="113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930" w:type="dxa"/>
            <w:gridSpan w:val="4"/>
          </w:tcPr>
          <w:p>
            <w:pPr>
              <w:pStyle w:val="2"/>
              <w:spacing w:line="420" w:lineRule="exact"/>
              <w:rPr>
                <w:rFonts w:ascii="仿宋" w:hAnsi="仿宋" w:eastAsia="仿宋" w:cs="仿宋"/>
                <w:kern w:val="2"/>
                <w:szCs w:val="24"/>
              </w:rPr>
            </w:pPr>
            <w:r>
              <w:rPr>
                <w:rFonts w:hint="eastAsia" w:ascii="仿宋" w:hAnsi="仿宋" w:eastAsia="仿宋" w:cs="仿宋"/>
                <w:kern w:val="2"/>
                <w:szCs w:val="24"/>
              </w:rPr>
              <w:t>项目名称：</w:t>
            </w:r>
          </w:p>
        </w:tc>
        <w:tc>
          <w:tcPr>
            <w:tcW w:w="3967" w:type="dxa"/>
            <w:gridSpan w:val="4"/>
          </w:tcPr>
          <w:p>
            <w:pPr>
              <w:pStyle w:val="2"/>
              <w:spacing w:line="420" w:lineRule="exact"/>
              <w:rPr>
                <w:rFonts w:ascii="仿宋" w:hAnsi="仿宋" w:eastAsia="仿宋" w:cs="仿宋"/>
                <w:kern w:val="2"/>
                <w:szCs w:val="24"/>
              </w:rPr>
            </w:pPr>
            <w:r>
              <w:rPr>
                <w:rFonts w:hint="eastAsia" w:ascii="仿宋" w:hAnsi="仿宋" w:eastAsia="仿宋" w:cs="仿宋"/>
                <w:kern w:val="2"/>
                <w:szCs w:val="24"/>
              </w:rPr>
              <w:t>项目地址：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0" w:type="dxa"/>
            <w:gridSpan w:val="4"/>
          </w:tcPr>
          <w:p>
            <w:pPr>
              <w:pStyle w:val="2"/>
              <w:spacing w:line="420" w:lineRule="exact"/>
              <w:rPr>
                <w:rFonts w:ascii="仿宋" w:hAnsi="仿宋" w:eastAsia="仿宋" w:cs="仿宋"/>
                <w:kern w:val="2"/>
                <w:szCs w:val="24"/>
              </w:rPr>
            </w:pPr>
            <w:r>
              <w:rPr>
                <w:rFonts w:hint="eastAsia" w:ascii="仿宋" w:hAnsi="仿宋" w:eastAsia="仿宋" w:cs="仿宋"/>
                <w:kern w:val="2"/>
                <w:szCs w:val="24"/>
              </w:rPr>
              <w:t>建设单位：</w:t>
            </w:r>
          </w:p>
        </w:tc>
        <w:tc>
          <w:tcPr>
            <w:tcW w:w="3967" w:type="dxa"/>
            <w:gridSpan w:val="4"/>
          </w:tcPr>
          <w:p>
            <w:pPr>
              <w:pStyle w:val="2"/>
              <w:spacing w:line="420" w:lineRule="exact"/>
              <w:rPr>
                <w:rFonts w:ascii="仿宋" w:hAnsi="仿宋" w:eastAsia="仿宋" w:cs="仿宋"/>
                <w:kern w:val="2"/>
                <w:szCs w:val="24"/>
              </w:rPr>
            </w:pPr>
            <w:r>
              <w:rPr>
                <w:rFonts w:hint="eastAsia" w:ascii="仿宋" w:hAnsi="仿宋" w:eastAsia="仿宋" w:cs="仿宋"/>
                <w:kern w:val="2"/>
                <w:szCs w:val="24"/>
              </w:rPr>
              <w:t>设计单位：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0" w:type="dxa"/>
            <w:gridSpan w:val="4"/>
          </w:tcPr>
          <w:p>
            <w:pPr>
              <w:pStyle w:val="2"/>
              <w:spacing w:line="420" w:lineRule="exact"/>
              <w:rPr>
                <w:rFonts w:ascii="仿宋" w:hAnsi="仿宋" w:eastAsia="仿宋" w:cs="仿宋"/>
                <w:kern w:val="2"/>
                <w:szCs w:val="24"/>
              </w:rPr>
            </w:pPr>
            <w:r>
              <w:rPr>
                <w:rFonts w:hint="eastAsia" w:ascii="仿宋" w:hAnsi="仿宋" w:eastAsia="仿宋" w:cs="仿宋"/>
                <w:kern w:val="2"/>
                <w:szCs w:val="24"/>
              </w:rPr>
              <w:t>施工单位：</w:t>
            </w:r>
          </w:p>
        </w:tc>
        <w:tc>
          <w:tcPr>
            <w:tcW w:w="3967" w:type="dxa"/>
            <w:gridSpan w:val="4"/>
          </w:tcPr>
          <w:p>
            <w:pPr>
              <w:pStyle w:val="2"/>
              <w:spacing w:line="420" w:lineRule="exact"/>
              <w:rPr>
                <w:rFonts w:ascii="仿宋" w:hAnsi="仿宋" w:eastAsia="仿宋" w:cs="仿宋"/>
                <w:kern w:val="2"/>
                <w:szCs w:val="24"/>
              </w:rPr>
            </w:pPr>
            <w:r>
              <w:rPr>
                <w:rFonts w:hint="eastAsia" w:ascii="仿宋" w:hAnsi="仿宋" w:eastAsia="仿宋" w:cs="仿宋"/>
                <w:kern w:val="2"/>
                <w:szCs w:val="24"/>
              </w:rPr>
              <w:t>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5" w:type="dxa"/>
            <w:gridSpan w:val="3"/>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检查项目</w:t>
            </w:r>
          </w:p>
        </w:tc>
        <w:tc>
          <w:tcPr>
            <w:tcW w:w="2355"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质量要求</w:t>
            </w:r>
          </w:p>
        </w:tc>
        <w:tc>
          <w:tcPr>
            <w:tcW w:w="1275"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检查方法</w:t>
            </w:r>
          </w:p>
        </w:tc>
        <w:tc>
          <w:tcPr>
            <w:tcW w:w="2692" w:type="dxa"/>
            <w:gridSpan w:val="3"/>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restart"/>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设备安装</w:t>
            </w:r>
          </w:p>
        </w:tc>
        <w:tc>
          <w:tcPr>
            <w:tcW w:w="576"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1*</w:t>
            </w:r>
          </w:p>
        </w:tc>
        <w:tc>
          <w:tcPr>
            <w:tcW w:w="1328"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设备核查</w:t>
            </w:r>
          </w:p>
        </w:tc>
        <w:tc>
          <w:tcPr>
            <w:tcW w:w="2355" w:type="dxa"/>
          </w:tcPr>
          <w:p>
            <w:pPr>
              <w:pStyle w:val="2"/>
              <w:spacing w:line="420" w:lineRule="exact"/>
              <w:rPr>
                <w:rFonts w:ascii="仿宋" w:hAnsi="仿宋" w:eastAsia="仿宋" w:cs="仿宋"/>
                <w:kern w:val="2"/>
                <w:szCs w:val="24"/>
              </w:rPr>
            </w:pPr>
            <w:r>
              <w:rPr>
                <w:rFonts w:hint="eastAsia" w:ascii="仿宋" w:hAnsi="仿宋" w:eastAsia="仿宋" w:cs="仿宋"/>
                <w:kern w:val="2"/>
                <w:szCs w:val="24"/>
              </w:rPr>
              <w:t>设备数量、型号等符合图纸要求。</w:t>
            </w:r>
          </w:p>
        </w:tc>
        <w:tc>
          <w:tcPr>
            <w:tcW w:w="1275"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现场检查</w:t>
            </w:r>
          </w:p>
        </w:tc>
        <w:tc>
          <w:tcPr>
            <w:tcW w:w="708"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合格</w:t>
            </w:r>
          </w:p>
        </w:tc>
        <w:tc>
          <w:tcPr>
            <w:tcW w:w="1133"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基本合格</w:t>
            </w:r>
          </w:p>
        </w:tc>
        <w:tc>
          <w:tcPr>
            <w:tcW w:w="851"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Pr>
          <w:p>
            <w:pPr>
              <w:pStyle w:val="2"/>
              <w:spacing w:line="420" w:lineRule="exact"/>
              <w:ind w:firstLine="211"/>
              <w:jc w:val="center"/>
              <w:rPr>
                <w:rFonts w:ascii="仿宋" w:hAnsi="仿宋" w:eastAsia="仿宋" w:cs="仿宋"/>
                <w:kern w:val="2"/>
                <w:szCs w:val="24"/>
              </w:rPr>
            </w:pPr>
          </w:p>
        </w:tc>
        <w:tc>
          <w:tcPr>
            <w:tcW w:w="576"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2</w:t>
            </w:r>
          </w:p>
        </w:tc>
        <w:tc>
          <w:tcPr>
            <w:tcW w:w="1328"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安装位置</w:t>
            </w:r>
          </w:p>
        </w:tc>
        <w:tc>
          <w:tcPr>
            <w:tcW w:w="2355" w:type="dxa"/>
          </w:tcPr>
          <w:p>
            <w:pPr>
              <w:pStyle w:val="2"/>
              <w:spacing w:line="420" w:lineRule="exact"/>
              <w:rPr>
                <w:rFonts w:ascii="仿宋" w:hAnsi="仿宋" w:eastAsia="仿宋" w:cs="仿宋"/>
                <w:kern w:val="2"/>
                <w:szCs w:val="24"/>
              </w:rPr>
            </w:pPr>
            <w:r>
              <w:rPr>
                <w:rFonts w:hint="eastAsia" w:ascii="仿宋" w:hAnsi="仿宋" w:eastAsia="仿宋" w:cs="仿宋"/>
                <w:kern w:val="2"/>
                <w:szCs w:val="24"/>
              </w:rPr>
              <w:t>安装位置正确，符合设计图纸要求。</w:t>
            </w:r>
          </w:p>
        </w:tc>
        <w:tc>
          <w:tcPr>
            <w:tcW w:w="1275" w:type="dxa"/>
            <w:vAlign w:val="center"/>
          </w:tcPr>
          <w:p>
            <w:pPr>
              <w:pStyle w:val="2"/>
              <w:spacing w:line="420" w:lineRule="exact"/>
              <w:jc w:val="center"/>
              <w:rPr>
                <w:rFonts w:ascii="仿宋" w:hAnsi="仿宋" w:eastAsia="仿宋" w:cs="仿宋"/>
                <w:kern w:val="2"/>
                <w:szCs w:val="24"/>
              </w:rPr>
            </w:pPr>
          </w:p>
        </w:tc>
        <w:tc>
          <w:tcPr>
            <w:tcW w:w="708" w:type="dxa"/>
            <w:vAlign w:val="center"/>
          </w:tcPr>
          <w:p>
            <w:pPr>
              <w:pStyle w:val="2"/>
              <w:spacing w:line="420" w:lineRule="exact"/>
              <w:ind w:firstLine="211"/>
              <w:jc w:val="center"/>
              <w:rPr>
                <w:rFonts w:ascii="仿宋" w:hAnsi="仿宋" w:eastAsia="仿宋" w:cs="仿宋"/>
                <w:kern w:val="2"/>
                <w:szCs w:val="24"/>
              </w:rPr>
            </w:pPr>
          </w:p>
        </w:tc>
        <w:tc>
          <w:tcPr>
            <w:tcW w:w="1133" w:type="dxa"/>
            <w:vAlign w:val="center"/>
          </w:tcPr>
          <w:p>
            <w:pPr>
              <w:pStyle w:val="2"/>
              <w:spacing w:line="420" w:lineRule="exact"/>
              <w:ind w:firstLine="211"/>
              <w:jc w:val="center"/>
              <w:rPr>
                <w:rFonts w:ascii="仿宋" w:hAnsi="仿宋" w:eastAsia="仿宋" w:cs="仿宋"/>
                <w:kern w:val="2"/>
                <w:szCs w:val="24"/>
              </w:rPr>
            </w:pPr>
          </w:p>
        </w:tc>
        <w:tc>
          <w:tcPr>
            <w:tcW w:w="851" w:type="dxa"/>
            <w:vAlign w:val="center"/>
          </w:tcPr>
          <w:p>
            <w:pPr>
              <w:pStyle w:val="2"/>
              <w:spacing w:line="420" w:lineRule="exact"/>
              <w:ind w:firstLine="211"/>
              <w:jc w:val="center"/>
              <w:rPr>
                <w:rFonts w:ascii="仿宋" w:hAnsi="仿宋" w:eastAsia="仿宋" w:cs="仿宋"/>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Pr>
          <w:p>
            <w:pPr>
              <w:pStyle w:val="2"/>
              <w:spacing w:line="420" w:lineRule="exact"/>
              <w:ind w:firstLine="211"/>
              <w:jc w:val="center"/>
              <w:rPr>
                <w:rFonts w:ascii="仿宋" w:hAnsi="仿宋" w:eastAsia="仿宋" w:cs="仿宋"/>
                <w:kern w:val="2"/>
                <w:szCs w:val="24"/>
              </w:rPr>
            </w:pPr>
          </w:p>
        </w:tc>
        <w:tc>
          <w:tcPr>
            <w:tcW w:w="576"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3</w:t>
            </w:r>
          </w:p>
        </w:tc>
        <w:tc>
          <w:tcPr>
            <w:tcW w:w="1328"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安装质量</w:t>
            </w:r>
          </w:p>
        </w:tc>
        <w:tc>
          <w:tcPr>
            <w:tcW w:w="2355" w:type="dxa"/>
          </w:tcPr>
          <w:p>
            <w:pPr>
              <w:pStyle w:val="2"/>
              <w:spacing w:line="420" w:lineRule="exact"/>
              <w:rPr>
                <w:rFonts w:ascii="仿宋" w:hAnsi="仿宋" w:eastAsia="仿宋" w:cs="仿宋"/>
                <w:kern w:val="2"/>
                <w:szCs w:val="24"/>
              </w:rPr>
            </w:pPr>
            <w:r>
              <w:rPr>
                <w:rFonts w:hint="eastAsia" w:ascii="仿宋" w:hAnsi="仿宋" w:eastAsia="仿宋" w:cs="仿宋"/>
                <w:kern w:val="2"/>
                <w:szCs w:val="24"/>
              </w:rPr>
              <w:t>固定方式牢固可靠，所有螺栓、垫圈、闭口销、锁紧销、弹簧垫圈等应齐全可靠；标识清晰明确。</w:t>
            </w:r>
          </w:p>
        </w:tc>
        <w:tc>
          <w:tcPr>
            <w:tcW w:w="1275" w:type="dxa"/>
            <w:vAlign w:val="center"/>
          </w:tcPr>
          <w:p>
            <w:pPr>
              <w:pStyle w:val="2"/>
              <w:spacing w:line="420" w:lineRule="exact"/>
              <w:jc w:val="center"/>
              <w:rPr>
                <w:rFonts w:ascii="仿宋" w:hAnsi="仿宋" w:eastAsia="仿宋" w:cs="仿宋"/>
                <w:kern w:val="2"/>
                <w:szCs w:val="24"/>
              </w:rPr>
            </w:pPr>
          </w:p>
        </w:tc>
        <w:tc>
          <w:tcPr>
            <w:tcW w:w="708" w:type="dxa"/>
            <w:vAlign w:val="center"/>
          </w:tcPr>
          <w:p>
            <w:pPr>
              <w:pStyle w:val="2"/>
              <w:spacing w:line="420" w:lineRule="exact"/>
              <w:ind w:firstLine="211"/>
              <w:jc w:val="center"/>
              <w:rPr>
                <w:rFonts w:ascii="仿宋" w:hAnsi="仿宋" w:eastAsia="仿宋" w:cs="仿宋"/>
                <w:kern w:val="2"/>
                <w:szCs w:val="24"/>
              </w:rPr>
            </w:pPr>
          </w:p>
        </w:tc>
        <w:tc>
          <w:tcPr>
            <w:tcW w:w="1133" w:type="dxa"/>
            <w:vAlign w:val="center"/>
          </w:tcPr>
          <w:p>
            <w:pPr>
              <w:pStyle w:val="2"/>
              <w:spacing w:line="420" w:lineRule="exact"/>
              <w:ind w:firstLine="211"/>
              <w:jc w:val="center"/>
              <w:rPr>
                <w:rFonts w:ascii="仿宋" w:hAnsi="仿宋" w:eastAsia="仿宋" w:cs="仿宋"/>
                <w:kern w:val="2"/>
                <w:szCs w:val="24"/>
              </w:rPr>
            </w:pPr>
          </w:p>
        </w:tc>
        <w:tc>
          <w:tcPr>
            <w:tcW w:w="851" w:type="dxa"/>
            <w:vAlign w:val="center"/>
          </w:tcPr>
          <w:p>
            <w:pPr>
              <w:pStyle w:val="2"/>
              <w:spacing w:line="420" w:lineRule="exact"/>
              <w:ind w:firstLine="211"/>
              <w:jc w:val="center"/>
              <w:rPr>
                <w:rFonts w:ascii="仿宋" w:hAnsi="仿宋" w:eastAsia="仿宋" w:cs="仿宋"/>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restart"/>
            <w:vAlign w:val="center"/>
          </w:tcPr>
          <w:p>
            <w:pPr>
              <w:pStyle w:val="2"/>
              <w:spacing w:line="420" w:lineRule="exact"/>
              <w:rPr>
                <w:rFonts w:ascii="仿宋" w:hAnsi="仿宋" w:eastAsia="仿宋" w:cs="仿宋"/>
                <w:kern w:val="2"/>
                <w:szCs w:val="24"/>
              </w:rPr>
            </w:pPr>
            <w:r>
              <w:rPr>
                <w:rFonts w:hint="eastAsia" w:ascii="仿宋" w:hAnsi="仿宋" w:eastAsia="仿宋" w:cs="仿宋"/>
                <w:kern w:val="2"/>
                <w:szCs w:val="24"/>
              </w:rPr>
              <w:t>供配电系统</w:t>
            </w:r>
          </w:p>
        </w:tc>
        <w:tc>
          <w:tcPr>
            <w:tcW w:w="576"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4</w:t>
            </w:r>
          </w:p>
        </w:tc>
        <w:tc>
          <w:tcPr>
            <w:tcW w:w="1328"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变压器</w:t>
            </w:r>
          </w:p>
        </w:tc>
        <w:tc>
          <w:tcPr>
            <w:tcW w:w="2355" w:type="dxa"/>
          </w:tcPr>
          <w:p>
            <w:pPr>
              <w:spacing w:line="420" w:lineRule="exact"/>
              <w:rPr>
                <w:rFonts w:ascii="仿宋" w:hAnsi="仿宋" w:eastAsia="仿宋" w:cs="仿宋"/>
                <w:kern w:val="2"/>
              </w:rPr>
            </w:pPr>
            <w:r>
              <w:rPr>
                <w:rFonts w:hint="eastAsia" w:ascii="仿宋" w:hAnsi="仿宋" w:eastAsia="仿宋" w:cs="仿宋"/>
                <w:kern w:val="2"/>
              </w:rPr>
              <w:t>露天或半露天的变压器四周应有固定围栏或围墙；变压器外廓与围栏墙的净距有工作空间；</w:t>
            </w:r>
          </w:p>
          <w:p>
            <w:pPr>
              <w:spacing w:line="420" w:lineRule="exact"/>
              <w:rPr>
                <w:rFonts w:ascii="仿宋" w:hAnsi="仿宋" w:eastAsia="仿宋" w:cs="仿宋"/>
                <w:kern w:val="2"/>
              </w:rPr>
            </w:pPr>
            <w:r>
              <w:rPr>
                <w:rFonts w:hint="eastAsia" w:ascii="仿宋" w:hAnsi="仿宋" w:eastAsia="仿宋" w:cs="仿宋"/>
                <w:kern w:val="2"/>
              </w:rPr>
              <w:t>变压器底部距地面不应小于0.3M。</w:t>
            </w:r>
          </w:p>
        </w:tc>
        <w:tc>
          <w:tcPr>
            <w:tcW w:w="1275" w:type="dxa"/>
          </w:tcPr>
          <w:p>
            <w:pPr>
              <w:pStyle w:val="2"/>
              <w:spacing w:line="420" w:lineRule="exact"/>
              <w:ind w:firstLine="211"/>
              <w:jc w:val="center"/>
              <w:rPr>
                <w:rFonts w:ascii="仿宋" w:hAnsi="仿宋" w:eastAsia="仿宋" w:cs="仿宋"/>
                <w:kern w:val="2"/>
                <w:szCs w:val="24"/>
              </w:rPr>
            </w:pPr>
          </w:p>
        </w:tc>
        <w:tc>
          <w:tcPr>
            <w:tcW w:w="708" w:type="dxa"/>
          </w:tcPr>
          <w:p>
            <w:pPr>
              <w:pStyle w:val="2"/>
              <w:spacing w:line="420" w:lineRule="exact"/>
              <w:ind w:firstLine="211"/>
              <w:jc w:val="center"/>
              <w:rPr>
                <w:rFonts w:ascii="仿宋" w:hAnsi="仿宋" w:eastAsia="仿宋" w:cs="仿宋"/>
                <w:kern w:val="2"/>
                <w:szCs w:val="24"/>
              </w:rPr>
            </w:pPr>
          </w:p>
        </w:tc>
        <w:tc>
          <w:tcPr>
            <w:tcW w:w="1133" w:type="dxa"/>
          </w:tcPr>
          <w:p>
            <w:pPr>
              <w:pStyle w:val="2"/>
              <w:spacing w:line="420" w:lineRule="exact"/>
              <w:ind w:firstLine="211"/>
              <w:jc w:val="center"/>
              <w:rPr>
                <w:rFonts w:ascii="仿宋" w:hAnsi="仿宋" w:eastAsia="仿宋" w:cs="仿宋"/>
                <w:kern w:val="2"/>
                <w:szCs w:val="24"/>
              </w:rPr>
            </w:pPr>
          </w:p>
        </w:tc>
        <w:tc>
          <w:tcPr>
            <w:tcW w:w="851" w:type="dxa"/>
          </w:tcPr>
          <w:p>
            <w:pPr>
              <w:pStyle w:val="2"/>
              <w:spacing w:line="420" w:lineRule="exact"/>
              <w:ind w:firstLine="211"/>
              <w:jc w:val="center"/>
              <w:rPr>
                <w:rFonts w:ascii="仿宋" w:hAnsi="仿宋" w:eastAsia="仿宋" w:cs="仿宋"/>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Pr>
          <w:p>
            <w:pPr>
              <w:pStyle w:val="2"/>
              <w:spacing w:line="420" w:lineRule="exact"/>
              <w:ind w:firstLine="211"/>
              <w:jc w:val="center"/>
              <w:rPr>
                <w:rFonts w:ascii="仿宋" w:hAnsi="仿宋" w:eastAsia="仿宋" w:cs="仿宋"/>
                <w:kern w:val="2"/>
                <w:szCs w:val="24"/>
              </w:rPr>
            </w:pPr>
          </w:p>
        </w:tc>
        <w:tc>
          <w:tcPr>
            <w:tcW w:w="576"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5*</w:t>
            </w:r>
          </w:p>
        </w:tc>
        <w:tc>
          <w:tcPr>
            <w:tcW w:w="1328"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接地</w:t>
            </w:r>
          </w:p>
        </w:tc>
        <w:tc>
          <w:tcPr>
            <w:tcW w:w="2355" w:type="dxa"/>
          </w:tcPr>
          <w:p>
            <w:pPr>
              <w:pStyle w:val="2"/>
              <w:spacing w:line="420" w:lineRule="exact"/>
              <w:rPr>
                <w:rFonts w:ascii="仿宋" w:hAnsi="仿宋" w:eastAsia="仿宋" w:cs="仿宋"/>
                <w:kern w:val="2"/>
                <w:szCs w:val="24"/>
              </w:rPr>
            </w:pPr>
            <w:r>
              <w:rPr>
                <w:rFonts w:hint="eastAsia" w:ascii="仿宋" w:hAnsi="仿宋" w:eastAsia="仿宋" w:cs="仿宋"/>
                <w:kern w:val="2"/>
                <w:szCs w:val="24"/>
              </w:rPr>
              <w:t>各设备的接地母线与主接地网的连接应牢固可靠。</w:t>
            </w:r>
          </w:p>
        </w:tc>
        <w:tc>
          <w:tcPr>
            <w:tcW w:w="1275" w:type="dxa"/>
            <w:vAlign w:val="center"/>
          </w:tcPr>
          <w:p>
            <w:pPr>
              <w:pStyle w:val="2"/>
              <w:spacing w:line="420" w:lineRule="exact"/>
              <w:jc w:val="center"/>
              <w:rPr>
                <w:rFonts w:ascii="仿宋" w:hAnsi="仿宋" w:eastAsia="仿宋" w:cs="仿宋"/>
                <w:kern w:val="2"/>
                <w:szCs w:val="24"/>
              </w:rPr>
            </w:pPr>
          </w:p>
        </w:tc>
        <w:tc>
          <w:tcPr>
            <w:tcW w:w="708" w:type="dxa"/>
          </w:tcPr>
          <w:p>
            <w:pPr>
              <w:pStyle w:val="2"/>
              <w:spacing w:line="420" w:lineRule="exact"/>
              <w:ind w:firstLine="211"/>
              <w:jc w:val="center"/>
              <w:rPr>
                <w:rFonts w:ascii="仿宋" w:hAnsi="仿宋" w:eastAsia="仿宋" w:cs="仿宋"/>
                <w:kern w:val="2"/>
                <w:szCs w:val="24"/>
              </w:rPr>
            </w:pPr>
          </w:p>
        </w:tc>
        <w:tc>
          <w:tcPr>
            <w:tcW w:w="1133" w:type="dxa"/>
          </w:tcPr>
          <w:p>
            <w:pPr>
              <w:pStyle w:val="2"/>
              <w:spacing w:line="420" w:lineRule="exact"/>
              <w:ind w:firstLine="211"/>
              <w:jc w:val="center"/>
              <w:rPr>
                <w:rFonts w:ascii="仿宋" w:hAnsi="仿宋" w:eastAsia="仿宋" w:cs="仿宋"/>
                <w:kern w:val="2"/>
                <w:szCs w:val="24"/>
              </w:rPr>
            </w:pPr>
          </w:p>
        </w:tc>
        <w:tc>
          <w:tcPr>
            <w:tcW w:w="851" w:type="dxa"/>
          </w:tcPr>
          <w:p>
            <w:pPr>
              <w:pStyle w:val="2"/>
              <w:spacing w:line="420" w:lineRule="exact"/>
              <w:ind w:firstLine="211"/>
              <w:jc w:val="center"/>
              <w:rPr>
                <w:rFonts w:ascii="仿宋" w:hAnsi="仿宋" w:eastAsia="仿宋" w:cs="仿宋"/>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Pr>
          <w:p>
            <w:pPr>
              <w:pStyle w:val="2"/>
              <w:spacing w:line="420" w:lineRule="exact"/>
              <w:ind w:firstLine="211"/>
              <w:jc w:val="center"/>
              <w:rPr>
                <w:rFonts w:ascii="仿宋" w:hAnsi="仿宋" w:eastAsia="仿宋" w:cs="仿宋"/>
                <w:kern w:val="2"/>
                <w:szCs w:val="24"/>
              </w:rPr>
            </w:pPr>
          </w:p>
        </w:tc>
        <w:tc>
          <w:tcPr>
            <w:tcW w:w="576"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6</w:t>
            </w:r>
          </w:p>
        </w:tc>
        <w:tc>
          <w:tcPr>
            <w:tcW w:w="1328" w:type="dxa"/>
            <w:vAlign w:val="center"/>
          </w:tcPr>
          <w:p>
            <w:pPr>
              <w:pStyle w:val="2"/>
              <w:spacing w:line="420" w:lineRule="exact"/>
              <w:jc w:val="center"/>
              <w:rPr>
                <w:rFonts w:ascii="仿宋" w:hAnsi="仿宋" w:eastAsia="仿宋" w:cs="仿宋"/>
                <w:color w:val="auto"/>
                <w:kern w:val="2"/>
                <w:szCs w:val="24"/>
                <w:highlight w:val="none"/>
              </w:rPr>
            </w:pPr>
            <w:r>
              <w:rPr>
                <w:rFonts w:hint="eastAsia" w:ascii="仿宋" w:hAnsi="仿宋" w:eastAsia="仿宋" w:cs="仿宋"/>
                <w:color w:val="auto"/>
                <w:kern w:val="2"/>
                <w:szCs w:val="24"/>
                <w:highlight w:val="none"/>
              </w:rPr>
              <w:t>防雷</w:t>
            </w:r>
          </w:p>
        </w:tc>
        <w:tc>
          <w:tcPr>
            <w:tcW w:w="2355" w:type="dxa"/>
          </w:tcPr>
          <w:p>
            <w:pPr>
              <w:pStyle w:val="2"/>
              <w:spacing w:line="420" w:lineRule="exact"/>
              <w:rPr>
                <w:rFonts w:ascii="仿宋" w:hAnsi="仿宋" w:eastAsia="仿宋" w:cs="仿宋"/>
                <w:color w:val="auto"/>
                <w:kern w:val="2"/>
                <w:szCs w:val="24"/>
                <w:highlight w:val="none"/>
              </w:rPr>
            </w:pPr>
            <w:r>
              <w:rPr>
                <w:rFonts w:hint="eastAsia" w:ascii="仿宋" w:hAnsi="仿宋" w:eastAsia="仿宋" w:cs="仿宋"/>
                <w:color w:val="auto"/>
                <w:kern w:val="2"/>
                <w:szCs w:val="24"/>
                <w:highlight w:val="none"/>
              </w:rPr>
              <w:t>防雷接地装置应符合《建筑物防雷设计规范》G</w:t>
            </w:r>
            <w:r>
              <w:rPr>
                <w:rFonts w:ascii="仿宋" w:hAnsi="仿宋" w:eastAsia="仿宋" w:cs="仿宋"/>
                <w:color w:val="auto"/>
                <w:kern w:val="2"/>
                <w:szCs w:val="24"/>
                <w:highlight w:val="none"/>
              </w:rPr>
              <w:t>B50057和《建筑物电子信息系统防雷技术规范》</w:t>
            </w:r>
            <w:r>
              <w:rPr>
                <w:rFonts w:hint="eastAsia" w:ascii="仿宋" w:hAnsi="仿宋" w:eastAsia="仿宋" w:cs="仿宋"/>
                <w:color w:val="auto"/>
                <w:kern w:val="2"/>
                <w:szCs w:val="24"/>
                <w:highlight w:val="none"/>
              </w:rPr>
              <w:t>G</w:t>
            </w:r>
            <w:r>
              <w:rPr>
                <w:rFonts w:ascii="仿宋" w:hAnsi="仿宋" w:eastAsia="仿宋" w:cs="仿宋"/>
                <w:color w:val="auto"/>
                <w:kern w:val="2"/>
                <w:szCs w:val="24"/>
                <w:highlight w:val="none"/>
              </w:rPr>
              <w:t>B50343的规定。</w:t>
            </w:r>
          </w:p>
        </w:tc>
        <w:tc>
          <w:tcPr>
            <w:tcW w:w="1275"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复核检验报告</w:t>
            </w:r>
          </w:p>
        </w:tc>
        <w:tc>
          <w:tcPr>
            <w:tcW w:w="708" w:type="dxa"/>
          </w:tcPr>
          <w:p>
            <w:pPr>
              <w:pStyle w:val="2"/>
              <w:spacing w:line="420" w:lineRule="exact"/>
              <w:ind w:firstLine="211"/>
              <w:jc w:val="center"/>
              <w:rPr>
                <w:rFonts w:ascii="仿宋" w:hAnsi="仿宋" w:eastAsia="仿宋" w:cs="仿宋"/>
                <w:kern w:val="2"/>
                <w:szCs w:val="24"/>
              </w:rPr>
            </w:pPr>
          </w:p>
        </w:tc>
        <w:tc>
          <w:tcPr>
            <w:tcW w:w="1133" w:type="dxa"/>
          </w:tcPr>
          <w:p>
            <w:pPr>
              <w:pStyle w:val="2"/>
              <w:spacing w:line="420" w:lineRule="exact"/>
              <w:ind w:firstLine="211"/>
              <w:jc w:val="center"/>
              <w:rPr>
                <w:rFonts w:ascii="仿宋" w:hAnsi="仿宋" w:eastAsia="仿宋" w:cs="仿宋"/>
                <w:kern w:val="2"/>
                <w:szCs w:val="24"/>
              </w:rPr>
            </w:pPr>
          </w:p>
        </w:tc>
        <w:tc>
          <w:tcPr>
            <w:tcW w:w="851" w:type="dxa"/>
          </w:tcPr>
          <w:p>
            <w:pPr>
              <w:pStyle w:val="2"/>
              <w:spacing w:line="420" w:lineRule="exact"/>
              <w:ind w:firstLine="211"/>
              <w:jc w:val="center"/>
              <w:rPr>
                <w:rFonts w:ascii="仿宋" w:hAnsi="仿宋" w:eastAsia="仿宋" w:cs="仿宋"/>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Pr>
          <w:p>
            <w:pPr>
              <w:pStyle w:val="2"/>
              <w:spacing w:line="420" w:lineRule="exact"/>
              <w:ind w:firstLine="211"/>
              <w:jc w:val="center"/>
              <w:rPr>
                <w:rFonts w:ascii="仿宋" w:hAnsi="仿宋" w:eastAsia="仿宋" w:cs="仿宋"/>
                <w:kern w:val="2"/>
                <w:szCs w:val="24"/>
              </w:rPr>
            </w:pPr>
          </w:p>
        </w:tc>
        <w:tc>
          <w:tcPr>
            <w:tcW w:w="576"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7</w:t>
            </w:r>
          </w:p>
        </w:tc>
        <w:tc>
          <w:tcPr>
            <w:tcW w:w="1328"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配电柜</w:t>
            </w:r>
          </w:p>
        </w:tc>
        <w:tc>
          <w:tcPr>
            <w:tcW w:w="2355" w:type="dxa"/>
          </w:tcPr>
          <w:p>
            <w:pPr>
              <w:pStyle w:val="2"/>
              <w:spacing w:line="420" w:lineRule="exact"/>
              <w:rPr>
                <w:rFonts w:ascii="仿宋" w:hAnsi="仿宋" w:eastAsia="仿宋" w:cs="仿宋"/>
                <w:kern w:val="2"/>
                <w:szCs w:val="24"/>
              </w:rPr>
            </w:pPr>
            <w:r>
              <w:rPr>
                <w:rFonts w:hint="eastAsia" w:ascii="仿宋" w:hAnsi="仿宋" w:eastAsia="仿宋" w:cs="仿宋"/>
                <w:kern w:val="2"/>
                <w:szCs w:val="24"/>
              </w:rPr>
              <w:t>接线正确，连接可靠，标识齐全清晰；开关推入或拉出时应灵活，机械闭锁可靠，照明装置完好；孔洞及电缆管应封堵严密。</w:t>
            </w:r>
          </w:p>
        </w:tc>
        <w:tc>
          <w:tcPr>
            <w:tcW w:w="1275"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现场检查</w:t>
            </w:r>
          </w:p>
        </w:tc>
        <w:tc>
          <w:tcPr>
            <w:tcW w:w="708" w:type="dxa"/>
          </w:tcPr>
          <w:p>
            <w:pPr>
              <w:pStyle w:val="2"/>
              <w:spacing w:line="420" w:lineRule="exact"/>
              <w:ind w:firstLine="211"/>
              <w:jc w:val="center"/>
              <w:rPr>
                <w:rFonts w:ascii="仿宋" w:hAnsi="仿宋" w:eastAsia="仿宋" w:cs="仿宋"/>
                <w:kern w:val="2"/>
                <w:szCs w:val="24"/>
              </w:rPr>
            </w:pPr>
          </w:p>
        </w:tc>
        <w:tc>
          <w:tcPr>
            <w:tcW w:w="1133" w:type="dxa"/>
          </w:tcPr>
          <w:p>
            <w:pPr>
              <w:pStyle w:val="2"/>
              <w:spacing w:line="420" w:lineRule="exact"/>
              <w:ind w:firstLine="211"/>
              <w:jc w:val="center"/>
              <w:rPr>
                <w:rFonts w:ascii="仿宋" w:hAnsi="仿宋" w:eastAsia="仿宋" w:cs="仿宋"/>
                <w:kern w:val="2"/>
                <w:szCs w:val="24"/>
              </w:rPr>
            </w:pPr>
          </w:p>
        </w:tc>
        <w:tc>
          <w:tcPr>
            <w:tcW w:w="851" w:type="dxa"/>
          </w:tcPr>
          <w:p>
            <w:pPr>
              <w:pStyle w:val="2"/>
              <w:spacing w:line="420" w:lineRule="exact"/>
              <w:ind w:firstLine="211"/>
              <w:jc w:val="center"/>
              <w:rPr>
                <w:rFonts w:ascii="仿宋" w:hAnsi="仿宋" w:eastAsia="仿宋" w:cs="仿宋"/>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Pr>
          <w:p>
            <w:pPr>
              <w:pStyle w:val="2"/>
              <w:spacing w:line="420" w:lineRule="exact"/>
              <w:ind w:firstLine="211"/>
              <w:jc w:val="center"/>
              <w:rPr>
                <w:rFonts w:ascii="仿宋" w:hAnsi="仿宋" w:eastAsia="仿宋" w:cs="仿宋"/>
                <w:kern w:val="2"/>
                <w:szCs w:val="24"/>
              </w:rPr>
            </w:pPr>
          </w:p>
        </w:tc>
        <w:tc>
          <w:tcPr>
            <w:tcW w:w="576"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8</w:t>
            </w:r>
          </w:p>
        </w:tc>
        <w:tc>
          <w:tcPr>
            <w:tcW w:w="1328"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电缆敷设</w:t>
            </w:r>
          </w:p>
        </w:tc>
        <w:tc>
          <w:tcPr>
            <w:tcW w:w="2355" w:type="dxa"/>
          </w:tcPr>
          <w:p>
            <w:pPr>
              <w:pStyle w:val="2"/>
              <w:spacing w:line="420" w:lineRule="exact"/>
              <w:rPr>
                <w:rFonts w:ascii="仿宋" w:hAnsi="仿宋" w:eastAsia="仿宋" w:cs="仿宋"/>
                <w:kern w:val="2"/>
                <w:szCs w:val="24"/>
              </w:rPr>
            </w:pPr>
            <w:r>
              <w:rPr>
                <w:rFonts w:hint="eastAsia" w:ascii="仿宋" w:hAnsi="仿宋" w:eastAsia="仿宋" w:cs="仿宋"/>
                <w:kern w:val="2"/>
                <w:szCs w:val="24"/>
              </w:rPr>
              <w:t>电缆的敷设应排列整齐、捆扎牢固、标识清晰，端接处长度应留有适当富裕量，不得有扭纹、压扁和保护层断裂等现象；电缆接入供电和用电设备柜时，应捆扎固定，不应对柜内端子或连接器产生额外应力。</w:t>
            </w:r>
          </w:p>
        </w:tc>
        <w:tc>
          <w:tcPr>
            <w:tcW w:w="1275" w:type="dxa"/>
            <w:vAlign w:val="center"/>
          </w:tcPr>
          <w:p>
            <w:pPr>
              <w:pStyle w:val="2"/>
              <w:spacing w:line="420" w:lineRule="exact"/>
              <w:jc w:val="center"/>
              <w:rPr>
                <w:rFonts w:ascii="仿宋" w:hAnsi="仿宋" w:eastAsia="仿宋" w:cs="仿宋"/>
                <w:kern w:val="2"/>
                <w:szCs w:val="24"/>
              </w:rPr>
            </w:pPr>
          </w:p>
        </w:tc>
        <w:tc>
          <w:tcPr>
            <w:tcW w:w="708" w:type="dxa"/>
          </w:tcPr>
          <w:p>
            <w:pPr>
              <w:pStyle w:val="2"/>
              <w:spacing w:line="420" w:lineRule="exact"/>
              <w:ind w:firstLine="211"/>
              <w:jc w:val="center"/>
              <w:rPr>
                <w:rFonts w:ascii="仿宋" w:hAnsi="仿宋" w:eastAsia="仿宋" w:cs="仿宋"/>
                <w:kern w:val="2"/>
                <w:szCs w:val="24"/>
              </w:rPr>
            </w:pPr>
          </w:p>
        </w:tc>
        <w:tc>
          <w:tcPr>
            <w:tcW w:w="1133" w:type="dxa"/>
          </w:tcPr>
          <w:p>
            <w:pPr>
              <w:pStyle w:val="2"/>
              <w:spacing w:line="420" w:lineRule="exact"/>
              <w:ind w:firstLine="211"/>
              <w:jc w:val="center"/>
              <w:rPr>
                <w:rFonts w:ascii="仿宋" w:hAnsi="仿宋" w:eastAsia="仿宋" w:cs="仿宋"/>
                <w:kern w:val="2"/>
                <w:szCs w:val="24"/>
              </w:rPr>
            </w:pPr>
          </w:p>
        </w:tc>
        <w:tc>
          <w:tcPr>
            <w:tcW w:w="851" w:type="dxa"/>
          </w:tcPr>
          <w:p>
            <w:pPr>
              <w:pStyle w:val="2"/>
              <w:spacing w:line="420" w:lineRule="exact"/>
              <w:ind w:firstLine="211"/>
              <w:jc w:val="center"/>
              <w:rPr>
                <w:rFonts w:ascii="仿宋" w:hAnsi="仿宋" w:eastAsia="仿宋" w:cs="仿宋"/>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Pr>
          <w:p>
            <w:pPr>
              <w:pStyle w:val="2"/>
              <w:spacing w:line="420" w:lineRule="exact"/>
              <w:ind w:firstLine="211"/>
              <w:jc w:val="center"/>
              <w:rPr>
                <w:rFonts w:ascii="仿宋" w:hAnsi="仿宋" w:eastAsia="仿宋" w:cs="仿宋"/>
                <w:kern w:val="2"/>
                <w:szCs w:val="24"/>
              </w:rPr>
            </w:pPr>
          </w:p>
        </w:tc>
        <w:tc>
          <w:tcPr>
            <w:tcW w:w="576"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9</w:t>
            </w:r>
          </w:p>
        </w:tc>
        <w:tc>
          <w:tcPr>
            <w:tcW w:w="1328"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低压配电</w:t>
            </w:r>
          </w:p>
        </w:tc>
        <w:tc>
          <w:tcPr>
            <w:tcW w:w="2355" w:type="dxa"/>
          </w:tcPr>
          <w:p>
            <w:pPr>
              <w:pStyle w:val="2"/>
              <w:spacing w:line="420" w:lineRule="exact"/>
              <w:rPr>
                <w:rFonts w:ascii="仿宋" w:hAnsi="仿宋" w:eastAsia="仿宋" w:cs="仿宋"/>
                <w:kern w:val="2"/>
                <w:szCs w:val="24"/>
              </w:rPr>
            </w:pPr>
            <w:r>
              <w:rPr>
                <w:rFonts w:hint="eastAsia" w:ascii="仿宋" w:hAnsi="仿宋" w:eastAsia="仿宋" w:cs="仿宋"/>
                <w:kern w:val="2"/>
                <w:szCs w:val="24"/>
              </w:rPr>
              <w:t xml:space="preserve">1、高、低压配电设备设在同一室内且有一侧有裸露母线时，两者间净距不应小于2M; </w:t>
            </w:r>
          </w:p>
          <w:p>
            <w:pPr>
              <w:spacing w:line="420" w:lineRule="exact"/>
              <w:rPr>
                <w:rFonts w:ascii="仿宋" w:hAnsi="仿宋" w:eastAsia="仿宋" w:cs="仿宋"/>
                <w:kern w:val="2"/>
              </w:rPr>
            </w:pPr>
            <w:r>
              <w:rPr>
                <w:rFonts w:hint="eastAsia" w:ascii="仿宋" w:hAnsi="仿宋" w:eastAsia="仿宋" w:cs="仿宋"/>
                <w:kern w:val="2"/>
              </w:rPr>
              <w:t>2、配电室内除本室所需管道外，不应有其它管道通过；</w:t>
            </w:r>
          </w:p>
          <w:p>
            <w:pPr>
              <w:pStyle w:val="2"/>
              <w:spacing w:line="420" w:lineRule="exact"/>
              <w:rPr>
                <w:rFonts w:ascii="仿宋" w:hAnsi="仿宋" w:eastAsia="仿宋" w:cs="仿宋"/>
                <w:kern w:val="2"/>
                <w:szCs w:val="24"/>
              </w:rPr>
            </w:pPr>
            <w:r>
              <w:rPr>
                <w:rFonts w:hint="eastAsia" w:ascii="仿宋" w:hAnsi="仿宋" w:eastAsia="仿宋" w:cs="仿宋"/>
                <w:kern w:val="2"/>
                <w:szCs w:val="24"/>
              </w:rPr>
              <w:t>3、配电屏的上方及电缆沟内不应敷设水、气管道。</w:t>
            </w:r>
          </w:p>
        </w:tc>
        <w:tc>
          <w:tcPr>
            <w:tcW w:w="1275" w:type="dxa"/>
          </w:tcPr>
          <w:p>
            <w:pPr>
              <w:pStyle w:val="2"/>
              <w:spacing w:line="420" w:lineRule="exact"/>
              <w:ind w:firstLine="211"/>
              <w:jc w:val="center"/>
              <w:rPr>
                <w:rFonts w:ascii="仿宋" w:hAnsi="仿宋" w:eastAsia="仿宋" w:cs="仿宋"/>
                <w:kern w:val="2"/>
                <w:szCs w:val="24"/>
              </w:rPr>
            </w:pPr>
          </w:p>
        </w:tc>
        <w:tc>
          <w:tcPr>
            <w:tcW w:w="708" w:type="dxa"/>
          </w:tcPr>
          <w:p>
            <w:pPr>
              <w:pStyle w:val="2"/>
              <w:spacing w:line="420" w:lineRule="exact"/>
              <w:ind w:firstLine="211"/>
              <w:jc w:val="center"/>
              <w:rPr>
                <w:rFonts w:ascii="仿宋" w:hAnsi="仿宋" w:eastAsia="仿宋" w:cs="仿宋"/>
                <w:kern w:val="2"/>
                <w:szCs w:val="24"/>
              </w:rPr>
            </w:pPr>
          </w:p>
        </w:tc>
        <w:tc>
          <w:tcPr>
            <w:tcW w:w="1133" w:type="dxa"/>
          </w:tcPr>
          <w:p>
            <w:pPr>
              <w:pStyle w:val="2"/>
              <w:spacing w:line="420" w:lineRule="exact"/>
              <w:ind w:firstLine="211"/>
              <w:jc w:val="center"/>
              <w:rPr>
                <w:rFonts w:ascii="仿宋" w:hAnsi="仿宋" w:eastAsia="仿宋" w:cs="仿宋"/>
                <w:kern w:val="2"/>
                <w:szCs w:val="24"/>
              </w:rPr>
            </w:pPr>
          </w:p>
        </w:tc>
        <w:tc>
          <w:tcPr>
            <w:tcW w:w="851" w:type="dxa"/>
          </w:tcPr>
          <w:p>
            <w:pPr>
              <w:pStyle w:val="2"/>
              <w:spacing w:line="420" w:lineRule="exact"/>
              <w:ind w:firstLine="211"/>
              <w:jc w:val="center"/>
              <w:rPr>
                <w:rFonts w:ascii="仿宋" w:hAnsi="仿宋" w:eastAsia="仿宋" w:cs="仿宋"/>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Pr>
          <w:p>
            <w:pPr>
              <w:pStyle w:val="2"/>
              <w:spacing w:line="420" w:lineRule="exact"/>
              <w:ind w:firstLine="211"/>
              <w:jc w:val="center"/>
              <w:rPr>
                <w:rFonts w:ascii="仿宋" w:hAnsi="仿宋" w:eastAsia="仿宋" w:cs="仿宋"/>
                <w:kern w:val="2"/>
                <w:szCs w:val="24"/>
              </w:rPr>
            </w:pPr>
          </w:p>
        </w:tc>
        <w:tc>
          <w:tcPr>
            <w:tcW w:w="576"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10*</w:t>
            </w:r>
          </w:p>
        </w:tc>
        <w:tc>
          <w:tcPr>
            <w:tcW w:w="1328"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通电检查</w:t>
            </w:r>
          </w:p>
        </w:tc>
        <w:tc>
          <w:tcPr>
            <w:tcW w:w="2355" w:type="dxa"/>
          </w:tcPr>
          <w:p>
            <w:pPr>
              <w:pStyle w:val="2"/>
              <w:spacing w:line="420" w:lineRule="exact"/>
              <w:rPr>
                <w:rFonts w:ascii="仿宋" w:hAnsi="仿宋" w:eastAsia="仿宋" w:cs="仿宋"/>
                <w:kern w:val="2"/>
                <w:szCs w:val="24"/>
              </w:rPr>
            </w:pPr>
            <w:r>
              <w:rPr>
                <w:rFonts w:hint="eastAsia" w:ascii="仿宋" w:hAnsi="仿宋" w:eastAsia="仿宋" w:cs="仿宋"/>
                <w:kern w:val="2"/>
                <w:szCs w:val="24"/>
              </w:rPr>
              <w:t>系统可正常工作。</w:t>
            </w:r>
          </w:p>
        </w:tc>
        <w:tc>
          <w:tcPr>
            <w:tcW w:w="1275" w:type="dxa"/>
            <w:vAlign w:val="center"/>
          </w:tcPr>
          <w:p>
            <w:pPr>
              <w:pStyle w:val="2"/>
              <w:spacing w:line="420" w:lineRule="exact"/>
              <w:jc w:val="center"/>
              <w:rPr>
                <w:rFonts w:ascii="仿宋" w:hAnsi="仿宋" w:eastAsia="仿宋" w:cs="仿宋"/>
                <w:kern w:val="2"/>
                <w:szCs w:val="24"/>
              </w:rPr>
            </w:pPr>
          </w:p>
        </w:tc>
        <w:tc>
          <w:tcPr>
            <w:tcW w:w="708" w:type="dxa"/>
          </w:tcPr>
          <w:p>
            <w:pPr>
              <w:pStyle w:val="2"/>
              <w:spacing w:line="420" w:lineRule="exact"/>
              <w:ind w:firstLine="211"/>
              <w:jc w:val="center"/>
              <w:rPr>
                <w:rFonts w:ascii="仿宋" w:hAnsi="仿宋" w:eastAsia="仿宋" w:cs="仿宋"/>
                <w:kern w:val="2"/>
                <w:szCs w:val="24"/>
              </w:rPr>
            </w:pPr>
          </w:p>
        </w:tc>
        <w:tc>
          <w:tcPr>
            <w:tcW w:w="1133" w:type="dxa"/>
          </w:tcPr>
          <w:p>
            <w:pPr>
              <w:pStyle w:val="2"/>
              <w:spacing w:line="420" w:lineRule="exact"/>
              <w:ind w:firstLine="211"/>
              <w:jc w:val="center"/>
              <w:rPr>
                <w:rFonts w:ascii="仿宋" w:hAnsi="仿宋" w:eastAsia="仿宋" w:cs="仿宋"/>
                <w:kern w:val="2"/>
                <w:szCs w:val="24"/>
              </w:rPr>
            </w:pPr>
          </w:p>
        </w:tc>
        <w:tc>
          <w:tcPr>
            <w:tcW w:w="851" w:type="dxa"/>
          </w:tcPr>
          <w:p>
            <w:pPr>
              <w:pStyle w:val="2"/>
              <w:spacing w:line="420" w:lineRule="exact"/>
              <w:ind w:firstLine="211"/>
              <w:jc w:val="center"/>
              <w:rPr>
                <w:rFonts w:ascii="仿宋" w:hAnsi="仿宋" w:eastAsia="仿宋" w:cs="仿宋"/>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restart"/>
            <w:vAlign w:val="center"/>
          </w:tcPr>
          <w:p>
            <w:pPr>
              <w:pStyle w:val="2"/>
              <w:spacing w:line="420" w:lineRule="exact"/>
              <w:rPr>
                <w:rFonts w:ascii="仿宋" w:hAnsi="仿宋" w:eastAsia="仿宋" w:cs="仿宋"/>
                <w:kern w:val="2"/>
                <w:szCs w:val="24"/>
              </w:rPr>
            </w:pPr>
            <w:r>
              <w:rPr>
                <w:rFonts w:hint="eastAsia" w:ascii="仿宋" w:hAnsi="仿宋" w:eastAsia="仿宋" w:cs="仿宋"/>
                <w:kern w:val="2"/>
                <w:szCs w:val="24"/>
              </w:rPr>
              <w:t>充电系统</w:t>
            </w:r>
          </w:p>
        </w:tc>
        <w:tc>
          <w:tcPr>
            <w:tcW w:w="576"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11</w:t>
            </w:r>
          </w:p>
        </w:tc>
        <w:tc>
          <w:tcPr>
            <w:tcW w:w="1328"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充电机柜体</w:t>
            </w:r>
          </w:p>
        </w:tc>
        <w:tc>
          <w:tcPr>
            <w:tcW w:w="2355" w:type="dxa"/>
          </w:tcPr>
          <w:p>
            <w:pPr>
              <w:pStyle w:val="2"/>
              <w:spacing w:line="420" w:lineRule="exact"/>
              <w:rPr>
                <w:rFonts w:ascii="仿宋" w:hAnsi="仿宋" w:eastAsia="仿宋" w:cs="仿宋"/>
                <w:kern w:val="2"/>
                <w:szCs w:val="24"/>
              </w:rPr>
            </w:pPr>
            <w:r>
              <w:rPr>
                <w:rFonts w:hint="eastAsia" w:ascii="仿宋" w:hAnsi="仿宋" w:eastAsia="仿宋" w:cs="仿宋"/>
                <w:kern w:val="2"/>
                <w:szCs w:val="24"/>
              </w:rPr>
              <w:t>柜体框架无变形，安装垂直倾斜度不超过5%。</w:t>
            </w:r>
          </w:p>
        </w:tc>
        <w:tc>
          <w:tcPr>
            <w:tcW w:w="1275" w:type="dxa"/>
            <w:vAlign w:val="center"/>
          </w:tcPr>
          <w:p>
            <w:pPr>
              <w:pStyle w:val="2"/>
              <w:spacing w:line="420" w:lineRule="exact"/>
              <w:jc w:val="center"/>
              <w:rPr>
                <w:rFonts w:ascii="仿宋" w:hAnsi="仿宋" w:eastAsia="仿宋" w:cs="仿宋"/>
                <w:kern w:val="2"/>
                <w:szCs w:val="24"/>
              </w:rPr>
            </w:pPr>
          </w:p>
        </w:tc>
        <w:tc>
          <w:tcPr>
            <w:tcW w:w="708" w:type="dxa"/>
          </w:tcPr>
          <w:p>
            <w:pPr>
              <w:pStyle w:val="2"/>
              <w:spacing w:line="420" w:lineRule="exact"/>
              <w:ind w:firstLine="211"/>
              <w:jc w:val="center"/>
              <w:rPr>
                <w:rFonts w:ascii="仿宋" w:hAnsi="仿宋" w:eastAsia="仿宋" w:cs="仿宋"/>
                <w:kern w:val="2"/>
                <w:szCs w:val="24"/>
              </w:rPr>
            </w:pPr>
          </w:p>
        </w:tc>
        <w:tc>
          <w:tcPr>
            <w:tcW w:w="1133" w:type="dxa"/>
          </w:tcPr>
          <w:p>
            <w:pPr>
              <w:pStyle w:val="2"/>
              <w:spacing w:line="420" w:lineRule="exact"/>
              <w:ind w:firstLine="211"/>
              <w:jc w:val="center"/>
              <w:rPr>
                <w:rFonts w:ascii="仿宋" w:hAnsi="仿宋" w:eastAsia="仿宋" w:cs="仿宋"/>
                <w:kern w:val="2"/>
                <w:szCs w:val="24"/>
              </w:rPr>
            </w:pPr>
          </w:p>
        </w:tc>
        <w:tc>
          <w:tcPr>
            <w:tcW w:w="851" w:type="dxa"/>
          </w:tcPr>
          <w:p>
            <w:pPr>
              <w:pStyle w:val="2"/>
              <w:spacing w:line="420" w:lineRule="exact"/>
              <w:ind w:firstLine="211"/>
              <w:jc w:val="center"/>
              <w:rPr>
                <w:rFonts w:ascii="仿宋" w:hAnsi="仿宋" w:eastAsia="仿宋" w:cs="仿宋"/>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Pr>
          <w:p>
            <w:pPr>
              <w:pStyle w:val="2"/>
              <w:spacing w:line="420" w:lineRule="exact"/>
              <w:ind w:firstLine="211"/>
              <w:jc w:val="center"/>
              <w:rPr>
                <w:rFonts w:ascii="仿宋" w:hAnsi="仿宋" w:eastAsia="仿宋" w:cs="仿宋"/>
                <w:kern w:val="2"/>
                <w:szCs w:val="24"/>
              </w:rPr>
            </w:pPr>
          </w:p>
        </w:tc>
        <w:tc>
          <w:tcPr>
            <w:tcW w:w="576"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12</w:t>
            </w:r>
          </w:p>
        </w:tc>
        <w:tc>
          <w:tcPr>
            <w:tcW w:w="1328"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充电机接线</w:t>
            </w:r>
          </w:p>
        </w:tc>
        <w:tc>
          <w:tcPr>
            <w:tcW w:w="2355" w:type="dxa"/>
          </w:tcPr>
          <w:p>
            <w:pPr>
              <w:pStyle w:val="2"/>
              <w:spacing w:line="420" w:lineRule="exact"/>
              <w:rPr>
                <w:rFonts w:ascii="仿宋" w:hAnsi="仿宋" w:eastAsia="仿宋" w:cs="仿宋"/>
                <w:kern w:val="2"/>
                <w:szCs w:val="24"/>
              </w:rPr>
            </w:pPr>
            <w:r>
              <w:rPr>
                <w:rFonts w:hint="eastAsia" w:ascii="仿宋" w:hAnsi="仿宋" w:eastAsia="仿宋" w:cs="仿宋"/>
                <w:kern w:val="2"/>
                <w:szCs w:val="24"/>
              </w:rPr>
              <w:t>二次导线与电气元件应连接牢固可靠，不应有接头；配线应整齐、清晰、美观，导线绝缘良好，无损伤；二次回路接地应设专有螺栓。</w:t>
            </w:r>
          </w:p>
        </w:tc>
        <w:tc>
          <w:tcPr>
            <w:tcW w:w="1275" w:type="dxa"/>
          </w:tcPr>
          <w:p>
            <w:pPr>
              <w:pStyle w:val="2"/>
              <w:spacing w:line="420" w:lineRule="exact"/>
              <w:ind w:firstLine="211"/>
              <w:jc w:val="center"/>
              <w:rPr>
                <w:rFonts w:ascii="仿宋" w:hAnsi="仿宋" w:eastAsia="仿宋" w:cs="仿宋"/>
                <w:kern w:val="2"/>
                <w:szCs w:val="24"/>
              </w:rPr>
            </w:pPr>
          </w:p>
        </w:tc>
        <w:tc>
          <w:tcPr>
            <w:tcW w:w="708" w:type="dxa"/>
          </w:tcPr>
          <w:p>
            <w:pPr>
              <w:pStyle w:val="2"/>
              <w:spacing w:line="420" w:lineRule="exact"/>
              <w:ind w:firstLine="211"/>
              <w:jc w:val="center"/>
              <w:rPr>
                <w:rFonts w:ascii="仿宋" w:hAnsi="仿宋" w:eastAsia="仿宋" w:cs="仿宋"/>
                <w:kern w:val="2"/>
                <w:szCs w:val="24"/>
              </w:rPr>
            </w:pPr>
          </w:p>
        </w:tc>
        <w:tc>
          <w:tcPr>
            <w:tcW w:w="1133" w:type="dxa"/>
          </w:tcPr>
          <w:p>
            <w:pPr>
              <w:pStyle w:val="2"/>
              <w:spacing w:line="420" w:lineRule="exact"/>
              <w:ind w:firstLine="211"/>
              <w:jc w:val="center"/>
              <w:rPr>
                <w:rFonts w:ascii="仿宋" w:hAnsi="仿宋" w:eastAsia="仿宋" w:cs="仿宋"/>
                <w:kern w:val="2"/>
                <w:szCs w:val="24"/>
              </w:rPr>
            </w:pPr>
          </w:p>
        </w:tc>
        <w:tc>
          <w:tcPr>
            <w:tcW w:w="851" w:type="dxa"/>
          </w:tcPr>
          <w:p>
            <w:pPr>
              <w:pStyle w:val="2"/>
              <w:spacing w:line="420" w:lineRule="exact"/>
              <w:ind w:firstLine="211"/>
              <w:jc w:val="center"/>
              <w:rPr>
                <w:rFonts w:ascii="仿宋" w:hAnsi="仿宋" w:eastAsia="仿宋" w:cs="仿宋"/>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Pr>
          <w:p>
            <w:pPr>
              <w:pStyle w:val="2"/>
              <w:spacing w:line="420" w:lineRule="exact"/>
              <w:ind w:firstLine="211"/>
              <w:jc w:val="center"/>
              <w:rPr>
                <w:rFonts w:ascii="仿宋" w:hAnsi="仿宋" w:eastAsia="仿宋" w:cs="仿宋"/>
                <w:kern w:val="2"/>
                <w:szCs w:val="24"/>
              </w:rPr>
            </w:pPr>
          </w:p>
        </w:tc>
        <w:tc>
          <w:tcPr>
            <w:tcW w:w="576"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13</w:t>
            </w:r>
          </w:p>
        </w:tc>
        <w:tc>
          <w:tcPr>
            <w:tcW w:w="1328"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充电系统接线接地</w:t>
            </w:r>
          </w:p>
        </w:tc>
        <w:tc>
          <w:tcPr>
            <w:tcW w:w="2355" w:type="dxa"/>
          </w:tcPr>
          <w:p>
            <w:pPr>
              <w:pStyle w:val="2"/>
              <w:spacing w:line="420" w:lineRule="exact"/>
              <w:rPr>
                <w:rFonts w:ascii="仿宋" w:hAnsi="仿宋" w:eastAsia="仿宋" w:cs="仿宋"/>
                <w:kern w:val="2"/>
                <w:szCs w:val="24"/>
              </w:rPr>
            </w:pPr>
            <w:r>
              <w:rPr>
                <w:rFonts w:hint="eastAsia" w:ascii="仿宋" w:hAnsi="仿宋" w:eastAsia="仿宋" w:cs="仿宋"/>
                <w:kern w:val="2"/>
                <w:szCs w:val="24"/>
              </w:rPr>
              <w:t>应具有接线、接地及安全标志，其标志应正确、完整、清晰、牢固。</w:t>
            </w:r>
          </w:p>
        </w:tc>
        <w:tc>
          <w:tcPr>
            <w:tcW w:w="1275" w:type="dxa"/>
          </w:tcPr>
          <w:p>
            <w:pPr>
              <w:pStyle w:val="2"/>
              <w:spacing w:line="420" w:lineRule="exact"/>
              <w:ind w:firstLine="211"/>
              <w:jc w:val="center"/>
              <w:rPr>
                <w:rFonts w:ascii="仿宋" w:hAnsi="仿宋" w:eastAsia="仿宋" w:cs="仿宋"/>
                <w:kern w:val="2"/>
                <w:szCs w:val="24"/>
              </w:rPr>
            </w:pPr>
          </w:p>
        </w:tc>
        <w:tc>
          <w:tcPr>
            <w:tcW w:w="708" w:type="dxa"/>
          </w:tcPr>
          <w:p>
            <w:pPr>
              <w:pStyle w:val="2"/>
              <w:spacing w:line="420" w:lineRule="exact"/>
              <w:ind w:firstLine="211"/>
              <w:jc w:val="center"/>
              <w:rPr>
                <w:rFonts w:ascii="仿宋" w:hAnsi="仿宋" w:eastAsia="仿宋" w:cs="仿宋"/>
                <w:kern w:val="2"/>
                <w:szCs w:val="24"/>
              </w:rPr>
            </w:pPr>
          </w:p>
        </w:tc>
        <w:tc>
          <w:tcPr>
            <w:tcW w:w="1133" w:type="dxa"/>
          </w:tcPr>
          <w:p>
            <w:pPr>
              <w:pStyle w:val="2"/>
              <w:spacing w:line="420" w:lineRule="exact"/>
              <w:ind w:firstLine="211"/>
              <w:jc w:val="center"/>
              <w:rPr>
                <w:rFonts w:ascii="仿宋" w:hAnsi="仿宋" w:eastAsia="仿宋" w:cs="仿宋"/>
                <w:kern w:val="2"/>
                <w:szCs w:val="24"/>
              </w:rPr>
            </w:pPr>
          </w:p>
        </w:tc>
        <w:tc>
          <w:tcPr>
            <w:tcW w:w="851" w:type="dxa"/>
          </w:tcPr>
          <w:p>
            <w:pPr>
              <w:pStyle w:val="2"/>
              <w:spacing w:line="420" w:lineRule="exact"/>
              <w:ind w:firstLine="211"/>
              <w:jc w:val="center"/>
              <w:rPr>
                <w:rFonts w:ascii="仿宋" w:hAnsi="仿宋" w:eastAsia="仿宋" w:cs="仿宋"/>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Pr>
          <w:p>
            <w:pPr>
              <w:pStyle w:val="2"/>
              <w:spacing w:line="420" w:lineRule="exact"/>
              <w:ind w:firstLine="211"/>
              <w:jc w:val="center"/>
              <w:rPr>
                <w:rFonts w:ascii="仿宋" w:hAnsi="仿宋" w:eastAsia="仿宋" w:cs="仿宋"/>
                <w:kern w:val="2"/>
                <w:szCs w:val="24"/>
              </w:rPr>
            </w:pPr>
          </w:p>
        </w:tc>
        <w:tc>
          <w:tcPr>
            <w:tcW w:w="576"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14</w:t>
            </w:r>
          </w:p>
        </w:tc>
        <w:tc>
          <w:tcPr>
            <w:tcW w:w="1328"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充电机端子</w:t>
            </w:r>
          </w:p>
        </w:tc>
        <w:tc>
          <w:tcPr>
            <w:tcW w:w="2355" w:type="dxa"/>
          </w:tcPr>
          <w:p>
            <w:pPr>
              <w:pStyle w:val="2"/>
              <w:spacing w:line="420" w:lineRule="exact"/>
              <w:rPr>
                <w:rFonts w:ascii="仿宋" w:hAnsi="仿宋" w:eastAsia="仿宋" w:cs="仿宋"/>
                <w:kern w:val="2"/>
                <w:szCs w:val="24"/>
              </w:rPr>
            </w:pPr>
            <w:r>
              <w:rPr>
                <w:rFonts w:hint="eastAsia" w:ascii="仿宋" w:hAnsi="仿宋" w:eastAsia="仿宋" w:cs="仿宋"/>
                <w:kern w:val="2"/>
                <w:szCs w:val="24"/>
              </w:rPr>
              <w:t>端子应有序号，端子排应便于更换接线方便，离地高度应大于350MM。</w:t>
            </w:r>
          </w:p>
        </w:tc>
        <w:tc>
          <w:tcPr>
            <w:tcW w:w="1275" w:type="dxa"/>
          </w:tcPr>
          <w:p>
            <w:pPr>
              <w:pStyle w:val="2"/>
              <w:spacing w:line="420" w:lineRule="exact"/>
              <w:ind w:firstLine="211"/>
              <w:jc w:val="center"/>
              <w:rPr>
                <w:rFonts w:ascii="仿宋" w:hAnsi="仿宋" w:eastAsia="仿宋" w:cs="仿宋"/>
                <w:kern w:val="2"/>
                <w:szCs w:val="24"/>
              </w:rPr>
            </w:pPr>
          </w:p>
        </w:tc>
        <w:tc>
          <w:tcPr>
            <w:tcW w:w="708" w:type="dxa"/>
          </w:tcPr>
          <w:p>
            <w:pPr>
              <w:pStyle w:val="2"/>
              <w:spacing w:line="420" w:lineRule="exact"/>
              <w:ind w:firstLine="211"/>
              <w:jc w:val="center"/>
              <w:rPr>
                <w:rFonts w:ascii="仿宋" w:hAnsi="仿宋" w:eastAsia="仿宋" w:cs="仿宋"/>
                <w:kern w:val="2"/>
                <w:szCs w:val="24"/>
              </w:rPr>
            </w:pPr>
          </w:p>
        </w:tc>
        <w:tc>
          <w:tcPr>
            <w:tcW w:w="1133" w:type="dxa"/>
          </w:tcPr>
          <w:p>
            <w:pPr>
              <w:pStyle w:val="2"/>
              <w:spacing w:line="420" w:lineRule="exact"/>
              <w:ind w:firstLine="211"/>
              <w:jc w:val="center"/>
              <w:rPr>
                <w:rFonts w:ascii="仿宋" w:hAnsi="仿宋" w:eastAsia="仿宋" w:cs="仿宋"/>
                <w:kern w:val="2"/>
                <w:szCs w:val="24"/>
              </w:rPr>
            </w:pPr>
          </w:p>
        </w:tc>
        <w:tc>
          <w:tcPr>
            <w:tcW w:w="851" w:type="dxa"/>
          </w:tcPr>
          <w:p>
            <w:pPr>
              <w:pStyle w:val="2"/>
              <w:spacing w:line="420" w:lineRule="exact"/>
              <w:ind w:firstLine="211"/>
              <w:jc w:val="center"/>
              <w:rPr>
                <w:rFonts w:ascii="仿宋" w:hAnsi="仿宋" w:eastAsia="仿宋" w:cs="仿宋"/>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restart"/>
            <w:vAlign w:val="center"/>
          </w:tcPr>
          <w:p>
            <w:pPr>
              <w:pStyle w:val="2"/>
              <w:spacing w:line="420" w:lineRule="exact"/>
              <w:rPr>
                <w:rFonts w:ascii="仿宋" w:hAnsi="仿宋" w:eastAsia="仿宋" w:cs="仿宋"/>
                <w:kern w:val="2"/>
                <w:szCs w:val="24"/>
              </w:rPr>
            </w:pPr>
            <w:r>
              <w:rPr>
                <w:rFonts w:hint="eastAsia" w:ascii="仿宋" w:hAnsi="仿宋" w:eastAsia="仿宋" w:cs="仿宋"/>
                <w:kern w:val="2"/>
                <w:szCs w:val="24"/>
              </w:rPr>
              <w:t>换电系统</w:t>
            </w:r>
          </w:p>
        </w:tc>
        <w:tc>
          <w:tcPr>
            <w:tcW w:w="576"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15</w:t>
            </w:r>
          </w:p>
        </w:tc>
        <w:tc>
          <w:tcPr>
            <w:tcW w:w="1328"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电池箱接口</w:t>
            </w:r>
          </w:p>
        </w:tc>
        <w:tc>
          <w:tcPr>
            <w:tcW w:w="2355" w:type="dxa"/>
          </w:tcPr>
          <w:p>
            <w:pPr>
              <w:pStyle w:val="2"/>
              <w:spacing w:line="420" w:lineRule="exact"/>
              <w:rPr>
                <w:rFonts w:ascii="仿宋" w:hAnsi="仿宋" w:eastAsia="仿宋" w:cs="仿宋"/>
                <w:kern w:val="2"/>
                <w:szCs w:val="24"/>
              </w:rPr>
            </w:pPr>
            <w:r>
              <w:rPr>
                <w:rFonts w:hint="eastAsia" w:ascii="仿宋" w:hAnsi="仿宋" w:eastAsia="仿宋" w:cs="仿宋"/>
                <w:kern w:val="2"/>
                <w:szCs w:val="24"/>
              </w:rPr>
              <w:t>接口应能与充电架、电动汽车准确对接,保证连接安全可靠和更换便捷。</w:t>
            </w:r>
          </w:p>
        </w:tc>
        <w:tc>
          <w:tcPr>
            <w:tcW w:w="1275" w:type="dxa"/>
            <w:vAlign w:val="center"/>
          </w:tcPr>
          <w:p>
            <w:pPr>
              <w:pStyle w:val="2"/>
              <w:spacing w:line="420" w:lineRule="exact"/>
              <w:jc w:val="center"/>
              <w:rPr>
                <w:rFonts w:ascii="仿宋" w:hAnsi="仿宋" w:eastAsia="仿宋" w:cs="仿宋"/>
                <w:kern w:val="2"/>
                <w:szCs w:val="24"/>
              </w:rPr>
            </w:pPr>
          </w:p>
        </w:tc>
        <w:tc>
          <w:tcPr>
            <w:tcW w:w="708" w:type="dxa"/>
          </w:tcPr>
          <w:p>
            <w:pPr>
              <w:pStyle w:val="2"/>
              <w:spacing w:line="420" w:lineRule="exact"/>
              <w:ind w:firstLine="211"/>
              <w:jc w:val="center"/>
              <w:rPr>
                <w:rFonts w:ascii="仿宋" w:hAnsi="仿宋" w:eastAsia="仿宋" w:cs="仿宋"/>
                <w:kern w:val="2"/>
                <w:szCs w:val="24"/>
              </w:rPr>
            </w:pPr>
          </w:p>
        </w:tc>
        <w:tc>
          <w:tcPr>
            <w:tcW w:w="1133" w:type="dxa"/>
          </w:tcPr>
          <w:p>
            <w:pPr>
              <w:pStyle w:val="2"/>
              <w:spacing w:line="420" w:lineRule="exact"/>
              <w:ind w:firstLine="211"/>
              <w:jc w:val="center"/>
              <w:rPr>
                <w:rFonts w:ascii="仿宋" w:hAnsi="仿宋" w:eastAsia="仿宋" w:cs="仿宋"/>
                <w:kern w:val="2"/>
                <w:szCs w:val="24"/>
              </w:rPr>
            </w:pPr>
          </w:p>
        </w:tc>
        <w:tc>
          <w:tcPr>
            <w:tcW w:w="851" w:type="dxa"/>
          </w:tcPr>
          <w:p>
            <w:pPr>
              <w:pStyle w:val="2"/>
              <w:spacing w:line="420" w:lineRule="exact"/>
              <w:ind w:firstLine="211"/>
              <w:jc w:val="center"/>
              <w:rPr>
                <w:rFonts w:ascii="仿宋" w:hAnsi="仿宋" w:eastAsia="仿宋" w:cs="仿宋"/>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Pr>
          <w:p>
            <w:pPr>
              <w:pStyle w:val="2"/>
              <w:spacing w:line="420" w:lineRule="exact"/>
              <w:ind w:firstLine="211"/>
              <w:jc w:val="center"/>
              <w:rPr>
                <w:rFonts w:ascii="仿宋" w:hAnsi="仿宋" w:eastAsia="仿宋" w:cs="仿宋"/>
                <w:kern w:val="2"/>
                <w:szCs w:val="24"/>
              </w:rPr>
            </w:pPr>
          </w:p>
        </w:tc>
        <w:tc>
          <w:tcPr>
            <w:tcW w:w="576"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16</w:t>
            </w:r>
          </w:p>
        </w:tc>
        <w:tc>
          <w:tcPr>
            <w:tcW w:w="1328"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电池箱存储架</w:t>
            </w:r>
          </w:p>
        </w:tc>
        <w:tc>
          <w:tcPr>
            <w:tcW w:w="2355" w:type="dxa"/>
          </w:tcPr>
          <w:p>
            <w:pPr>
              <w:pStyle w:val="2"/>
              <w:spacing w:line="420" w:lineRule="exact"/>
              <w:rPr>
                <w:rFonts w:ascii="仿宋" w:hAnsi="仿宋" w:eastAsia="仿宋" w:cs="仿宋"/>
                <w:kern w:val="2"/>
                <w:szCs w:val="24"/>
              </w:rPr>
            </w:pPr>
            <w:r>
              <w:rPr>
                <w:rFonts w:hint="eastAsia" w:ascii="仿宋" w:hAnsi="仿宋" w:eastAsia="仿宋" w:cs="仿宋"/>
                <w:kern w:val="2"/>
                <w:szCs w:val="24"/>
              </w:rPr>
              <w:t>电池箱存储架应与电池箱相匹配宜采用框架组合，且无变形、污渍、倾斜，牢固可靠。</w:t>
            </w:r>
          </w:p>
        </w:tc>
        <w:tc>
          <w:tcPr>
            <w:tcW w:w="1275" w:type="dxa"/>
          </w:tcPr>
          <w:p>
            <w:pPr>
              <w:pStyle w:val="2"/>
              <w:spacing w:line="420" w:lineRule="exact"/>
              <w:ind w:firstLine="211"/>
              <w:jc w:val="center"/>
              <w:rPr>
                <w:rFonts w:ascii="仿宋" w:hAnsi="仿宋" w:eastAsia="仿宋" w:cs="仿宋"/>
                <w:kern w:val="2"/>
                <w:szCs w:val="24"/>
              </w:rPr>
            </w:pPr>
          </w:p>
        </w:tc>
        <w:tc>
          <w:tcPr>
            <w:tcW w:w="708" w:type="dxa"/>
          </w:tcPr>
          <w:p>
            <w:pPr>
              <w:pStyle w:val="2"/>
              <w:spacing w:line="420" w:lineRule="exact"/>
              <w:ind w:firstLine="211"/>
              <w:jc w:val="center"/>
              <w:rPr>
                <w:rFonts w:ascii="仿宋" w:hAnsi="仿宋" w:eastAsia="仿宋" w:cs="仿宋"/>
                <w:kern w:val="2"/>
                <w:szCs w:val="24"/>
              </w:rPr>
            </w:pPr>
          </w:p>
        </w:tc>
        <w:tc>
          <w:tcPr>
            <w:tcW w:w="1133" w:type="dxa"/>
          </w:tcPr>
          <w:p>
            <w:pPr>
              <w:pStyle w:val="2"/>
              <w:spacing w:line="420" w:lineRule="exact"/>
              <w:ind w:firstLine="211"/>
              <w:jc w:val="center"/>
              <w:rPr>
                <w:rFonts w:ascii="仿宋" w:hAnsi="仿宋" w:eastAsia="仿宋" w:cs="仿宋"/>
                <w:kern w:val="2"/>
                <w:szCs w:val="24"/>
              </w:rPr>
            </w:pPr>
          </w:p>
        </w:tc>
        <w:tc>
          <w:tcPr>
            <w:tcW w:w="851" w:type="dxa"/>
          </w:tcPr>
          <w:p>
            <w:pPr>
              <w:pStyle w:val="2"/>
              <w:spacing w:line="420" w:lineRule="exact"/>
              <w:ind w:firstLine="211"/>
              <w:jc w:val="center"/>
              <w:rPr>
                <w:rFonts w:ascii="仿宋" w:hAnsi="仿宋" w:eastAsia="仿宋" w:cs="仿宋"/>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Pr>
          <w:p>
            <w:pPr>
              <w:pStyle w:val="2"/>
              <w:spacing w:line="420" w:lineRule="exact"/>
              <w:ind w:firstLine="211"/>
              <w:jc w:val="center"/>
              <w:rPr>
                <w:rFonts w:ascii="仿宋" w:hAnsi="仿宋" w:eastAsia="仿宋" w:cs="仿宋"/>
                <w:kern w:val="2"/>
                <w:szCs w:val="24"/>
              </w:rPr>
            </w:pPr>
          </w:p>
        </w:tc>
        <w:tc>
          <w:tcPr>
            <w:tcW w:w="576"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17</w:t>
            </w:r>
          </w:p>
        </w:tc>
        <w:tc>
          <w:tcPr>
            <w:tcW w:w="1328"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安全通道</w:t>
            </w:r>
          </w:p>
        </w:tc>
        <w:tc>
          <w:tcPr>
            <w:tcW w:w="2355" w:type="dxa"/>
          </w:tcPr>
          <w:p>
            <w:pPr>
              <w:pStyle w:val="2"/>
              <w:spacing w:line="420" w:lineRule="exact"/>
              <w:rPr>
                <w:rFonts w:ascii="仿宋" w:hAnsi="仿宋" w:eastAsia="仿宋" w:cs="仿宋"/>
                <w:kern w:val="2"/>
                <w:szCs w:val="24"/>
              </w:rPr>
            </w:pPr>
            <w:r>
              <w:rPr>
                <w:rFonts w:hint="eastAsia" w:ascii="仿宋" w:hAnsi="仿宋" w:eastAsia="仿宋" w:cs="仿宋"/>
                <w:kern w:val="2"/>
                <w:szCs w:val="24"/>
              </w:rPr>
              <w:t>换电通道内，应预留应急安全通道。</w:t>
            </w:r>
          </w:p>
        </w:tc>
        <w:tc>
          <w:tcPr>
            <w:tcW w:w="1275" w:type="dxa"/>
          </w:tcPr>
          <w:p>
            <w:pPr>
              <w:pStyle w:val="2"/>
              <w:spacing w:line="420" w:lineRule="exact"/>
              <w:ind w:firstLine="211"/>
              <w:jc w:val="center"/>
              <w:rPr>
                <w:rFonts w:ascii="仿宋" w:hAnsi="仿宋" w:eastAsia="仿宋" w:cs="仿宋"/>
                <w:kern w:val="2"/>
                <w:szCs w:val="24"/>
              </w:rPr>
            </w:pPr>
          </w:p>
        </w:tc>
        <w:tc>
          <w:tcPr>
            <w:tcW w:w="708" w:type="dxa"/>
          </w:tcPr>
          <w:p>
            <w:pPr>
              <w:pStyle w:val="2"/>
              <w:spacing w:line="420" w:lineRule="exact"/>
              <w:ind w:firstLine="211"/>
              <w:jc w:val="center"/>
              <w:rPr>
                <w:rFonts w:ascii="仿宋" w:hAnsi="仿宋" w:eastAsia="仿宋" w:cs="仿宋"/>
                <w:kern w:val="2"/>
                <w:szCs w:val="24"/>
              </w:rPr>
            </w:pPr>
          </w:p>
        </w:tc>
        <w:tc>
          <w:tcPr>
            <w:tcW w:w="1133" w:type="dxa"/>
          </w:tcPr>
          <w:p>
            <w:pPr>
              <w:pStyle w:val="2"/>
              <w:spacing w:line="420" w:lineRule="exact"/>
              <w:ind w:firstLine="211"/>
              <w:jc w:val="center"/>
              <w:rPr>
                <w:rFonts w:ascii="仿宋" w:hAnsi="仿宋" w:eastAsia="仿宋" w:cs="仿宋"/>
                <w:kern w:val="2"/>
                <w:szCs w:val="24"/>
              </w:rPr>
            </w:pPr>
          </w:p>
        </w:tc>
        <w:tc>
          <w:tcPr>
            <w:tcW w:w="851" w:type="dxa"/>
          </w:tcPr>
          <w:p>
            <w:pPr>
              <w:pStyle w:val="2"/>
              <w:spacing w:line="420" w:lineRule="exact"/>
              <w:ind w:firstLine="211"/>
              <w:jc w:val="center"/>
              <w:rPr>
                <w:rFonts w:ascii="仿宋" w:hAnsi="仿宋" w:eastAsia="仿宋" w:cs="仿宋"/>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Pr>
          <w:p>
            <w:pPr>
              <w:pStyle w:val="2"/>
              <w:spacing w:line="420" w:lineRule="exact"/>
              <w:ind w:firstLine="211"/>
              <w:jc w:val="center"/>
              <w:rPr>
                <w:rFonts w:ascii="仿宋" w:hAnsi="仿宋" w:eastAsia="仿宋" w:cs="仿宋"/>
                <w:kern w:val="2"/>
                <w:szCs w:val="24"/>
              </w:rPr>
            </w:pPr>
          </w:p>
        </w:tc>
        <w:tc>
          <w:tcPr>
            <w:tcW w:w="576"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18</w:t>
            </w:r>
          </w:p>
        </w:tc>
        <w:tc>
          <w:tcPr>
            <w:tcW w:w="1328"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电缆沟</w:t>
            </w:r>
          </w:p>
        </w:tc>
        <w:tc>
          <w:tcPr>
            <w:tcW w:w="2355" w:type="dxa"/>
          </w:tcPr>
          <w:p>
            <w:pPr>
              <w:pStyle w:val="2"/>
              <w:spacing w:line="420" w:lineRule="exact"/>
              <w:rPr>
                <w:rFonts w:ascii="仿宋" w:hAnsi="仿宋" w:eastAsia="仿宋" w:cs="仿宋"/>
                <w:kern w:val="2"/>
                <w:szCs w:val="24"/>
              </w:rPr>
            </w:pPr>
            <w:r>
              <w:rPr>
                <w:rFonts w:hint="eastAsia" w:ascii="仿宋" w:hAnsi="仿宋" w:eastAsia="仿宋" w:cs="仿宋"/>
                <w:kern w:val="2"/>
                <w:szCs w:val="24"/>
              </w:rPr>
              <w:t>电缆沟应符合设计要求;沟内干净无杂物，沟底通水畅通无积水: 沟底集水坑与沟壁、沟底抹灰表面平整、牢固、无裂缝，盖板安装牢固，表面光滑、平整，棱角方正，接缝严密，无断裂损伤；设备安装好后电缆沟应可靠封堵。</w:t>
            </w:r>
          </w:p>
        </w:tc>
        <w:tc>
          <w:tcPr>
            <w:tcW w:w="1275" w:type="dxa"/>
          </w:tcPr>
          <w:p>
            <w:pPr>
              <w:pStyle w:val="2"/>
              <w:spacing w:line="420" w:lineRule="exact"/>
              <w:ind w:firstLine="211"/>
              <w:jc w:val="center"/>
              <w:rPr>
                <w:rFonts w:ascii="仿宋" w:hAnsi="仿宋" w:eastAsia="仿宋" w:cs="仿宋"/>
                <w:kern w:val="2"/>
                <w:szCs w:val="24"/>
              </w:rPr>
            </w:pPr>
          </w:p>
        </w:tc>
        <w:tc>
          <w:tcPr>
            <w:tcW w:w="708" w:type="dxa"/>
          </w:tcPr>
          <w:p>
            <w:pPr>
              <w:pStyle w:val="2"/>
              <w:spacing w:line="420" w:lineRule="exact"/>
              <w:ind w:firstLine="211"/>
              <w:jc w:val="center"/>
              <w:rPr>
                <w:rFonts w:ascii="仿宋" w:hAnsi="仿宋" w:eastAsia="仿宋" w:cs="仿宋"/>
                <w:kern w:val="2"/>
                <w:szCs w:val="24"/>
              </w:rPr>
            </w:pPr>
          </w:p>
        </w:tc>
        <w:tc>
          <w:tcPr>
            <w:tcW w:w="1133" w:type="dxa"/>
          </w:tcPr>
          <w:p>
            <w:pPr>
              <w:pStyle w:val="2"/>
              <w:spacing w:line="420" w:lineRule="exact"/>
              <w:ind w:firstLine="211"/>
              <w:jc w:val="center"/>
              <w:rPr>
                <w:rFonts w:ascii="仿宋" w:hAnsi="仿宋" w:eastAsia="仿宋" w:cs="仿宋"/>
                <w:kern w:val="2"/>
                <w:szCs w:val="24"/>
              </w:rPr>
            </w:pPr>
          </w:p>
        </w:tc>
        <w:tc>
          <w:tcPr>
            <w:tcW w:w="851" w:type="dxa"/>
          </w:tcPr>
          <w:p>
            <w:pPr>
              <w:pStyle w:val="2"/>
              <w:spacing w:line="420" w:lineRule="exact"/>
              <w:ind w:firstLine="211"/>
              <w:jc w:val="center"/>
              <w:rPr>
                <w:rFonts w:ascii="仿宋" w:hAnsi="仿宋" w:eastAsia="仿宋" w:cs="仿宋"/>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Pr>
          <w:p>
            <w:pPr>
              <w:pStyle w:val="2"/>
              <w:spacing w:line="420" w:lineRule="exact"/>
              <w:ind w:firstLine="211"/>
              <w:jc w:val="center"/>
              <w:rPr>
                <w:rFonts w:ascii="仿宋" w:hAnsi="仿宋" w:eastAsia="仿宋" w:cs="仿宋"/>
                <w:kern w:val="2"/>
                <w:szCs w:val="24"/>
              </w:rPr>
            </w:pPr>
          </w:p>
        </w:tc>
        <w:tc>
          <w:tcPr>
            <w:tcW w:w="576"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19</w:t>
            </w:r>
          </w:p>
        </w:tc>
        <w:tc>
          <w:tcPr>
            <w:tcW w:w="1328"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信号电缆</w:t>
            </w:r>
          </w:p>
        </w:tc>
        <w:tc>
          <w:tcPr>
            <w:tcW w:w="2355" w:type="dxa"/>
          </w:tcPr>
          <w:p>
            <w:pPr>
              <w:pStyle w:val="2"/>
              <w:spacing w:line="420" w:lineRule="exact"/>
              <w:rPr>
                <w:rFonts w:ascii="仿宋" w:hAnsi="仿宋" w:eastAsia="仿宋" w:cs="仿宋"/>
                <w:kern w:val="2"/>
                <w:szCs w:val="24"/>
              </w:rPr>
            </w:pPr>
            <w:r>
              <w:rPr>
                <w:rFonts w:hint="eastAsia" w:ascii="仿宋" w:hAnsi="仿宋" w:eastAsia="仿宋" w:cs="仿宋"/>
                <w:kern w:val="2"/>
                <w:szCs w:val="24"/>
              </w:rPr>
              <w:t>信号电缆应由地下进出换电站，电缆内芯线在进站处应加装相应的信号避雷器，避雷器和电缆内的空线对均应作保护接地，站区内不应布防架空线缆。</w:t>
            </w:r>
          </w:p>
        </w:tc>
        <w:tc>
          <w:tcPr>
            <w:tcW w:w="1275" w:type="dxa"/>
          </w:tcPr>
          <w:p>
            <w:pPr>
              <w:pStyle w:val="2"/>
              <w:spacing w:line="420" w:lineRule="exact"/>
              <w:ind w:firstLine="211"/>
              <w:jc w:val="center"/>
              <w:rPr>
                <w:rFonts w:ascii="仿宋" w:hAnsi="仿宋" w:eastAsia="仿宋" w:cs="仿宋"/>
                <w:kern w:val="2"/>
                <w:szCs w:val="24"/>
              </w:rPr>
            </w:pPr>
          </w:p>
        </w:tc>
        <w:tc>
          <w:tcPr>
            <w:tcW w:w="708" w:type="dxa"/>
          </w:tcPr>
          <w:p>
            <w:pPr>
              <w:pStyle w:val="2"/>
              <w:spacing w:line="420" w:lineRule="exact"/>
              <w:ind w:firstLine="211"/>
              <w:jc w:val="center"/>
              <w:rPr>
                <w:rFonts w:ascii="仿宋" w:hAnsi="仿宋" w:eastAsia="仿宋" w:cs="仿宋"/>
                <w:kern w:val="2"/>
                <w:szCs w:val="24"/>
              </w:rPr>
            </w:pPr>
          </w:p>
        </w:tc>
        <w:tc>
          <w:tcPr>
            <w:tcW w:w="1133" w:type="dxa"/>
          </w:tcPr>
          <w:p>
            <w:pPr>
              <w:pStyle w:val="2"/>
              <w:spacing w:line="420" w:lineRule="exact"/>
              <w:ind w:firstLine="211"/>
              <w:jc w:val="center"/>
              <w:rPr>
                <w:rFonts w:ascii="仿宋" w:hAnsi="仿宋" w:eastAsia="仿宋" w:cs="仿宋"/>
                <w:kern w:val="2"/>
                <w:szCs w:val="24"/>
              </w:rPr>
            </w:pPr>
          </w:p>
        </w:tc>
        <w:tc>
          <w:tcPr>
            <w:tcW w:w="851" w:type="dxa"/>
          </w:tcPr>
          <w:p>
            <w:pPr>
              <w:pStyle w:val="2"/>
              <w:spacing w:line="420" w:lineRule="exact"/>
              <w:ind w:firstLine="211"/>
              <w:jc w:val="center"/>
              <w:rPr>
                <w:rFonts w:ascii="仿宋" w:hAnsi="仿宋" w:eastAsia="仿宋" w:cs="仿宋"/>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Pr>
          <w:p>
            <w:pPr>
              <w:pStyle w:val="2"/>
              <w:spacing w:line="420" w:lineRule="exact"/>
              <w:ind w:firstLine="211"/>
              <w:jc w:val="center"/>
              <w:rPr>
                <w:rFonts w:ascii="仿宋" w:hAnsi="仿宋" w:eastAsia="仿宋" w:cs="仿宋"/>
                <w:kern w:val="2"/>
                <w:szCs w:val="24"/>
              </w:rPr>
            </w:pPr>
          </w:p>
        </w:tc>
        <w:tc>
          <w:tcPr>
            <w:tcW w:w="576"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20</w:t>
            </w:r>
          </w:p>
        </w:tc>
        <w:tc>
          <w:tcPr>
            <w:tcW w:w="1328"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安装地基</w:t>
            </w:r>
          </w:p>
        </w:tc>
        <w:tc>
          <w:tcPr>
            <w:tcW w:w="2355" w:type="dxa"/>
          </w:tcPr>
          <w:p>
            <w:pPr>
              <w:pStyle w:val="2"/>
              <w:spacing w:line="420" w:lineRule="exact"/>
              <w:rPr>
                <w:rFonts w:ascii="仿宋" w:hAnsi="仿宋" w:eastAsia="仿宋" w:cs="仿宋"/>
                <w:kern w:val="2"/>
                <w:szCs w:val="24"/>
              </w:rPr>
            </w:pPr>
            <w:r>
              <w:rPr>
                <w:rFonts w:hint="eastAsia" w:ascii="仿宋" w:hAnsi="仿宋" w:eastAsia="仿宋" w:cs="仿宋"/>
                <w:kern w:val="2"/>
                <w:szCs w:val="24"/>
              </w:rPr>
              <w:t>换电站安装地基应于附近高点，避免大雨积水。</w:t>
            </w:r>
          </w:p>
        </w:tc>
        <w:tc>
          <w:tcPr>
            <w:tcW w:w="1275" w:type="dxa"/>
          </w:tcPr>
          <w:p>
            <w:pPr>
              <w:pStyle w:val="2"/>
              <w:spacing w:line="420" w:lineRule="exact"/>
              <w:ind w:firstLine="211"/>
              <w:jc w:val="center"/>
              <w:rPr>
                <w:rFonts w:ascii="仿宋" w:hAnsi="仿宋" w:eastAsia="仿宋" w:cs="仿宋"/>
                <w:kern w:val="2"/>
                <w:szCs w:val="24"/>
              </w:rPr>
            </w:pPr>
          </w:p>
        </w:tc>
        <w:tc>
          <w:tcPr>
            <w:tcW w:w="708" w:type="dxa"/>
          </w:tcPr>
          <w:p>
            <w:pPr>
              <w:pStyle w:val="2"/>
              <w:spacing w:line="420" w:lineRule="exact"/>
              <w:ind w:firstLine="211"/>
              <w:jc w:val="center"/>
              <w:rPr>
                <w:rFonts w:ascii="仿宋" w:hAnsi="仿宋" w:eastAsia="仿宋" w:cs="仿宋"/>
                <w:kern w:val="2"/>
                <w:szCs w:val="24"/>
              </w:rPr>
            </w:pPr>
          </w:p>
        </w:tc>
        <w:tc>
          <w:tcPr>
            <w:tcW w:w="1133" w:type="dxa"/>
          </w:tcPr>
          <w:p>
            <w:pPr>
              <w:pStyle w:val="2"/>
              <w:spacing w:line="420" w:lineRule="exact"/>
              <w:ind w:firstLine="211"/>
              <w:jc w:val="center"/>
              <w:rPr>
                <w:rFonts w:ascii="仿宋" w:hAnsi="仿宋" w:eastAsia="仿宋" w:cs="仿宋"/>
                <w:kern w:val="2"/>
                <w:szCs w:val="24"/>
              </w:rPr>
            </w:pPr>
          </w:p>
        </w:tc>
        <w:tc>
          <w:tcPr>
            <w:tcW w:w="851" w:type="dxa"/>
          </w:tcPr>
          <w:p>
            <w:pPr>
              <w:pStyle w:val="2"/>
              <w:spacing w:line="420" w:lineRule="exact"/>
              <w:ind w:firstLine="211"/>
              <w:jc w:val="center"/>
              <w:rPr>
                <w:rFonts w:ascii="仿宋" w:hAnsi="仿宋" w:eastAsia="仿宋" w:cs="仿宋"/>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Pr>
          <w:p>
            <w:pPr>
              <w:pStyle w:val="2"/>
              <w:spacing w:line="420" w:lineRule="exact"/>
              <w:ind w:firstLine="211"/>
              <w:jc w:val="center"/>
              <w:rPr>
                <w:rFonts w:ascii="仿宋" w:hAnsi="仿宋" w:eastAsia="仿宋" w:cs="仿宋"/>
                <w:kern w:val="2"/>
                <w:szCs w:val="24"/>
              </w:rPr>
            </w:pPr>
          </w:p>
        </w:tc>
        <w:tc>
          <w:tcPr>
            <w:tcW w:w="576"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21</w:t>
            </w:r>
          </w:p>
        </w:tc>
        <w:tc>
          <w:tcPr>
            <w:tcW w:w="1328" w:type="dxa"/>
            <w:vAlign w:val="center"/>
          </w:tcPr>
          <w:p>
            <w:pPr>
              <w:pStyle w:val="2"/>
              <w:spacing w:line="420" w:lineRule="exact"/>
              <w:jc w:val="center"/>
              <w:rPr>
                <w:rFonts w:ascii="仿宋" w:hAnsi="仿宋" w:eastAsia="仿宋" w:cs="仿宋"/>
                <w:kern w:val="2"/>
                <w:szCs w:val="24"/>
              </w:rPr>
            </w:pPr>
            <w:r>
              <w:rPr>
                <w:rFonts w:hint="eastAsia" w:ascii="仿宋" w:hAnsi="仿宋" w:eastAsia="仿宋" w:cs="仿宋"/>
                <w:kern w:val="2"/>
                <w:szCs w:val="24"/>
              </w:rPr>
              <w:t>灭火水箱</w:t>
            </w:r>
          </w:p>
        </w:tc>
        <w:tc>
          <w:tcPr>
            <w:tcW w:w="2355" w:type="dxa"/>
          </w:tcPr>
          <w:p>
            <w:pPr>
              <w:pStyle w:val="2"/>
              <w:spacing w:line="420" w:lineRule="exact"/>
              <w:rPr>
                <w:rFonts w:ascii="仿宋" w:hAnsi="仿宋" w:eastAsia="仿宋" w:cs="仿宋"/>
                <w:kern w:val="2"/>
                <w:szCs w:val="24"/>
              </w:rPr>
            </w:pPr>
            <w:r>
              <w:rPr>
                <w:rFonts w:hint="eastAsia" w:ascii="仿宋" w:hAnsi="仿宋" w:eastAsia="仿宋" w:cs="仿宋"/>
                <w:kern w:val="2"/>
                <w:szCs w:val="24"/>
              </w:rPr>
              <w:t>换电站应配备电池灭火水箱，具备快速输送转运电池能力。</w:t>
            </w:r>
          </w:p>
        </w:tc>
        <w:tc>
          <w:tcPr>
            <w:tcW w:w="1275" w:type="dxa"/>
          </w:tcPr>
          <w:p>
            <w:pPr>
              <w:pStyle w:val="2"/>
              <w:spacing w:line="420" w:lineRule="exact"/>
              <w:ind w:firstLine="211"/>
              <w:jc w:val="center"/>
              <w:rPr>
                <w:rFonts w:ascii="仿宋" w:hAnsi="仿宋" w:eastAsia="仿宋" w:cs="仿宋"/>
                <w:kern w:val="2"/>
                <w:szCs w:val="24"/>
              </w:rPr>
            </w:pPr>
          </w:p>
        </w:tc>
        <w:tc>
          <w:tcPr>
            <w:tcW w:w="708" w:type="dxa"/>
          </w:tcPr>
          <w:p>
            <w:pPr>
              <w:pStyle w:val="2"/>
              <w:spacing w:line="420" w:lineRule="exact"/>
              <w:ind w:firstLine="211"/>
              <w:jc w:val="center"/>
              <w:rPr>
                <w:rFonts w:ascii="仿宋" w:hAnsi="仿宋" w:eastAsia="仿宋" w:cs="仿宋"/>
                <w:kern w:val="2"/>
                <w:szCs w:val="24"/>
              </w:rPr>
            </w:pPr>
          </w:p>
        </w:tc>
        <w:tc>
          <w:tcPr>
            <w:tcW w:w="1133" w:type="dxa"/>
          </w:tcPr>
          <w:p>
            <w:pPr>
              <w:pStyle w:val="2"/>
              <w:spacing w:line="420" w:lineRule="exact"/>
              <w:ind w:firstLine="211"/>
              <w:jc w:val="center"/>
              <w:rPr>
                <w:rFonts w:ascii="仿宋" w:hAnsi="仿宋" w:eastAsia="仿宋" w:cs="仿宋"/>
                <w:kern w:val="2"/>
                <w:szCs w:val="24"/>
              </w:rPr>
            </w:pPr>
          </w:p>
        </w:tc>
        <w:tc>
          <w:tcPr>
            <w:tcW w:w="851" w:type="dxa"/>
          </w:tcPr>
          <w:p>
            <w:pPr>
              <w:pStyle w:val="2"/>
              <w:spacing w:line="420" w:lineRule="exact"/>
              <w:ind w:firstLine="211"/>
              <w:jc w:val="center"/>
              <w:rPr>
                <w:rFonts w:ascii="仿宋" w:hAnsi="仿宋" w:eastAsia="仿宋" w:cs="仿宋"/>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0" w:type="dxa"/>
            <w:gridSpan w:val="4"/>
          </w:tcPr>
          <w:p>
            <w:pPr>
              <w:pStyle w:val="2"/>
              <w:spacing w:line="420" w:lineRule="exact"/>
              <w:rPr>
                <w:rFonts w:ascii="仿宋" w:hAnsi="仿宋" w:eastAsia="仿宋" w:cs="仿宋"/>
                <w:kern w:val="2"/>
                <w:szCs w:val="24"/>
                <w:highlight w:val="yellow"/>
              </w:rPr>
            </w:pPr>
            <w:r>
              <w:rPr>
                <w:rFonts w:hint="eastAsia" w:ascii="仿宋" w:hAnsi="仿宋" w:eastAsia="仿宋" w:cs="仿宋"/>
                <w:kern w:val="2"/>
                <w:szCs w:val="24"/>
              </w:rPr>
              <w:t>检查结果K1（合格率）：</w:t>
            </w:r>
          </w:p>
        </w:tc>
        <w:tc>
          <w:tcPr>
            <w:tcW w:w="3967" w:type="dxa"/>
            <w:gridSpan w:val="4"/>
            <w:vAlign w:val="center"/>
          </w:tcPr>
          <w:p>
            <w:pPr>
              <w:pStyle w:val="2"/>
              <w:spacing w:line="420" w:lineRule="exact"/>
              <w:rPr>
                <w:rFonts w:ascii="仿宋" w:hAnsi="仿宋" w:eastAsia="仿宋" w:cs="仿宋"/>
                <w:kern w:val="2"/>
                <w:szCs w:val="24"/>
              </w:rPr>
            </w:pPr>
            <w:r>
              <w:rPr>
                <w:rFonts w:hint="eastAsia" w:ascii="仿宋" w:hAnsi="仿宋" w:eastAsia="仿宋" w:cs="仿宋"/>
                <w:kern w:val="2"/>
                <w:szCs w:val="24"/>
              </w:rPr>
              <w:t>施工验收结论：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0" w:type="dxa"/>
            <w:gridSpan w:val="4"/>
          </w:tcPr>
          <w:p>
            <w:pPr>
              <w:pStyle w:val="2"/>
              <w:spacing w:line="420" w:lineRule="exact"/>
              <w:rPr>
                <w:rFonts w:ascii="仿宋" w:hAnsi="仿宋" w:eastAsia="仿宋" w:cs="仿宋"/>
                <w:kern w:val="2"/>
                <w:szCs w:val="24"/>
              </w:rPr>
            </w:pPr>
            <w:r>
              <w:rPr>
                <w:rFonts w:hint="eastAsia" w:ascii="仿宋" w:hAnsi="仿宋" w:eastAsia="仿宋" w:cs="仿宋"/>
                <w:kern w:val="2"/>
                <w:szCs w:val="24"/>
              </w:rPr>
              <w:t>施工验收组（人员）签名：</w:t>
            </w:r>
          </w:p>
        </w:tc>
        <w:tc>
          <w:tcPr>
            <w:tcW w:w="3967" w:type="dxa"/>
            <w:gridSpan w:val="4"/>
            <w:vAlign w:val="center"/>
          </w:tcPr>
          <w:p>
            <w:pPr>
              <w:pStyle w:val="2"/>
              <w:spacing w:line="420" w:lineRule="exact"/>
              <w:rPr>
                <w:rFonts w:ascii="仿宋" w:hAnsi="仿宋" w:eastAsia="仿宋" w:cs="仿宋"/>
                <w:kern w:val="2"/>
                <w:szCs w:val="24"/>
              </w:rPr>
            </w:pPr>
            <w:r>
              <w:rPr>
                <w:rFonts w:hint="eastAsia" w:ascii="仿宋" w:hAnsi="仿宋" w:eastAsia="仿宋" w:cs="仿宋"/>
                <w:kern w:val="2"/>
                <w:szCs w:val="24"/>
              </w:rPr>
              <w:t>验收日期：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gridSpan w:val="8"/>
          </w:tcPr>
          <w:p>
            <w:pPr>
              <w:pStyle w:val="2"/>
              <w:spacing w:line="420" w:lineRule="exact"/>
              <w:rPr>
                <w:rFonts w:ascii="仿宋" w:hAnsi="仿宋" w:eastAsia="仿宋" w:cs="仿宋"/>
                <w:kern w:val="2"/>
                <w:szCs w:val="24"/>
              </w:rPr>
            </w:pPr>
            <w:r>
              <w:rPr>
                <w:rFonts w:hint="eastAsia" w:ascii="仿宋" w:hAnsi="仿宋" w:eastAsia="仿宋" w:cs="仿宋"/>
                <w:kern w:val="2"/>
                <w:szCs w:val="24"/>
              </w:rPr>
              <w:t>注1：在检查结果栏选符合实际情况的空格内打“√”，并作为统计数；</w:t>
            </w:r>
          </w:p>
          <w:p>
            <w:pPr>
              <w:spacing w:line="420" w:lineRule="exact"/>
              <w:rPr>
                <w:rFonts w:ascii="仿宋" w:hAnsi="仿宋" w:eastAsia="仿宋" w:cs="仿宋"/>
                <w:kern w:val="2"/>
              </w:rPr>
            </w:pPr>
            <w:r>
              <w:rPr>
                <w:rFonts w:hint="eastAsia" w:ascii="仿宋" w:hAnsi="仿宋" w:eastAsia="仿宋" w:cs="仿宋"/>
                <w:kern w:val="2"/>
              </w:rPr>
              <w:t>注2：K1=（合格数+基本合格数*0.6）/项目检查数（项目检查数如无要求或实际缺项未检查的，不计在内）；</w:t>
            </w:r>
          </w:p>
          <w:p>
            <w:pPr>
              <w:pStyle w:val="2"/>
              <w:spacing w:line="420" w:lineRule="exact"/>
              <w:rPr>
                <w:rFonts w:ascii="仿宋" w:hAnsi="仿宋" w:eastAsia="仿宋" w:cs="仿宋"/>
                <w:kern w:val="2"/>
                <w:szCs w:val="24"/>
              </w:rPr>
            </w:pPr>
            <w:r>
              <w:rPr>
                <w:rFonts w:hint="eastAsia" w:ascii="仿宋" w:hAnsi="仿宋" w:eastAsia="仿宋" w:cs="仿宋"/>
                <w:kern w:val="2"/>
                <w:szCs w:val="24"/>
              </w:rPr>
              <w:t>注3：验收结论：K1≥0.8判为通过；0.8＞K1≥0.6判为基本通过；K1＜0.6判为不通过。</w:t>
            </w:r>
          </w:p>
          <w:p>
            <w:pPr>
              <w:spacing w:line="420" w:lineRule="exact"/>
              <w:rPr>
                <w:rFonts w:ascii="仿宋" w:hAnsi="仿宋" w:eastAsia="仿宋" w:cs="仿宋"/>
                <w:kern w:val="2"/>
              </w:rPr>
            </w:pPr>
            <w:r>
              <w:rPr>
                <w:rFonts w:hint="eastAsia" w:ascii="仿宋" w:hAnsi="仿宋" w:eastAsia="仿宋" w:cs="仿宋"/>
                <w:kern w:val="2"/>
              </w:rPr>
              <w:t>注4：序号右上角打“*”的为重点项目，检查结果只要有一项不合格的，则判为K1</w:t>
            </w:r>
            <w:r>
              <w:rPr>
                <w:rFonts w:hint="eastAsia" w:ascii="仿宋" w:hAnsi="仿宋" w:eastAsia="仿宋" w:cs="仿宋"/>
                <w:b/>
                <w:bCs/>
                <w:kern w:val="2"/>
              </w:rPr>
              <w:t>＜</w:t>
            </w:r>
            <w:r>
              <w:rPr>
                <w:rFonts w:hint="eastAsia" w:ascii="仿宋" w:hAnsi="仿宋" w:eastAsia="仿宋" w:cs="仿宋"/>
                <w:kern w:val="2"/>
              </w:rPr>
              <w:t>0.6。</w:t>
            </w:r>
          </w:p>
        </w:tc>
      </w:tr>
    </w:tbl>
    <w:p>
      <w:pPr>
        <w:spacing w:line="420" w:lineRule="exact"/>
        <w:ind w:firstLine="482" w:firstLineChars="200"/>
        <w:rPr>
          <w:rFonts w:ascii="仿宋" w:hAnsi="仿宋" w:eastAsia="仿宋" w:cs="仿宋"/>
          <w:b/>
          <w:bCs/>
        </w:rPr>
      </w:pPr>
    </w:p>
    <w:p>
      <w:pPr>
        <w:spacing w:line="420" w:lineRule="exact"/>
        <w:ind w:firstLine="482" w:firstLineChars="200"/>
        <w:rPr>
          <w:rFonts w:ascii="仿宋" w:hAnsi="仿宋" w:eastAsia="仿宋" w:cs="仿宋"/>
          <w:b/>
          <w:bCs/>
        </w:rPr>
      </w:pPr>
    </w:p>
    <w:p>
      <w:pPr>
        <w:spacing w:line="420" w:lineRule="exact"/>
        <w:ind w:firstLine="240" w:firstLineChars="100"/>
        <w:rPr>
          <w:rFonts w:ascii="仿宋" w:hAnsi="仿宋" w:eastAsia="仿宋" w:cs="仿宋"/>
          <w:color w:val="000000"/>
        </w:rPr>
      </w:pPr>
      <w:r>
        <w:rPr>
          <w:rFonts w:hint="eastAsia" w:ascii="仿宋" w:hAnsi="仿宋" w:eastAsia="仿宋" w:cs="仿宋"/>
          <w:color w:val="000000"/>
          <w:lang w:val="en-US" w:eastAsia="zh-CN"/>
        </w:rPr>
        <w:t>四、</w:t>
      </w:r>
      <w:r>
        <w:rPr>
          <w:rFonts w:hint="eastAsia" w:ascii="仿宋" w:hAnsi="仿宋" w:eastAsia="仿宋" w:cs="仿宋"/>
          <w:color w:val="000000"/>
        </w:rPr>
        <w:t>服务期：</w:t>
      </w:r>
    </w:p>
    <w:p>
      <w:pPr>
        <w:spacing w:line="420" w:lineRule="exact"/>
        <w:ind w:firstLine="480" w:firstLineChars="200"/>
        <w:rPr>
          <w:rFonts w:hint="eastAsia" w:ascii="仿宋" w:hAnsi="仿宋" w:eastAsia="仿宋" w:cs="仿宋"/>
        </w:rPr>
      </w:pPr>
      <w:r>
        <w:rPr>
          <w:rFonts w:hint="eastAsia" w:ascii="仿宋" w:hAnsi="仿宋" w:eastAsia="仿宋" w:cs="仿宋"/>
        </w:rPr>
        <w:t>★1、合同签订后充电桩安装工期要求在</w:t>
      </w:r>
      <w:r>
        <w:rPr>
          <w:rFonts w:hint="eastAsia" w:ascii="仿宋" w:hAnsi="仿宋" w:eastAsia="仿宋" w:cs="仿宋"/>
          <w:lang w:val="en-US" w:eastAsia="zh-CN"/>
        </w:rPr>
        <w:t>30</w:t>
      </w:r>
      <w:r>
        <w:rPr>
          <w:rFonts w:hint="eastAsia" w:ascii="仿宋" w:hAnsi="仿宋" w:eastAsia="仿宋" w:cs="仿宋"/>
        </w:rPr>
        <w:t>天内完成。运营期8年。充电桩事故发现问题2小时内处理完毕。</w:t>
      </w:r>
    </w:p>
    <w:p>
      <w:pPr>
        <w:spacing w:line="420" w:lineRule="exact"/>
        <w:ind w:firstLine="480" w:firstLineChars="200"/>
        <w:rPr>
          <w:rFonts w:ascii="仿宋" w:hAnsi="仿宋" w:eastAsia="仿宋" w:cs="仿宋"/>
          <w:highlight w:val="none"/>
        </w:rPr>
      </w:pPr>
      <w:r>
        <w:rPr>
          <w:rFonts w:hint="eastAsia" w:ascii="仿宋" w:hAnsi="仿宋" w:eastAsia="仿宋" w:cs="仿宋"/>
          <w:highlight w:val="none"/>
        </w:rPr>
        <w:t>★2、8年合同期满后经采购人服务质量考核评估合格的可适度延长合同期限，如遇政策或特殊情况则由采购人按实际情况调整。</w:t>
      </w:r>
    </w:p>
    <w:p>
      <w:pPr>
        <w:spacing w:line="420" w:lineRule="exact"/>
        <w:ind w:firstLine="240" w:firstLineChars="100"/>
        <w:rPr>
          <w:rFonts w:hint="eastAsia" w:ascii="仿宋" w:hAnsi="仿宋" w:eastAsia="仿宋" w:cs="仿宋"/>
          <w:b w:val="0"/>
          <w:bCs w:val="0"/>
          <w:highlight w:val="none"/>
          <w:lang w:eastAsia="zh-CN"/>
        </w:rPr>
      </w:pPr>
      <w:r>
        <w:rPr>
          <w:rFonts w:hint="eastAsia" w:ascii="仿宋" w:hAnsi="仿宋" w:eastAsia="仿宋" w:cs="仿宋"/>
          <w:b w:val="0"/>
          <w:bCs w:val="0"/>
          <w:highlight w:val="none"/>
          <w:lang w:val="en-US" w:eastAsia="zh-CN"/>
        </w:rPr>
        <w:t>五、</w:t>
      </w:r>
      <w:r>
        <w:rPr>
          <w:rFonts w:hint="eastAsia" w:ascii="仿宋" w:hAnsi="仿宋" w:eastAsia="仿宋" w:cs="仿宋"/>
          <w:b w:val="0"/>
          <w:bCs w:val="0"/>
          <w:highlight w:val="none"/>
        </w:rPr>
        <w:t>结算服务</w:t>
      </w:r>
      <w:r>
        <w:rPr>
          <w:rFonts w:hint="eastAsia" w:ascii="仿宋" w:hAnsi="仿宋" w:eastAsia="仿宋" w:cs="仿宋"/>
          <w:b w:val="0"/>
          <w:bCs w:val="0"/>
          <w:highlight w:val="none"/>
          <w:lang w:eastAsia="zh-CN"/>
        </w:rPr>
        <w:t>：</w:t>
      </w:r>
    </w:p>
    <w:p>
      <w:pPr>
        <w:spacing w:line="420" w:lineRule="exact"/>
        <w:ind w:firstLine="480" w:firstLineChars="200"/>
        <w:rPr>
          <w:rFonts w:ascii="仿宋" w:hAnsi="仿宋" w:eastAsia="仿宋" w:cs="仿宋"/>
          <w:color w:val="auto"/>
          <w:highlight w:val="none"/>
        </w:rPr>
      </w:pPr>
      <w:r>
        <w:rPr>
          <w:rFonts w:hint="eastAsia" w:ascii="仿宋" w:hAnsi="仿宋" w:eastAsia="仿宋" w:cs="仿宋"/>
          <w:color w:val="000000"/>
          <w:highlight w:val="none"/>
        </w:rPr>
        <w:t>1.投标人收费标准应符合国家及政府政策文件要求，</w:t>
      </w:r>
      <w:r>
        <w:rPr>
          <w:rFonts w:hint="eastAsia" w:ascii="仿宋" w:hAnsi="仿宋" w:eastAsia="仿宋" w:cs="仿宋"/>
          <w:color w:val="auto"/>
          <w:highlight w:val="none"/>
        </w:rPr>
        <w:t>电动汽车充电电费按供电局收费标准执行；电动汽车充电服务费标准上限，最高不得超过政府指导价每千瓦时0.8元执行，如政策文件有调整再调整服务费；价格（元/度）=电费（元/度）+服务费（元/度）。</w:t>
      </w:r>
    </w:p>
    <w:p>
      <w:pPr>
        <w:spacing w:line="420" w:lineRule="exact"/>
        <w:ind w:firstLine="480" w:firstLineChars="200"/>
        <w:rPr>
          <w:rFonts w:ascii="仿宋" w:hAnsi="仿宋" w:eastAsia="仿宋" w:cs="仿宋"/>
          <w:color w:val="000000"/>
        </w:rPr>
      </w:pPr>
      <w:r>
        <w:rPr>
          <w:rFonts w:hint="eastAsia" w:ascii="仿宋" w:hAnsi="仿宋" w:eastAsia="仿宋" w:cs="仿宋"/>
          <w:color w:val="auto"/>
          <w:highlight w:val="none"/>
        </w:rPr>
        <w:t>2.中标人应对收</w:t>
      </w:r>
      <w:r>
        <w:rPr>
          <w:rFonts w:hint="eastAsia" w:ascii="仿宋" w:hAnsi="仿宋" w:eastAsia="仿宋" w:cs="仿宋"/>
          <w:color w:val="000000"/>
          <w:highlight w:val="none"/>
        </w:rPr>
        <w:t>费标准进行公示</w:t>
      </w:r>
      <w:r>
        <w:rPr>
          <w:rFonts w:hint="eastAsia" w:ascii="仿宋" w:hAnsi="仿宋" w:eastAsia="仿宋" w:cs="仿宋"/>
          <w:color w:val="000000"/>
        </w:rPr>
        <w:t>，收费标准发生变化时应及时更新并公示。</w:t>
      </w:r>
    </w:p>
    <w:p>
      <w:pPr>
        <w:spacing w:line="420" w:lineRule="exact"/>
        <w:ind w:firstLine="480" w:firstLineChars="200"/>
        <w:rPr>
          <w:rFonts w:ascii="仿宋" w:hAnsi="仿宋" w:eastAsia="仿宋" w:cs="仿宋"/>
          <w:color w:val="000000"/>
        </w:rPr>
      </w:pPr>
      <w:r>
        <w:rPr>
          <w:rFonts w:hint="eastAsia" w:ascii="仿宋" w:hAnsi="仿宋" w:eastAsia="仿宋" w:cs="仿宋"/>
          <w:color w:val="000000"/>
        </w:rPr>
        <w:t>3.中标人应根据公示的计费方式核算收费金额，计价应准确，收费应向用户明示，结算时应提供收费明细及结算凭证。</w:t>
      </w:r>
    </w:p>
    <w:p>
      <w:pPr>
        <w:spacing w:line="420" w:lineRule="exact"/>
        <w:ind w:firstLine="480" w:firstLineChars="200"/>
        <w:rPr>
          <w:rFonts w:ascii="仿宋" w:hAnsi="仿宋" w:eastAsia="仿宋" w:cs="仿宋"/>
          <w:color w:val="000000"/>
        </w:rPr>
      </w:pPr>
      <w:r>
        <w:rPr>
          <w:rFonts w:hint="eastAsia" w:ascii="仿宋" w:hAnsi="仿宋" w:eastAsia="仿宋" w:cs="仿宋"/>
          <w:color w:val="000000"/>
        </w:rPr>
        <w:t>4.付费交易功能：充电机应按配置的参数实现计量计费功能，参数包括费率时段、计费费率等。</w:t>
      </w:r>
    </w:p>
    <w:p>
      <w:pPr>
        <w:spacing w:line="420" w:lineRule="exact"/>
        <w:ind w:firstLine="480" w:firstLineChars="200"/>
        <w:rPr>
          <w:rFonts w:hint="eastAsia" w:ascii="仿宋" w:hAnsi="仿宋" w:eastAsia="仿宋" w:cs="仿宋"/>
          <w:color w:val="000000"/>
        </w:rPr>
      </w:pPr>
      <w:r>
        <w:rPr>
          <w:rFonts w:hint="eastAsia" w:ascii="仿宋" w:hAnsi="仿宋" w:eastAsia="仿宋" w:cs="仿宋"/>
          <w:color w:val="000000"/>
        </w:rPr>
        <w:t>5.充电机宜支持多种电子支付方式（微信支付、支付宝支付等）。</w:t>
      </w:r>
    </w:p>
    <w:p>
      <w:pPr>
        <w:spacing w:line="420" w:lineRule="exact"/>
        <w:ind w:firstLine="480" w:firstLineChars="200"/>
        <w:rPr>
          <w:rFonts w:hint="eastAsia" w:ascii="仿宋" w:hAnsi="仿宋" w:eastAsia="仿宋" w:cs="仿宋"/>
          <w:color w:val="0000FF"/>
        </w:rPr>
      </w:pPr>
      <w:r>
        <w:rPr>
          <w:rFonts w:hint="eastAsia" w:ascii="仿宋" w:hAnsi="仿宋" w:eastAsia="仿宋" w:cs="仿宋"/>
          <w:color w:val="0000FF"/>
        </w:rPr>
        <w:t>6.应准确、及时向用户反馈账单信息，并为用户提供获取发标的渠道。</w:t>
      </w:r>
    </w:p>
    <w:p>
      <w:pPr>
        <w:spacing w:line="420" w:lineRule="exact"/>
        <w:ind w:firstLine="480" w:firstLineChars="200"/>
        <w:rPr>
          <w:rFonts w:hint="eastAsia" w:ascii="仿宋" w:hAnsi="仿宋" w:eastAsia="仿宋" w:cs="仿宋"/>
          <w:color w:val="000000"/>
        </w:rPr>
      </w:pPr>
      <w:r>
        <w:rPr>
          <w:rFonts w:hint="eastAsia" w:ascii="仿宋" w:hAnsi="仿宋" w:eastAsia="仿宋" w:cs="仿宋"/>
          <w:color w:val="000000"/>
          <w:lang w:val="en-US" w:eastAsia="zh-CN"/>
        </w:rPr>
        <w:t>六、</w:t>
      </w:r>
      <w:r>
        <w:rPr>
          <w:rFonts w:hint="eastAsia" w:ascii="仿宋" w:hAnsi="仿宋" w:eastAsia="仿宋" w:cs="仿宋"/>
          <w:color w:val="000000"/>
        </w:rPr>
        <w:t>其他要求：</w:t>
      </w:r>
    </w:p>
    <w:p>
      <w:pPr>
        <w:spacing w:line="420" w:lineRule="exact"/>
        <w:ind w:firstLine="480" w:firstLineChars="200"/>
        <w:rPr>
          <w:rFonts w:hint="eastAsia" w:ascii="仿宋" w:hAnsi="仿宋" w:eastAsia="仿宋" w:cs="仿宋"/>
          <w:color w:val="000000"/>
          <w:lang w:eastAsia="zh-CN"/>
        </w:rPr>
      </w:pPr>
      <w:r>
        <w:rPr>
          <w:rFonts w:hint="eastAsia" w:ascii="仿宋" w:hAnsi="仿宋" w:eastAsia="仿宋" w:cs="仿宋"/>
          <w:color w:val="000000"/>
          <w:lang w:val="en-US" w:eastAsia="zh-CN"/>
        </w:rPr>
        <w:t>1、中标方</w:t>
      </w:r>
      <w:r>
        <w:rPr>
          <w:rFonts w:hint="eastAsia" w:ascii="仿宋" w:hAnsi="仿宋" w:eastAsia="仿宋" w:cs="仿宋"/>
          <w:color w:val="000000"/>
          <w:lang w:eastAsia="zh-CN"/>
        </w:rPr>
        <w:t>使用合作场地投资建设充电站，为新能源车辆提供充电服务及对充电桩进行日常维护，</w:t>
      </w:r>
      <w:r>
        <w:rPr>
          <w:rFonts w:hint="eastAsia" w:ascii="仿宋" w:hAnsi="仿宋" w:eastAsia="仿宋" w:cs="仿宋"/>
          <w:color w:val="000000"/>
          <w:lang w:val="en-US" w:eastAsia="zh-CN"/>
        </w:rPr>
        <w:t>采购人</w:t>
      </w:r>
      <w:r>
        <w:rPr>
          <w:rFonts w:hint="eastAsia" w:ascii="仿宋" w:hAnsi="仿宋" w:eastAsia="仿宋" w:cs="仿宋"/>
          <w:color w:val="000000"/>
          <w:lang w:eastAsia="zh-CN"/>
        </w:rPr>
        <w:t>完全知悉该用途所涉及到可能需要</w:t>
      </w:r>
      <w:r>
        <w:rPr>
          <w:rFonts w:hint="eastAsia" w:ascii="仿宋" w:hAnsi="仿宋" w:eastAsia="仿宋" w:cs="仿宋"/>
          <w:color w:val="000000"/>
          <w:lang w:val="en-US" w:eastAsia="zh-CN"/>
        </w:rPr>
        <w:t>采购人</w:t>
      </w:r>
      <w:r>
        <w:rPr>
          <w:rFonts w:hint="eastAsia" w:ascii="仿宋" w:hAnsi="仿宋" w:eastAsia="仿宋" w:cs="仿宋"/>
          <w:color w:val="000000"/>
          <w:lang w:eastAsia="zh-CN"/>
        </w:rPr>
        <w:t>协助及配合的事项。</w:t>
      </w:r>
    </w:p>
    <w:p>
      <w:pPr>
        <w:spacing w:line="420" w:lineRule="exact"/>
        <w:ind w:firstLine="480" w:firstLineChars="200"/>
        <w:rPr>
          <w:rFonts w:hint="eastAsia" w:ascii="仿宋" w:hAnsi="仿宋" w:eastAsia="仿宋" w:cs="仿宋"/>
          <w:color w:val="000000"/>
          <w:lang w:eastAsia="zh-CN"/>
        </w:rPr>
      </w:pPr>
      <w:r>
        <w:rPr>
          <w:rFonts w:hint="eastAsia" w:ascii="仿宋" w:hAnsi="仿宋" w:eastAsia="仿宋" w:cs="仿宋"/>
          <w:color w:val="000000"/>
          <w:lang w:val="en-US" w:eastAsia="zh-CN"/>
        </w:rPr>
        <w:t>2、中标方</w:t>
      </w:r>
      <w:r>
        <w:rPr>
          <w:rFonts w:hint="eastAsia" w:ascii="仿宋" w:hAnsi="仿宋" w:eastAsia="仿宋" w:cs="仿宋"/>
          <w:color w:val="000000"/>
          <w:lang w:eastAsia="zh-CN"/>
        </w:rPr>
        <w:t>负责项目充电桩设备投建及施工、充电系统的建设，后期的保险、运营、维护，因此产生的费用由</w:t>
      </w:r>
      <w:r>
        <w:rPr>
          <w:rFonts w:hint="eastAsia" w:ascii="仿宋" w:hAnsi="仿宋" w:eastAsia="仿宋" w:cs="仿宋"/>
          <w:color w:val="000000"/>
          <w:lang w:val="en-US" w:eastAsia="zh-CN"/>
        </w:rPr>
        <w:t>中标方</w:t>
      </w:r>
      <w:r>
        <w:rPr>
          <w:rFonts w:hint="eastAsia" w:ascii="仿宋" w:hAnsi="仿宋" w:eastAsia="仿宋" w:cs="仿宋"/>
          <w:color w:val="000000"/>
          <w:lang w:eastAsia="zh-CN"/>
        </w:rPr>
        <w:t>承担。</w:t>
      </w:r>
    </w:p>
    <w:p>
      <w:pPr>
        <w:spacing w:line="420" w:lineRule="exact"/>
        <w:ind w:firstLine="480" w:firstLineChars="200"/>
        <w:rPr>
          <w:rFonts w:hint="eastAsia" w:ascii="仿宋" w:hAnsi="仿宋" w:eastAsia="仿宋" w:cs="仿宋"/>
          <w:color w:val="000000"/>
          <w:lang w:eastAsia="zh-CN"/>
        </w:rPr>
      </w:pPr>
      <w:r>
        <w:rPr>
          <w:rFonts w:hint="eastAsia" w:ascii="仿宋" w:hAnsi="仿宋" w:eastAsia="仿宋" w:cs="仿宋"/>
          <w:color w:val="000000"/>
          <w:lang w:val="en-US" w:eastAsia="zh-CN"/>
        </w:rPr>
        <w:t>3、采购人</w:t>
      </w:r>
      <w:r>
        <w:rPr>
          <w:rFonts w:hint="eastAsia" w:ascii="仿宋" w:hAnsi="仿宋" w:eastAsia="仿宋" w:cs="仿宋"/>
          <w:color w:val="000000"/>
          <w:lang w:eastAsia="zh-CN"/>
        </w:rPr>
        <w:t>应规划停车场离配电房距离较近的车位作为乙方充电桩布设区域，乙方负责工程组织实施并承担相关费用。</w:t>
      </w:r>
    </w:p>
    <w:p>
      <w:pPr>
        <w:spacing w:line="420" w:lineRule="exact"/>
        <w:ind w:firstLine="480" w:firstLineChars="200"/>
        <w:rPr>
          <w:rFonts w:hint="eastAsia" w:ascii="仿宋" w:hAnsi="仿宋" w:eastAsia="仿宋" w:cs="仿宋"/>
          <w:color w:val="000000"/>
          <w:lang w:eastAsia="zh-CN"/>
        </w:rPr>
      </w:pPr>
      <w:r>
        <w:rPr>
          <w:rFonts w:hint="eastAsia" w:ascii="仿宋" w:hAnsi="仿宋" w:eastAsia="仿宋" w:cs="仿宋"/>
          <w:color w:val="000000"/>
          <w:lang w:val="en-US" w:eastAsia="zh-CN"/>
        </w:rPr>
        <w:t>4、中标方</w:t>
      </w:r>
      <w:r>
        <w:rPr>
          <w:rFonts w:hint="eastAsia" w:ascii="仿宋" w:hAnsi="仿宋" w:eastAsia="仿宋" w:cs="仿宋"/>
          <w:color w:val="000000"/>
          <w:lang w:eastAsia="zh-CN"/>
        </w:rPr>
        <w:t>建设供电变压器，</w:t>
      </w:r>
      <w:r>
        <w:rPr>
          <w:rFonts w:hint="eastAsia" w:ascii="仿宋" w:hAnsi="仿宋" w:eastAsia="仿宋" w:cs="仿宋"/>
          <w:color w:val="000000"/>
          <w:lang w:val="en-US" w:eastAsia="zh-CN"/>
        </w:rPr>
        <w:t>并为</w:t>
      </w:r>
      <w:r>
        <w:rPr>
          <w:rFonts w:hint="eastAsia" w:ascii="仿宋" w:hAnsi="仿宋" w:eastAsia="仿宋" w:cs="仿宋"/>
          <w:color w:val="000000"/>
          <w:lang w:eastAsia="zh-CN"/>
        </w:rPr>
        <w:t>充电桩供电。</w:t>
      </w:r>
    </w:p>
    <w:p>
      <w:pPr>
        <w:spacing w:line="420" w:lineRule="exact"/>
        <w:ind w:firstLine="480" w:firstLineChars="200"/>
        <w:rPr>
          <w:rFonts w:hint="eastAsia"/>
        </w:rPr>
      </w:pPr>
      <w:r>
        <w:rPr>
          <w:rFonts w:hint="eastAsia" w:ascii="仿宋" w:hAnsi="仿宋" w:eastAsia="仿宋" w:cs="仿宋"/>
          <w:color w:val="000000"/>
          <w:lang w:val="en-US" w:eastAsia="zh-CN"/>
        </w:rPr>
        <w:t>5、</w:t>
      </w:r>
      <w:bookmarkStart w:id="6" w:name="_Hlk132789707"/>
      <w:r>
        <w:rPr>
          <w:rFonts w:hint="eastAsia" w:ascii="仿宋" w:hAnsi="仿宋" w:eastAsia="仿宋" w:cs="仿宋"/>
          <w:color w:val="000000"/>
          <w:lang w:eastAsia="zh-CN"/>
        </w:rPr>
        <w:t>因</w:t>
      </w:r>
      <w:r>
        <w:rPr>
          <w:rFonts w:hint="eastAsia" w:ascii="仿宋" w:hAnsi="仿宋" w:eastAsia="仿宋" w:cs="仿宋"/>
          <w:color w:val="000000"/>
          <w:lang w:val="en-US" w:eastAsia="zh-CN"/>
        </w:rPr>
        <w:t>政策原</w:t>
      </w:r>
      <w:r>
        <w:rPr>
          <w:rFonts w:hint="eastAsia" w:ascii="仿宋" w:hAnsi="仿宋" w:eastAsia="仿宋" w:cs="仿宋"/>
          <w:color w:val="000000"/>
          <w:lang w:eastAsia="zh-CN"/>
        </w:rPr>
        <w:t>因导致</w:t>
      </w:r>
      <w:r>
        <w:rPr>
          <w:rFonts w:hint="eastAsia" w:ascii="仿宋" w:hAnsi="仿宋" w:eastAsia="仿宋" w:cs="仿宋"/>
          <w:color w:val="000000"/>
          <w:lang w:val="en-US" w:eastAsia="zh-CN"/>
        </w:rPr>
        <w:t>采购人</w:t>
      </w:r>
      <w:r>
        <w:rPr>
          <w:rFonts w:hint="eastAsia" w:ascii="仿宋" w:hAnsi="仿宋" w:eastAsia="仿宋" w:cs="仿宋"/>
          <w:color w:val="000000"/>
          <w:lang w:eastAsia="zh-CN"/>
        </w:rPr>
        <w:t>已有安装充电位置迁移的施工材料费用由</w:t>
      </w:r>
      <w:r>
        <w:rPr>
          <w:rFonts w:hint="eastAsia" w:ascii="仿宋" w:hAnsi="仿宋" w:eastAsia="仿宋" w:cs="仿宋"/>
          <w:color w:val="000000"/>
          <w:lang w:val="en-US" w:eastAsia="zh-CN"/>
        </w:rPr>
        <w:t>中标</w:t>
      </w:r>
      <w:r>
        <w:rPr>
          <w:rFonts w:hint="eastAsia" w:ascii="仿宋" w:hAnsi="仿宋" w:eastAsia="仿宋" w:cs="仿宋"/>
          <w:color w:val="000000"/>
          <w:lang w:eastAsia="zh-CN"/>
        </w:rPr>
        <w:t>方承担。</w:t>
      </w:r>
      <w:bookmarkEnd w:id="6"/>
    </w:p>
    <w:p>
      <w:pPr>
        <w:spacing w:line="440" w:lineRule="exact"/>
        <w:rPr>
          <w:rFonts w:ascii="仿宋" w:hAnsi="仿宋" w:eastAsia="仿宋" w:cs="仿宋"/>
          <w:b/>
          <w:bCs/>
        </w:rPr>
      </w:pPr>
      <w:r>
        <w:rPr>
          <w:rFonts w:hint="eastAsia" w:ascii="仿宋" w:hAnsi="仿宋" w:eastAsia="仿宋" w:cs="仿宋"/>
          <w:b/>
          <w:bCs/>
          <w:lang w:val="en-US" w:eastAsia="zh-CN"/>
        </w:rPr>
        <w:t>七</w:t>
      </w:r>
      <w:r>
        <w:rPr>
          <w:rFonts w:hint="eastAsia" w:ascii="仿宋" w:hAnsi="仿宋" w:eastAsia="仿宋" w:cs="仿宋"/>
          <w:b/>
          <w:bCs/>
        </w:rPr>
        <w:t>、付款要求</w:t>
      </w:r>
    </w:p>
    <w:p>
      <w:pPr>
        <w:pStyle w:val="2"/>
        <w:spacing w:line="440" w:lineRule="exact"/>
        <w:ind w:firstLine="481"/>
        <w:rPr>
          <w:rFonts w:hint="eastAsia"/>
          <w:lang w:val="en-US" w:eastAsia="zh-CN"/>
        </w:rPr>
      </w:pPr>
      <w:r>
        <w:rPr>
          <w:rFonts w:hint="eastAsia" w:ascii="仿宋" w:hAnsi="仿宋" w:eastAsia="仿宋" w:cs="仿宋"/>
          <w:b/>
          <w:bCs/>
          <w:szCs w:val="24"/>
        </w:rPr>
        <w:t>中标人在合同期内每季度向</w:t>
      </w:r>
      <w:r>
        <w:rPr>
          <w:rFonts w:hint="eastAsia" w:ascii="仿宋" w:hAnsi="仿宋" w:eastAsia="仿宋" w:cs="仿宋"/>
          <w:b/>
          <w:bCs/>
          <w:szCs w:val="24"/>
          <w:lang w:eastAsia="zh-CN"/>
        </w:rPr>
        <w:t>采购人</w:t>
      </w:r>
      <w:r>
        <w:rPr>
          <w:rFonts w:hint="eastAsia" w:ascii="仿宋" w:hAnsi="仿宋" w:eastAsia="仿宋" w:cs="仿宋"/>
          <w:b/>
          <w:bCs/>
          <w:szCs w:val="24"/>
        </w:rPr>
        <w:t>支付在</w:t>
      </w:r>
      <w:r>
        <w:rPr>
          <w:rFonts w:hint="eastAsia" w:ascii="仿宋" w:hAnsi="仿宋" w:eastAsia="仿宋" w:cs="仿宋"/>
          <w:b/>
          <w:bCs/>
          <w:szCs w:val="24"/>
          <w:lang w:eastAsia="zh-CN"/>
        </w:rPr>
        <w:t>采购人</w:t>
      </w:r>
      <w:r>
        <w:rPr>
          <w:rFonts w:hint="eastAsia" w:ascii="仿宋" w:hAnsi="仿宋" w:eastAsia="仿宋" w:cs="仿宋"/>
          <w:b/>
          <w:bCs/>
          <w:szCs w:val="24"/>
        </w:rPr>
        <w:t>指定安装的所有充电服务费(即公示的充电价格减去供电局相应时段的电价)的分成率（中标价）作为场地使用费用，以转账方式支付。</w:t>
      </w:r>
      <w:r>
        <w:rPr>
          <w:rFonts w:hint="eastAsia" w:ascii="仿宋" w:hAnsi="仿宋" w:eastAsia="仿宋" w:cs="仿宋"/>
          <w:b/>
          <w:bCs/>
          <w:szCs w:val="24"/>
          <w:lang w:val="en-US" w:eastAsia="zh-CN"/>
        </w:rPr>
        <w:t>如超两个季度未付款的情形，采购方有权终止合同并索要赔偿。</w:t>
      </w:r>
    </w:p>
    <w:p>
      <w:pPr>
        <w:pStyle w:val="2"/>
        <w:spacing w:line="420" w:lineRule="exact"/>
        <w:ind w:firstLine="241" w:firstLineChars="100"/>
        <w:rPr>
          <w:rFonts w:ascii="仿宋" w:hAnsi="仿宋" w:eastAsia="仿宋" w:cs="仿宋"/>
          <w:b/>
          <w:szCs w:val="24"/>
        </w:rPr>
      </w:pPr>
      <w:r>
        <w:rPr>
          <w:rFonts w:hint="eastAsia" w:ascii="仿宋" w:hAnsi="仿宋" w:eastAsia="仿宋" w:cs="仿宋"/>
          <w:b/>
          <w:szCs w:val="24"/>
          <w:lang w:val="en-US" w:eastAsia="zh-CN"/>
        </w:rPr>
        <w:t>八</w:t>
      </w:r>
      <w:r>
        <w:rPr>
          <w:rFonts w:hint="eastAsia" w:ascii="仿宋" w:hAnsi="仿宋" w:eastAsia="仿宋" w:cs="仿宋"/>
          <w:b/>
          <w:szCs w:val="24"/>
        </w:rPr>
        <w:t>、报价要求</w:t>
      </w:r>
    </w:p>
    <w:p>
      <w:pPr>
        <w:spacing w:line="420" w:lineRule="exact"/>
        <w:ind w:firstLine="480" w:firstLineChars="200"/>
        <w:rPr>
          <w:rFonts w:ascii="仿宋" w:hAnsi="仿宋" w:eastAsia="仿宋" w:cs="仿宋"/>
          <w:highlight w:val="none"/>
        </w:rPr>
      </w:pPr>
      <w:r>
        <w:rPr>
          <w:rFonts w:hint="eastAsia" w:ascii="仿宋" w:hAnsi="仿宋" w:eastAsia="仿宋" w:cs="仿宋"/>
          <w:color w:val="000000"/>
          <w:highlight w:val="none"/>
        </w:rPr>
        <w:t>1、本项目的合作方式为</w:t>
      </w:r>
      <w:r>
        <w:rPr>
          <w:rFonts w:hint="eastAsia" w:ascii="仿宋" w:hAnsi="仿宋" w:eastAsia="仿宋" w:cs="仿宋"/>
          <w:color w:val="000000"/>
          <w:highlight w:val="none"/>
          <w:lang w:eastAsia="zh-CN"/>
        </w:rPr>
        <w:t>采购人</w:t>
      </w:r>
      <w:r>
        <w:rPr>
          <w:rFonts w:hint="eastAsia" w:ascii="仿宋" w:hAnsi="仿宋" w:eastAsia="仿宋" w:cs="仿宋"/>
          <w:color w:val="000000"/>
          <w:highlight w:val="none"/>
        </w:rPr>
        <w:t>提供场地，由中标方全额投资建站，提供相关智能平台，负责充电桩运营网络后台管理，代收电费</w:t>
      </w:r>
      <w:r>
        <w:rPr>
          <w:rFonts w:hint="eastAsia" w:ascii="仿宋" w:hAnsi="仿宋" w:eastAsia="仿宋" w:cs="仿宋"/>
          <w:color w:val="000000"/>
          <w:highlight w:val="none"/>
          <w:lang w:eastAsia="zh-CN"/>
        </w:rPr>
        <w:t>、</w:t>
      </w:r>
      <w:r>
        <w:rPr>
          <w:rFonts w:hint="eastAsia" w:ascii="仿宋" w:hAnsi="仿宋" w:eastAsia="仿宋" w:cs="仿宋"/>
          <w:color w:val="000000"/>
          <w:highlight w:val="none"/>
        </w:rPr>
        <w:t>服务费，并向</w:t>
      </w:r>
      <w:r>
        <w:rPr>
          <w:rFonts w:hint="eastAsia" w:ascii="仿宋" w:hAnsi="仿宋" w:eastAsia="仿宋" w:cs="仿宋"/>
          <w:color w:val="000000"/>
          <w:highlight w:val="none"/>
          <w:lang w:eastAsia="zh-CN"/>
        </w:rPr>
        <w:t>采购人</w:t>
      </w:r>
      <w:r>
        <w:rPr>
          <w:rFonts w:hint="eastAsia" w:ascii="仿宋" w:hAnsi="仿宋" w:eastAsia="仿宋" w:cs="仿宋"/>
          <w:color w:val="000000"/>
          <w:highlight w:val="none"/>
        </w:rPr>
        <w:t>支付充电服务费收入分成，分成不低于20%。</w:t>
      </w:r>
    </w:p>
    <w:p>
      <w:pPr>
        <w:pStyle w:val="40"/>
        <w:spacing w:line="420" w:lineRule="exact"/>
        <w:ind w:firstLine="480"/>
        <w:rPr>
          <w:rFonts w:ascii="仿宋" w:hAnsi="仿宋" w:eastAsia="仿宋" w:cs="仿宋"/>
          <w:color w:val="000000"/>
          <w:kern w:val="0"/>
          <w:sz w:val="24"/>
        </w:rPr>
      </w:pPr>
      <w:r>
        <w:rPr>
          <w:rFonts w:hint="eastAsia" w:ascii="仿宋" w:hAnsi="仿宋" w:eastAsia="仿宋" w:cs="仿宋"/>
          <w:color w:val="000000"/>
          <w:kern w:val="0"/>
          <w:sz w:val="24"/>
          <w:highlight w:val="none"/>
        </w:rPr>
        <w:t>2、本项目服务费采用包干</w:t>
      </w:r>
      <w:r>
        <w:rPr>
          <w:rFonts w:hint="eastAsia" w:ascii="仿宋" w:hAnsi="仿宋" w:eastAsia="仿宋" w:cs="仿宋"/>
          <w:color w:val="000000"/>
          <w:kern w:val="0"/>
          <w:sz w:val="24"/>
        </w:rPr>
        <w:t>制，应包括服务成本、用电安装、施工费用、法定税费和企业的利润。由企业根据采购文件所提供的资料自行测算投标报价；一经中标，投标报价总价作为中标单位与采购人签订的合同金额，合同期限内不做调整。</w:t>
      </w:r>
    </w:p>
    <w:p>
      <w:pPr>
        <w:pStyle w:val="40"/>
        <w:spacing w:line="420" w:lineRule="exact"/>
        <w:ind w:firstLine="480"/>
        <w:rPr>
          <w:rFonts w:ascii="仿宋" w:hAnsi="仿宋" w:eastAsia="仿宋" w:cs="仿宋"/>
          <w:color w:val="000000"/>
          <w:kern w:val="0"/>
          <w:sz w:val="24"/>
        </w:rPr>
      </w:pPr>
      <w:r>
        <w:rPr>
          <w:rFonts w:hint="eastAsia" w:ascii="仿宋" w:hAnsi="仿宋" w:eastAsia="仿宋" w:cs="仿宋"/>
          <w:color w:val="000000"/>
          <w:kern w:val="0"/>
          <w:sz w:val="24"/>
        </w:rPr>
        <w:t>3、投标人应根据本企业的成本自行决定报价，但不得以低于其企业成本的报价投标；评标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0"/>
        <w:spacing w:line="420" w:lineRule="exact"/>
        <w:ind w:firstLine="480"/>
        <w:rPr>
          <w:rFonts w:ascii="仿宋" w:hAnsi="仿宋" w:eastAsia="仿宋" w:cs="仿宋"/>
          <w:color w:val="000000"/>
          <w:kern w:val="0"/>
          <w:sz w:val="24"/>
        </w:rPr>
      </w:pPr>
      <w:r>
        <w:rPr>
          <w:rFonts w:hint="eastAsia" w:ascii="仿宋" w:hAnsi="仿宋" w:eastAsia="仿宋" w:cs="仿宋"/>
          <w:color w:val="000000"/>
          <w:kern w:val="0"/>
          <w:sz w:val="24"/>
        </w:rPr>
        <w:t>4、投标人的投标报价，应是本项目招标范围和采购文件及合同条款上所列的各项内容中所述的全部，不得以任何理由予以重复，并以投标人在投标文件中提出的综合单价或总价为依据。</w:t>
      </w:r>
    </w:p>
    <w:p>
      <w:pPr>
        <w:pStyle w:val="40"/>
        <w:spacing w:line="420" w:lineRule="exact"/>
        <w:ind w:firstLine="480"/>
        <w:rPr>
          <w:rFonts w:ascii="仿宋" w:hAnsi="仿宋" w:eastAsia="仿宋" w:cs="仿宋"/>
          <w:color w:val="000000"/>
          <w:kern w:val="0"/>
          <w:sz w:val="24"/>
        </w:rPr>
      </w:pPr>
      <w:r>
        <w:rPr>
          <w:rFonts w:hint="eastAsia" w:ascii="仿宋" w:hAnsi="仿宋" w:eastAsia="仿宋" w:cs="仿宋"/>
          <w:color w:val="000000"/>
          <w:kern w:val="0"/>
          <w:sz w:val="24"/>
        </w:rPr>
        <w:t>5、除非采购机构通过修改采购文件予以更正，否则，投标人应毫无例外地按采购文件所列的清单中项目和数量填报综合单价或总价。投标人未填综合单价或总价的项目，在实施后，将不得以支付，并视作该项费用已包括在其他有价款的综合单价或总价内。</w:t>
      </w:r>
    </w:p>
    <w:p>
      <w:pPr>
        <w:pStyle w:val="40"/>
        <w:spacing w:line="420" w:lineRule="exact"/>
        <w:ind w:firstLine="480"/>
        <w:rPr>
          <w:rFonts w:ascii="仿宋" w:hAnsi="仿宋" w:eastAsia="仿宋" w:cs="仿宋"/>
          <w:color w:val="000000"/>
          <w:kern w:val="0"/>
          <w:sz w:val="24"/>
        </w:rPr>
      </w:pPr>
      <w:r>
        <w:rPr>
          <w:rFonts w:hint="eastAsia" w:ascii="仿宋" w:hAnsi="仿宋" w:eastAsia="仿宋" w:cs="仿宋"/>
          <w:color w:val="000000"/>
          <w:kern w:val="0"/>
          <w:sz w:val="24"/>
        </w:rPr>
        <w:t>6、投标人应充分了解项目的位置、情况、道路及任何其他足以影响投标报价的情况，任何因忽视或误解项目情况而导致的索赔或服务期限延长申请将不获批准。</w:t>
      </w:r>
    </w:p>
    <w:p>
      <w:pPr>
        <w:pStyle w:val="40"/>
        <w:spacing w:line="420" w:lineRule="exact"/>
        <w:ind w:firstLine="480"/>
        <w:rPr>
          <w:rFonts w:hint="eastAsia" w:ascii="仿宋" w:hAnsi="仿宋" w:eastAsia="仿宋" w:cs="仿宋"/>
          <w:color w:val="000000"/>
          <w:kern w:val="0"/>
          <w:sz w:val="24"/>
        </w:rPr>
      </w:pPr>
      <w:r>
        <w:rPr>
          <w:rFonts w:hint="eastAsia" w:ascii="仿宋" w:hAnsi="仿宋" w:eastAsia="仿宋" w:cs="仿宋"/>
          <w:color w:val="000000"/>
          <w:kern w:val="0"/>
          <w:sz w:val="24"/>
        </w:rPr>
        <w:t xml:space="preserve">7、投标人不得期望通过索赔等方式获取补偿，否则，除可能遭到拒绝外，还可能将被作为不良行为记录在案，并可能影响其以后参加政府采购的项目投标。各投标人在投标报价时，应充分考虑投标报价的风险。 </w:t>
      </w:r>
    </w:p>
    <w:p>
      <w:pPr>
        <w:pStyle w:val="40"/>
        <w:spacing w:line="420" w:lineRule="exact"/>
        <w:ind w:left="0" w:leftChars="0" w:firstLine="0" w:firstLineChars="0"/>
        <w:rPr>
          <w:rFonts w:ascii="仿宋" w:hAnsi="仿宋" w:eastAsia="仿宋" w:cs="仿宋"/>
          <w:b/>
          <w:bCs/>
        </w:rPr>
      </w:pPr>
      <w:r>
        <w:rPr>
          <w:rFonts w:hint="eastAsia" w:ascii="仿宋" w:hAnsi="仿宋" w:eastAsia="仿宋" w:cs="仿宋"/>
          <w:b/>
          <w:bCs/>
          <w:lang w:val="en-US" w:eastAsia="zh-CN"/>
        </w:rPr>
        <w:t>九</w:t>
      </w:r>
      <w:r>
        <w:rPr>
          <w:rFonts w:hint="eastAsia" w:ascii="仿宋" w:hAnsi="仿宋" w:eastAsia="仿宋" w:cs="仿宋"/>
          <w:b/>
          <w:bCs/>
        </w:rPr>
        <w:t>、实质性条款</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9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adjustRightInd w:val="0"/>
              <w:snapToGrid w:val="0"/>
              <w:spacing w:line="420" w:lineRule="exact"/>
              <w:rPr>
                <w:rFonts w:ascii="仿宋" w:hAnsi="仿宋" w:eastAsia="仿宋" w:cs="仿宋"/>
              </w:rPr>
            </w:pPr>
            <w:r>
              <w:rPr>
                <w:rFonts w:hint="eastAsia" w:ascii="仿宋" w:hAnsi="仿宋" w:eastAsia="仿宋" w:cs="仿宋"/>
              </w:rPr>
              <w:t>序号</w:t>
            </w:r>
          </w:p>
        </w:tc>
        <w:tc>
          <w:tcPr>
            <w:tcW w:w="4569" w:type="pct"/>
            <w:vAlign w:val="center"/>
          </w:tcPr>
          <w:p>
            <w:pPr>
              <w:adjustRightInd w:val="0"/>
              <w:snapToGrid w:val="0"/>
              <w:spacing w:line="420" w:lineRule="exact"/>
              <w:rPr>
                <w:rFonts w:ascii="仿宋" w:hAnsi="仿宋" w:eastAsia="仿宋" w:cs="仿宋"/>
              </w:rPr>
            </w:pPr>
            <w:r>
              <w:rPr>
                <w:rFonts w:hint="eastAsia" w:ascii="仿宋" w:hAnsi="仿宋" w:eastAsia="仿宋" w:cs="仿宋"/>
              </w:rPr>
              <w:t>实质性条款具体内容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adjustRightInd w:val="0"/>
              <w:snapToGrid w:val="0"/>
              <w:spacing w:line="420" w:lineRule="exact"/>
              <w:rPr>
                <w:rFonts w:ascii="仿宋" w:hAnsi="仿宋" w:eastAsia="仿宋" w:cs="仿宋"/>
              </w:rPr>
            </w:pPr>
            <w:r>
              <w:rPr>
                <w:rFonts w:hint="eastAsia" w:ascii="仿宋" w:hAnsi="仿宋" w:eastAsia="仿宋" w:cs="仿宋"/>
              </w:rPr>
              <w:t>1</w:t>
            </w:r>
          </w:p>
        </w:tc>
        <w:tc>
          <w:tcPr>
            <w:tcW w:w="4569" w:type="pct"/>
            <w:vAlign w:val="center"/>
          </w:tcPr>
          <w:p>
            <w:pPr>
              <w:adjustRightInd w:val="0"/>
              <w:snapToGrid w:val="0"/>
              <w:spacing w:line="420" w:lineRule="exact"/>
              <w:rPr>
                <w:rFonts w:ascii="仿宋" w:hAnsi="仿宋" w:eastAsia="仿宋" w:cs="仿宋"/>
              </w:rPr>
            </w:pPr>
            <w:r>
              <w:rPr>
                <w:rFonts w:hint="eastAsia" w:ascii="仿宋" w:hAnsi="仿宋" w:eastAsia="仿宋" w:cs="仿宋"/>
              </w:rPr>
              <w:t>投标文件载明的服务期不超过招标文件规定的期限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adjustRightInd w:val="0"/>
              <w:snapToGrid w:val="0"/>
              <w:spacing w:line="420" w:lineRule="exact"/>
              <w:rPr>
                <w:rFonts w:ascii="仿宋" w:hAnsi="仿宋" w:eastAsia="仿宋" w:cs="仿宋"/>
              </w:rPr>
            </w:pPr>
            <w:r>
              <w:rPr>
                <w:rFonts w:hint="eastAsia" w:ascii="仿宋" w:hAnsi="仿宋" w:eastAsia="仿宋" w:cs="仿宋"/>
              </w:rPr>
              <w:t>2</w:t>
            </w:r>
          </w:p>
        </w:tc>
        <w:tc>
          <w:tcPr>
            <w:tcW w:w="4569" w:type="pct"/>
            <w:vAlign w:val="center"/>
          </w:tcPr>
          <w:p>
            <w:pPr>
              <w:adjustRightInd w:val="0"/>
              <w:snapToGrid w:val="0"/>
              <w:spacing w:line="420" w:lineRule="exact"/>
              <w:rPr>
                <w:rFonts w:ascii="仿宋" w:hAnsi="仿宋" w:eastAsia="仿宋" w:cs="仿宋"/>
              </w:rPr>
            </w:pPr>
            <w:r>
              <w:rPr>
                <w:rFonts w:hint="eastAsia" w:ascii="仿宋" w:hAnsi="仿宋" w:eastAsia="仿宋" w:cs="仿宋"/>
              </w:rPr>
              <w:t>具体技术要求、商务需求中带“★”要求</w:t>
            </w:r>
          </w:p>
        </w:tc>
      </w:tr>
    </w:tbl>
    <w:p>
      <w:pPr>
        <w:spacing w:line="420" w:lineRule="exact"/>
        <w:rPr>
          <w:rFonts w:ascii="仿宋" w:hAnsi="仿宋" w:eastAsia="仿宋" w:cs="仿宋"/>
          <w:b/>
        </w:rPr>
      </w:pPr>
    </w:p>
    <w:p>
      <w:pPr>
        <w:ind w:firstLine="482" w:firstLineChars="200"/>
        <w:rPr>
          <w:rFonts w:ascii="仿宋" w:hAnsi="仿宋" w:eastAsia="仿宋" w:cs="仿宋"/>
          <w:b/>
        </w:rPr>
      </w:pPr>
      <w:r>
        <w:rPr>
          <w:rFonts w:hint="eastAsia" w:ascii="仿宋" w:hAnsi="仿宋" w:eastAsia="仿宋" w:cs="仿宋"/>
          <w:b/>
          <w:szCs w:val="21"/>
        </w:rPr>
        <w:t>注：上表所列内容为不可负偏离条款，负偏离将视为未实质性满足招标文件要求作投标无效处理。</w:t>
      </w:r>
    </w:p>
    <w:p>
      <w:pPr>
        <w:widowControl w:val="0"/>
        <w:spacing w:line="400" w:lineRule="exact"/>
        <w:jc w:val="both"/>
        <w:rPr>
          <w:rFonts w:ascii="仿宋" w:hAnsi="仿宋" w:eastAsia="仿宋" w:cs="仿宋"/>
          <w:b/>
          <w:kern w:val="2"/>
          <w:sz w:val="30"/>
          <w:szCs w:val="21"/>
        </w:rPr>
      </w:pPr>
    </w:p>
    <w:p>
      <w:pPr>
        <w:widowControl w:val="0"/>
        <w:spacing w:line="400" w:lineRule="exact"/>
        <w:jc w:val="center"/>
        <w:rPr>
          <w:rFonts w:ascii="仿宋" w:hAnsi="仿宋" w:eastAsia="仿宋" w:cs="仿宋"/>
          <w:b/>
          <w:kern w:val="2"/>
          <w:sz w:val="30"/>
          <w:szCs w:val="21"/>
        </w:rPr>
      </w:pPr>
      <w:r>
        <w:rPr>
          <w:rFonts w:hint="eastAsia" w:ascii="仿宋" w:hAnsi="仿宋" w:eastAsia="仿宋" w:cs="仿宋"/>
          <w:b/>
          <w:kern w:val="2"/>
          <w:sz w:val="30"/>
          <w:szCs w:val="21"/>
        </w:rPr>
        <w:t>第三章   投标文件的组成、格式</w:t>
      </w:r>
    </w:p>
    <w:p>
      <w:pPr>
        <w:rPr>
          <w:rStyle w:val="31"/>
          <w:rFonts w:ascii="仿宋" w:hAnsi="仿宋" w:eastAsia="仿宋" w:cs="仿宋"/>
          <w:bCs w:val="0"/>
          <w:sz w:val="21"/>
          <w:szCs w:val="21"/>
        </w:rPr>
      </w:pPr>
    </w:p>
    <w:p>
      <w:pPr>
        <w:outlineLvl w:val="2"/>
        <w:rPr>
          <w:rFonts w:ascii="仿宋" w:hAnsi="仿宋" w:eastAsia="仿宋" w:cs="仿宋"/>
        </w:rPr>
      </w:pPr>
      <w:r>
        <w:rPr>
          <w:rStyle w:val="31"/>
          <w:rFonts w:hint="eastAsia" w:ascii="仿宋" w:hAnsi="仿宋" w:eastAsia="仿宋" w:cs="仿宋"/>
          <w:bCs w:val="0"/>
          <w:sz w:val="24"/>
          <w:szCs w:val="24"/>
        </w:rPr>
        <w:t>投标文件组成</w:t>
      </w:r>
    </w:p>
    <w:p>
      <w:pPr>
        <w:pStyle w:val="12"/>
        <w:snapToGrid w:val="0"/>
        <w:spacing w:line="312" w:lineRule="auto"/>
        <w:ind w:left="420"/>
        <w:rPr>
          <w:rFonts w:ascii="仿宋" w:hAnsi="仿宋" w:eastAsia="仿宋" w:cs="仿宋"/>
          <w:sz w:val="24"/>
          <w:szCs w:val="24"/>
        </w:rPr>
      </w:pPr>
      <w:r>
        <w:rPr>
          <w:rFonts w:hint="eastAsia" w:ascii="仿宋" w:hAnsi="仿宋" w:eastAsia="仿宋" w:cs="仿宋"/>
          <w:sz w:val="24"/>
          <w:szCs w:val="24"/>
        </w:rPr>
        <w:t>1.评标指引表及目录</w:t>
      </w:r>
    </w:p>
    <w:p>
      <w:pPr>
        <w:pStyle w:val="12"/>
        <w:snapToGrid w:val="0"/>
        <w:spacing w:line="312" w:lineRule="auto"/>
        <w:ind w:left="420"/>
        <w:rPr>
          <w:rFonts w:ascii="仿宋" w:hAnsi="仿宋" w:eastAsia="仿宋" w:cs="仿宋"/>
          <w:sz w:val="24"/>
          <w:szCs w:val="24"/>
        </w:rPr>
      </w:pPr>
      <w:r>
        <w:rPr>
          <w:rFonts w:hint="eastAsia" w:ascii="仿宋" w:hAnsi="仿宋" w:eastAsia="仿宋" w:cs="仿宋"/>
          <w:sz w:val="24"/>
          <w:szCs w:val="24"/>
        </w:rPr>
        <w:t>2.投标函</w:t>
      </w:r>
    </w:p>
    <w:p>
      <w:pPr>
        <w:pStyle w:val="12"/>
        <w:snapToGrid w:val="0"/>
        <w:spacing w:line="312" w:lineRule="auto"/>
        <w:ind w:left="420"/>
        <w:rPr>
          <w:rFonts w:ascii="仿宋" w:hAnsi="仿宋" w:eastAsia="仿宋" w:cs="仿宋"/>
          <w:sz w:val="24"/>
          <w:szCs w:val="24"/>
        </w:rPr>
      </w:pPr>
      <w:r>
        <w:rPr>
          <w:rFonts w:hint="eastAsia" w:ascii="仿宋" w:hAnsi="仿宋" w:eastAsia="仿宋" w:cs="仿宋"/>
          <w:sz w:val="24"/>
          <w:szCs w:val="24"/>
        </w:rPr>
        <w:t>3.报价明细表</w:t>
      </w:r>
    </w:p>
    <w:p>
      <w:pPr>
        <w:pStyle w:val="12"/>
        <w:snapToGrid w:val="0"/>
        <w:spacing w:line="312" w:lineRule="auto"/>
        <w:ind w:left="420"/>
        <w:rPr>
          <w:rFonts w:ascii="仿宋" w:hAnsi="仿宋" w:eastAsia="仿宋" w:cs="仿宋"/>
          <w:sz w:val="24"/>
          <w:szCs w:val="24"/>
        </w:rPr>
      </w:pPr>
      <w:r>
        <w:rPr>
          <w:rFonts w:hint="eastAsia" w:ascii="仿宋" w:hAnsi="仿宋" w:eastAsia="仿宋" w:cs="仿宋"/>
          <w:sz w:val="24"/>
          <w:szCs w:val="24"/>
        </w:rPr>
        <w:t>4.投标人基本情况</w:t>
      </w:r>
    </w:p>
    <w:p>
      <w:pPr>
        <w:pStyle w:val="12"/>
        <w:snapToGrid w:val="0"/>
        <w:spacing w:line="312" w:lineRule="auto"/>
        <w:ind w:firstLine="480" w:firstLineChars="200"/>
        <w:rPr>
          <w:rFonts w:ascii="仿宋" w:hAnsi="仿宋" w:eastAsia="仿宋" w:cs="仿宋"/>
          <w:sz w:val="24"/>
          <w:szCs w:val="24"/>
        </w:rPr>
      </w:pPr>
      <w:r>
        <w:rPr>
          <w:rFonts w:hint="eastAsia" w:ascii="仿宋" w:hAnsi="仿宋" w:eastAsia="仿宋" w:cs="仿宋"/>
          <w:sz w:val="24"/>
          <w:szCs w:val="24"/>
        </w:rPr>
        <w:t>（1）投标人基本情况一览表</w:t>
      </w:r>
    </w:p>
    <w:p>
      <w:pPr>
        <w:pStyle w:val="12"/>
        <w:snapToGrid w:val="0"/>
        <w:spacing w:line="312" w:lineRule="auto"/>
        <w:ind w:firstLine="480" w:firstLineChars="200"/>
        <w:rPr>
          <w:rFonts w:ascii="仿宋" w:hAnsi="仿宋" w:eastAsia="仿宋" w:cs="仿宋"/>
          <w:sz w:val="24"/>
          <w:szCs w:val="24"/>
        </w:rPr>
      </w:pPr>
      <w:r>
        <w:rPr>
          <w:rFonts w:hint="eastAsia" w:ascii="仿宋" w:hAnsi="仿宋" w:eastAsia="仿宋" w:cs="仿宋"/>
          <w:sz w:val="24"/>
          <w:szCs w:val="24"/>
        </w:rPr>
        <w:t>（2）具有统一社会信用代码的营业执照（或事业单位法人证书或社会团体法人登记证书或执业许可证等证明文件）</w:t>
      </w:r>
    </w:p>
    <w:p>
      <w:pPr>
        <w:pStyle w:val="12"/>
        <w:snapToGrid w:val="0"/>
        <w:spacing w:line="312" w:lineRule="auto"/>
        <w:ind w:firstLine="480" w:firstLineChars="200"/>
        <w:rPr>
          <w:rFonts w:ascii="仿宋" w:hAnsi="仿宋" w:eastAsia="仿宋" w:cs="仿宋"/>
          <w:sz w:val="24"/>
          <w:szCs w:val="24"/>
        </w:rPr>
      </w:pPr>
      <w:r>
        <w:rPr>
          <w:rFonts w:hint="eastAsia" w:ascii="仿宋" w:hAnsi="仿宋" w:eastAsia="仿宋" w:cs="仿宋"/>
          <w:sz w:val="24"/>
          <w:szCs w:val="24"/>
        </w:rPr>
        <w:t>（3）法定代表人授权书（投标人代表为法定代表人的无需提供本格式）</w:t>
      </w:r>
    </w:p>
    <w:p>
      <w:pPr>
        <w:pStyle w:val="12"/>
        <w:snapToGrid w:val="0"/>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（4）法定代表人证明书</w:t>
      </w:r>
    </w:p>
    <w:p>
      <w:pPr>
        <w:spacing w:line="400" w:lineRule="exact"/>
        <w:ind w:firstLine="480" w:firstLineChars="200"/>
        <w:rPr>
          <w:rFonts w:ascii="仿宋" w:hAnsi="仿宋" w:eastAsia="仿宋" w:cs="仿宋"/>
          <w:b/>
        </w:rPr>
      </w:pPr>
      <w:r>
        <w:rPr>
          <w:rFonts w:hint="eastAsia" w:ascii="仿宋" w:hAnsi="仿宋" w:eastAsia="仿宋" w:cs="仿宋"/>
        </w:rPr>
        <w:t>（</w:t>
      </w:r>
      <w:r>
        <w:rPr>
          <w:rFonts w:hint="eastAsia" w:ascii="仿宋" w:hAnsi="仿宋" w:eastAsia="仿宋" w:cs="仿宋"/>
          <w:kern w:val="2"/>
        </w:rPr>
        <w:t>5）参与本项目无重大违法记录声明函、政府采购活动时不存在被有关部门禁止参与政府采购活动且在有效期内的情况（由供应商作出声明）</w:t>
      </w:r>
      <w:r>
        <w:rPr>
          <w:rFonts w:hint="eastAsia" w:ascii="仿宋" w:hAnsi="仿宋" w:eastAsia="仿宋" w:cs="仿宋"/>
        </w:rPr>
        <w:t>（格式自拟）</w:t>
      </w:r>
    </w:p>
    <w:p>
      <w:pPr>
        <w:pStyle w:val="12"/>
        <w:snapToGrid w:val="0"/>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（6）投标人资格自查表</w:t>
      </w:r>
    </w:p>
    <w:p>
      <w:pPr>
        <w:pStyle w:val="12"/>
        <w:snapToGrid w:val="0"/>
        <w:spacing w:line="312" w:lineRule="auto"/>
        <w:ind w:firstLine="480" w:firstLineChars="200"/>
        <w:rPr>
          <w:rFonts w:ascii="仿宋" w:hAnsi="仿宋" w:eastAsia="仿宋" w:cs="仿宋"/>
          <w:sz w:val="24"/>
          <w:szCs w:val="24"/>
        </w:rPr>
      </w:pPr>
      <w:r>
        <w:rPr>
          <w:rFonts w:hint="eastAsia" w:ascii="仿宋" w:hAnsi="仿宋" w:eastAsia="仿宋" w:cs="仿宋"/>
          <w:sz w:val="24"/>
          <w:szCs w:val="24"/>
        </w:rPr>
        <w:t>5.相关承诺函格式</w:t>
      </w:r>
    </w:p>
    <w:p>
      <w:pPr>
        <w:pStyle w:val="12"/>
        <w:snapToGrid w:val="0"/>
        <w:spacing w:line="312" w:lineRule="auto"/>
        <w:ind w:firstLine="480" w:firstLineChars="200"/>
        <w:rPr>
          <w:rFonts w:ascii="仿宋" w:hAnsi="仿宋" w:eastAsia="仿宋" w:cs="仿宋"/>
          <w:sz w:val="24"/>
          <w:szCs w:val="24"/>
        </w:rPr>
      </w:pPr>
      <w:r>
        <w:rPr>
          <w:rFonts w:hint="eastAsia" w:ascii="仿宋" w:hAnsi="仿宋" w:eastAsia="仿宋" w:cs="仿宋"/>
          <w:sz w:val="24"/>
          <w:szCs w:val="24"/>
        </w:rPr>
        <w:t>（1）投标及履约承诺函</w:t>
      </w:r>
    </w:p>
    <w:p>
      <w:pPr>
        <w:pStyle w:val="12"/>
        <w:snapToGrid w:val="0"/>
        <w:spacing w:line="312" w:lineRule="auto"/>
        <w:ind w:firstLine="480" w:firstLineChars="200"/>
        <w:rPr>
          <w:rFonts w:ascii="仿宋" w:hAnsi="仿宋" w:eastAsia="仿宋" w:cs="仿宋"/>
          <w:sz w:val="24"/>
          <w:szCs w:val="24"/>
        </w:rPr>
      </w:pPr>
      <w:r>
        <w:rPr>
          <w:rFonts w:hint="eastAsia" w:ascii="仿宋" w:hAnsi="仿宋" w:eastAsia="仿宋" w:cs="仿宋"/>
          <w:sz w:val="24"/>
          <w:szCs w:val="24"/>
        </w:rPr>
        <w:t>（2）诚信承诺函</w:t>
      </w:r>
    </w:p>
    <w:p>
      <w:pPr>
        <w:pStyle w:val="12"/>
        <w:snapToGrid w:val="0"/>
        <w:spacing w:line="312" w:lineRule="auto"/>
        <w:ind w:firstLine="480" w:firstLineChars="200"/>
        <w:rPr>
          <w:rFonts w:ascii="仿宋" w:hAnsi="仿宋" w:eastAsia="仿宋" w:cs="仿宋"/>
          <w:sz w:val="24"/>
          <w:szCs w:val="24"/>
        </w:rPr>
      </w:pPr>
      <w:r>
        <w:rPr>
          <w:rFonts w:hint="eastAsia" w:ascii="仿宋" w:hAnsi="仿宋" w:eastAsia="仿宋" w:cs="仿宋"/>
          <w:sz w:val="24"/>
          <w:szCs w:val="24"/>
        </w:rPr>
        <w:t>6.投标人资格条件中所需的其他资格条件相关证明文件</w:t>
      </w:r>
    </w:p>
    <w:p>
      <w:pPr>
        <w:pStyle w:val="12"/>
        <w:snapToGrid w:val="0"/>
        <w:spacing w:line="312" w:lineRule="auto"/>
        <w:ind w:firstLine="480" w:firstLineChars="200"/>
        <w:rPr>
          <w:rFonts w:ascii="仿宋" w:hAnsi="仿宋" w:eastAsia="仿宋" w:cs="仿宋"/>
          <w:sz w:val="24"/>
          <w:szCs w:val="24"/>
        </w:rPr>
      </w:pPr>
      <w:r>
        <w:rPr>
          <w:rFonts w:hint="eastAsia" w:ascii="仿宋" w:hAnsi="仿宋" w:eastAsia="仿宋" w:cs="仿宋"/>
          <w:sz w:val="24"/>
          <w:szCs w:val="24"/>
        </w:rPr>
        <w:t>7.商务条款偏离表</w:t>
      </w:r>
    </w:p>
    <w:p>
      <w:pPr>
        <w:widowControl w:val="0"/>
        <w:numPr>
          <w:ilvl w:val="0"/>
          <w:numId w:val="0"/>
        </w:numPr>
        <w:ind w:firstLine="480" w:firstLineChars="2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8.充电桩建设及运营合作协议</w:t>
      </w:r>
    </w:p>
    <w:p>
      <w:pPr>
        <w:pStyle w:val="43"/>
        <w:tabs>
          <w:tab w:val="left" w:pos="526"/>
          <w:tab w:val="left" w:pos="527"/>
          <w:tab w:val="left" w:pos="3231"/>
          <w:tab w:val="left" w:pos="5843"/>
          <w:tab w:val="left" w:pos="9624"/>
        </w:tabs>
        <w:spacing w:before="81" w:line="360" w:lineRule="auto"/>
        <w:ind w:left="240" w:leftChars="100" w:firstLine="240" w:firstLineChars="1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9.充电桩充电时段服务费报价明细表</w:t>
      </w:r>
    </w:p>
    <w:p>
      <w:pPr>
        <w:pStyle w:val="12"/>
        <w:snapToGrid w:val="0"/>
        <w:spacing w:line="312"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投标人认为需要加以说明的其他内容</w:t>
      </w:r>
    </w:p>
    <w:p>
      <w:pPr>
        <w:pStyle w:val="12"/>
        <w:snapToGrid w:val="0"/>
        <w:spacing w:line="312" w:lineRule="auto"/>
        <w:ind w:firstLine="480" w:firstLineChars="200"/>
        <w:rPr>
          <w:rFonts w:hint="eastAsia" w:ascii="仿宋" w:hAnsi="仿宋" w:eastAsia="仿宋" w:cs="仿宋"/>
          <w:sz w:val="24"/>
          <w:szCs w:val="24"/>
        </w:rPr>
      </w:pPr>
    </w:p>
    <w:p>
      <w:pPr>
        <w:pStyle w:val="28"/>
        <w:rPr>
          <w:rFonts w:ascii="仿宋" w:hAnsi="仿宋" w:eastAsia="仿宋" w:cs="仿宋"/>
        </w:rPr>
      </w:pPr>
    </w:p>
    <w:p>
      <w:pPr>
        <w:outlineLvl w:val="2"/>
        <w:rPr>
          <w:rFonts w:ascii="仿宋" w:hAnsi="仿宋" w:eastAsia="仿宋" w:cs="仿宋"/>
          <w:b/>
          <w:sz w:val="28"/>
          <w:szCs w:val="28"/>
        </w:rPr>
      </w:pPr>
      <w:r>
        <w:rPr>
          <w:rFonts w:hint="eastAsia" w:ascii="仿宋" w:hAnsi="仿宋" w:eastAsia="仿宋" w:cs="仿宋"/>
          <w:b/>
          <w:bCs/>
          <w:sz w:val="28"/>
          <w:szCs w:val="28"/>
        </w:rPr>
        <w:t>投标</w:t>
      </w:r>
      <w:r>
        <w:rPr>
          <w:rStyle w:val="31"/>
          <w:rFonts w:hint="eastAsia" w:ascii="仿宋" w:hAnsi="仿宋" w:eastAsia="仿宋" w:cs="仿宋"/>
          <w:bCs w:val="0"/>
          <w:szCs w:val="28"/>
        </w:rPr>
        <w:t>文件</w:t>
      </w:r>
      <w:r>
        <w:rPr>
          <w:rFonts w:hint="eastAsia" w:ascii="仿宋" w:hAnsi="仿宋" w:eastAsia="仿宋" w:cs="仿宋"/>
          <w:b/>
          <w:sz w:val="28"/>
          <w:szCs w:val="28"/>
        </w:rPr>
        <w:t>格式</w:t>
      </w:r>
    </w:p>
    <w:p>
      <w:pPr>
        <w:pStyle w:val="2"/>
        <w:rPr>
          <w:rFonts w:ascii="仿宋" w:hAnsi="仿宋" w:eastAsia="仿宋" w:cs="仿宋"/>
        </w:rPr>
      </w:pPr>
    </w:p>
    <w:p>
      <w:pPr>
        <w:keepNext/>
        <w:keepLines/>
        <w:spacing w:line="360" w:lineRule="auto"/>
        <w:outlineLvl w:val="3"/>
        <w:rPr>
          <w:rFonts w:ascii="仿宋" w:hAnsi="仿宋" w:eastAsia="仿宋" w:cs="仿宋"/>
          <w:b/>
          <w:bCs/>
        </w:rPr>
      </w:pPr>
      <w:bookmarkStart w:id="7" w:name="_Toc24698"/>
      <w:bookmarkStart w:id="8" w:name="_Toc5828"/>
      <w:bookmarkStart w:id="9" w:name="_Toc18075"/>
      <w:bookmarkStart w:id="10" w:name="_Toc24797"/>
      <w:r>
        <w:rPr>
          <w:rFonts w:hint="eastAsia" w:ascii="仿宋" w:hAnsi="仿宋" w:eastAsia="仿宋" w:cs="仿宋"/>
          <w:b/>
          <w:bCs/>
        </w:rPr>
        <w:t>一、评标指引表</w:t>
      </w:r>
      <w:bookmarkEnd w:id="7"/>
      <w:bookmarkEnd w:id="8"/>
      <w:bookmarkEnd w:id="9"/>
      <w:bookmarkEnd w:id="10"/>
    </w:p>
    <w:tbl>
      <w:tblPr>
        <w:tblStyle w:val="22"/>
        <w:tblW w:w="8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1255"/>
        <w:gridCol w:w="1927"/>
        <w:gridCol w:w="4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4366" w:type="dxa"/>
            <w:gridSpan w:val="3"/>
            <w:tcBorders>
              <w:top w:val="nil"/>
              <w:left w:val="nil"/>
              <w:bottom w:val="single" w:color="auto" w:sz="4" w:space="0"/>
              <w:right w:val="nil"/>
            </w:tcBorders>
          </w:tcPr>
          <w:p>
            <w:pPr>
              <w:adjustRightInd w:val="0"/>
              <w:snapToGrid w:val="0"/>
              <w:spacing w:line="360" w:lineRule="auto"/>
              <w:rPr>
                <w:rFonts w:ascii="仿宋" w:hAnsi="仿宋" w:eastAsia="仿宋" w:cs="仿宋"/>
                <w:bCs/>
              </w:rPr>
            </w:pPr>
            <w:r>
              <w:rPr>
                <w:rFonts w:hint="eastAsia" w:ascii="仿宋" w:hAnsi="仿宋" w:eastAsia="仿宋" w:cs="仿宋"/>
                <w:bCs/>
              </w:rPr>
              <w:t>项目名称：</w:t>
            </w:r>
          </w:p>
        </w:tc>
        <w:tc>
          <w:tcPr>
            <w:tcW w:w="4353" w:type="dxa"/>
            <w:tcBorders>
              <w:top w:val="nil"/>
              <w:left w:val="nil"/>
              <w:bottom w:val="single" w:color="auto" w:sz="4" w:space="0"/>
              <w:right w:val="nil"/>
            </w:tcBorders>
          </w:tcPr>
          <w:p>
            <w:pPr>
              <w:adjustRightInd w:val="0"/>
              <w:snapToGrid w:val="0"/>
              <w:spacing w:line="360" w:lineRule="auto"/>
              <w:rPr>
                <w:rFonts w:ascii="仿宋" w:hAnsi="仿宋" w:eastAsia="仿宋" w:cs="仿宋"/>
                <w:bCs/>
              </w:rPr>
            </w:pPr>
            <w:r>
              <w:rPr>
                <w:rFonts w:hint="eastAsia" w:ascii="仿宋" w:hAnsi="仿宋" w:eastAsia="仿宋" w:cs="仿宋"/>
                <w:bCs/>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366" w:type="dxa"/>
            <w:gridSpan w:val="3"/>
            <w:tcBorders>
              <w:top w:val="single" w:color="auto" w:sz="4" w:space="0"/>
              <w:tl2br w:val="single" w:color="auto" w:sz="4" w:space="0"/>
            </w:tcBorders>
          </w:tcPr>
          <w:p>
            <w:pPr>
              <w:spacing w:line="360" w:lineRule="auto"/>
              <w:ind w:firstLine="2409" w:firstLineChars="1000"/>
              <w:rPr>
                <w:rFonts w:ascii="仿宋" w:hAnsi="仿宋" w:eastAsia="仿宋" w:cs="仿宋"/>
                <w:b/>
              </w:rPr>
            </w:pPr>
            <w:r>
              <w:rPr>
                <w:rFonts w:hint="eastAsia" w:ascii="仿宋" w:hAnsi="仿宋" w:eastAsia="仿宋" w:cs="仿宋"/>
                <w:b/>
              </w:rPr>
              <w:t>指引内容</w:t>
            </w:r>
          </w:p>
          <w:p>
            <w:pPr>
              <w:spacing w:line="360" w:lineRule="auto"/>
              <w:rPr>
                <w:rFonts w:ascii="仿宋" w:hAnsi="仿宋" w:eastAsia="仿宋" w:cs="仿宋"/>
                <w:b/>
              </w:rPr>
            </w:pPr>
            <w:r>
              <w:rPr>
                <w:rFonts w:hint="eastAsia" w:ascii="仿宋" w:hAnsi="仿宋" w:eastAsia="仿宋" w:cs="仿宋"/>
                <w:b/>
              </w:rPr>
              <w:t>指引部分名称及代号</w:t>
            </w:r>
          </w:p>
        </w:tc>
        <w:tc>
          <w:tcPr>
            <w:tcW w:w="4353" w:type="dxa"/>
            <w:tcBorders>
              <w:top w:val="single" w:color="auto" w:sz="4" w:space="0"/>
            </w:tcBorders>
            <w:vAlign w:val="center"/>
          </w:tcPr>
          <w:p>
            <w:pPr>
              <w:spacing w:line="360" w:lineRule="auto"/>
              <w:jc w:val="center"/>
              <w:rPr>
                <w:rFonts w:ascii="仿宋" w:hAnsi="仿宋" w:eastAsia="仿宋" w:cs="仿宋"/>
                <w:b/>
              </w:rPr>
            </w:pPr>
            <w:r>
              <w:rPr>
                <w:rFonts w:hint="eastAsia" w:ascii="仿宋" w:hAnsi="仿宋" w:eastAsia="仿宋" w:cs="仿宋"/>
                <w:b/>
              </w:rPr>
              <w:t>相应内容位置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4" w:type="dxa"/>
            <w:vMerge w:val="restart"/>
            <w:vAlign w:val="center"/>
          </w:tcPr>
          <w:p>
            <w:pPr>
              <w:spacing w:line="360" w:lineRule="auto"/>
              <w:jc w:val="center"/>
              <w:rPr>
                <w:rFonts w:ascii="仿宋" w:hAnsi="仿宋" w:eastAsia="仿宋" w:cs="仿宋"/>
                <w:b/>
              </w:rPr>
            </w:pPr>
            <w:r>
              <w:rPr>
                <w:rFonts w:hint="eastAsia" w:ascii="仿宋" w:hAnsi="仿宋" w:eastAsia="仿宋" w:cs="仿宋"/>
                <w:b/>
              </w:rPr>
              <w:t>资格性及符合性检查</w:t>
            </w:r>
          </w:p>
        </w:tc>
        <w:tc>
          <w:tcPr>
            <w:tcW w:w="1255" w:type="dxa"/>
            <w:vMerge w:val="restart"/>
            <w:vAlign w:val="center"/>
          </w:tcPr>
          <w:p>
            <w:pPr>
              <w:spacing w:line="360" w:lineRule="auto"/>
              <w:jc w:val="center"/>
              <w:rPr>
                <w:rFonts w:ascii="仿宋" w:hAnsi="仿宋" w:eastAsia="仿宋" w:cs="仿宋"/>
                <w:b/>
              </w:rPr>
            </w:pPr>
            <w:r>
              <w:rPr>
                <w:rFonts w:hint="eastAsia" w:ascii="仿宋" w:hAnsi="仿宋" w:eastAsia="仿宋" w:cs="仿宋"/>
                <w:b/>
              </w:rPr>
              <w:t>资格性</w:t>
            </w:r>
          </w:p>
        </w:tc>
        <w:tc>
          <w:tcPr>
            <w:tcW w:w="1927" w:type="dxa"/>
            <w:vAlign w:val="center"/>
          </w:tcPr>
          <w:p>
            <w:pPr>
              <w:spacing w:line="360" w:lineRule="auto"/>
              <w:jc w:val="center"/>
              <w:rPr>
                <w:rFonts w:ascii="仿宋" w:hAnsi="仿宋" w:eastAsia="仿宋" w:cs="仿宋"/>
                <w:b/>
              </w:rPr>
            </w:pPr>
            <w:r>
              <w:rPr>
                <w:rFonts w:hint="eastAsia" w:ascii="仿宋" w:hAnsi="仿宋" w:eastAsia="仿宋" w:cs="仿宋"/>
                <w:b/>
              </w:rPr>
              <w:t>1</w:t>
            </w:r>
          </w:p>
        </w:tc>
        <w:tc>
          <w:tcPr>
            <w:tcW w:w="4353" w:type="dxa"/>
            <w:vAlign w:val="center"/>
          </w:tcPr>
          <w:p>
            <w:pPr>
              <w:spacing w:line="360" w:lineRule="auto"/>
              <w:jc w:val="center"/>
              <w:rPr>
                <w:rFonts w:ascii="仿宋" w:hAnsi="仿宋" w:eastAsia="仿宋" w:cs="仿宋"/>
              </w:rPr>
            </w:pPr>
            <w:r>
              <w:rPr>
                <w:rFonts w:hint="eastAsia" w:ascii="仿宋" w:hAnsi="仿宋" w:eastAsia="仿宋" w:cs="仿宋"/>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360" w:lineRule="auto"/>
              <w:rPr>
                <w:rFonts w:ascii="仿宋" w:hAnsi="仿宋" w:eastAsia="仿宋" w:cs="仿宋"/>
                <w:b/>
              </w:rPr>
            </w:pPr>
          </w:p>
        </w:tc>
        <w:tc>
          <w:tcPr>
            <w:tcW w:w="1255" w:type="dxa"/>
            <w:vMerge w:val="continue"/>
          </w:tcPr>
          <w:p>
            <w:pPr>
              <w:spacing w:line="360" w:lineRule="auto"/>
              <w:rPr>
                <w:rFonts w:ascii="仿宋" w:hAnsi="仿宋" w:eastAsia="仿宋" w:cs="仿宋"/>
                <w:b/>
              </w:rPr>
            </w:pPr>
          </w:p>
        </w:tc>
        <w:tc>
          <w:tcPr>
            <w:tcW w:w="1927" w:type="dxa"/>
            <w:vAlign w:val="center"/>
          </w:tcPr>
          <w:p>
            <w:pPr>
              <w:spacing w:line="360" w:lineRule="auto"/>
              <w:jc w:val="center"/>
              <w:rPr>
                <w:rFonts w:ascii="仿宋" w:hAnsi="仿宋" w:eastAsia="仿宋" w:cs="仿宋"/>
                <w:b/>
              </w:rPr>
            </w:pPr>
            <w:r>
              <w:rPr>
                <w:rFonts w:hint="eastAsia" w:ascii="仿宋" w:hAnsi="仿宋" w:eastAsia="仿宋" w:cs="仿宋"/>
                <w:b/>
              </w:rPr>
              <w:t>2</w:t>
            </w:r>
          </w:p>
        </w:tc>
        <w:tc>
          <w:tcPr>
            <w:tcW w:w="4353" w:type="dxa"/>
            <w:vAlign w:val="center"/>
          </w:tcPr>
          <w:p>
            <w:pPr>
              <w:spacing w:line="360" w:lineRule="auto"/>
              <w:jc w:val="center"/>
              <w:rPr>
                <w:rFonts w:ascii="仿宋" w:hAnsi="仿宋" w:eastAsia="仿宋" w:cs="仿宋"/>
              </w:rPr>
            </w:pPr>
            <w:r>
              <w:rPr>
                <w:rFonts w:hint="eastAsia" w:ascii="仿宋" w:hAnsi="仿宋" w:eastAsia="仿宋" w:cs="仿宋"/>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360" w:lineRule="auto"/>
              <w:rPr>
                <w:rFonts w:ascii="仿宋" w:hAnsi="仿宋" w:eastAsia="仿宋" w:cs="仿宋"/>
                <w:b/>
              </w:rPr>
            </w:pPr>
          </w:p>
        </w:tc>
        <w:tc>
          <w:tcPr>
            <w:tcW w:w="1255" w:type="dxa"/>
            <w:vMerge w:val="continue"/>
          </w:tcPr>
          <w:p>
            <w:pPr>
              <w:spacing w:line="360" w:lineRule="auto"/>
              <w:rPr>
                <w:rFonts w:ascii="仿宋" w:hAnsi="仿宋" w:eastAsia="仿宋" w:cs="仿宋"/>
                <w:b/>
              </w:rPr>
            </w:pPr>
          </w:p>
        </w:tc>
        <w:tc>
          <w:tcPr>
            <w:tcW w:w="1927" w:type="dxa"/>
            <w:vAlign w:val="center"/>
          </w:tcPr>
          <w:p>
            <w:pPr>
              <w:spacing w:line="360" w:lineRule="auto"/>
              <w:jc w:val="center"/>
              <w:rPr>
                <w:rFonts w:ascii="仿宋" w:hAnsi="仿宋" w:eastAsia="仿宋" w:cs="仿宋"/>
                <w:b/>
              </w:rPr>
            </w:pPr>
            <w:r>
              <w:rPr>
                <w:rFonts w:hint="eastAsia" w:ascii="仿宋" w:hAnsi="仿宋" w:eastAsia="仿宋" w:cs="仿宋"/>
                <w:b/>
              </w:rPr>
              <w:t>3</w:t>
            </w:r>
          </w:p>
        </w:tc>
        <w:tc>
          <w:tcPr>
            <w:tcW w:w="4353" w:type="dxa"/>
            <w:vAlign w:val="center"/>
          </w:tcPr>
          <w:p>
            <w:pPr>
              <w:spacing w:line="360" w:lineRule="auto"/>
              <w:jc w:val="center"/>
              <w:rPr>
                <w:rFonts w:ascii="仿宋" w:hAnsi="仿宋" w:eastAsia="仿宋" w:cs="仿宋"/>
              </w:rPr>
            </w:pPr>
            <w:r>
              <w:rPr>
                <w:rFonts w:hint="eastAsia" w:ascii="仿宋" w:hAnsi="仿宋" w:eastAsia="仿宋" w:cs="仿宋"/>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360" w:lineRule="auto"/>
              <w:rPr>
                <w:rFonts w:ascii="仿宋" w:hAnsi="仿宋" w:eastAsia="仿宋" w:cs="仿宋"/>
                <w:b/>
              </w:rPr>
            </w:pPr>
          </w:p>
        </w:tc>
        <w:tc>
          <w:tcPr>
            <w:tcW w:w="1255" w:type="dxa"/>
            <w:vMerge w:val="continue"/>
          </w:tcPr>
          <w:p>
            <w:pPr>
              <w:spacing w:line="360" w:lineRule="auto"/>
              <w:rPr>
                <w:rFonts w:ascii="仿宋" w:hAnsi="仿宋" w:eastAsia="仿宋" w:cs="仿宋"/>
                <w:b/>
              </w:rPr>
            </w:pPr>
          </w:p>
        </w:tc>
        <w:tc>
          <w:tcPr>
            <w:tcW w:w="1927" w:type="dxa"/>
            <w:vAlign w:val="center"/>
          </w:tcPr>
          <w:p>
            <w:pPr>
              <w:spacing w:line="360" w:lineRule="auto"/>
              <w:jc w:val="center"/>
              <w:rPr>
                <w:rFonts w:ascii="仿宋" w:hAnsi="仿宋" w:eastAsia="仿宋" w:cs="仿宋"/>
                <w:b/>
              </w:rPr>
            </w:pPr>
            <w:r>
              <w:rPr>
                <w:rFonts w:hint="eastAsia" w:ascii="仿宋" w:hAnsi="仿宋" w:eastAsia="仿宋" w:cs="仿宋"/>
                <w:b/>
              </w:rPr>
              <w:t>…</w:t>
            </w:r>
          </w:p>
        </w:tc>
        <w:tc>
          <w:tcPr>
            <w:tcW w:w="4353" w:type="dxa"/>
            <w:vAlign w:val="center"/>
          </w:tcPr>
          <w:p>
            <w:pPr>
              <w:spacing w:line="360" w:lineRule="auto"/>
              <w:jc w:val="center"/>
              <w:rPr>
                <w:rFonts w:ascii="仿宋" w:hAnsi="仿宋" w:eastAsia="仿宋" w:cs="仿宋"/>
              </w:rPr>
            </w:pPr>
            <w:r>
              <w:rPr>
                <w:rFonts w:hint="eastAsia" w:ascii="仿宋" w:hAnsi="仿宋" w:eastAsia="仿宋" w:cs="仿宋"/>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360" w:lineRule="auto"/>
              <w:rPr>
                <w:rFonts w:ascii="仿宋" w:hAnsi="仿宋" w:eastAsia="仿宋" w:cs="仿宋"/>
                <w:b/>
              </w:rPr>
            </w:pPr>
          </w:p>
        </w:tc>
        <w:tc>
          <w:tcPr>
            <w:tcW w:w="1255" w:type="dxa"/>
            <w:vMerge w:val="restart"/>
            <w:vAlign w:val="center"/>
          </w:tcPr>
          <w:p>
            <w:pPr>
              <w:spacing w:line="360" w:lineRule="auto"/>
              <w:jc w:val="center"/>
              <w:rPr>
                <w:rFonts w:ascii="仿宋" w:hAnsi="仿宋" w:eastAsia="仿宋" w:cs="仿宋"/>
                <w:b/>
              </w:rPr>
            </w:pPr>
            <w:r>
              <w:rPr>
                <w:rFonts w:hint="eastAsia" w:ascii="仿宋" w:hAnsi="仿宋" w:eastAsia="仿宋" w:cs="仿宋"/>
                <w:b/>
              </w:rPr>
              <w:t>符合性</w:t>
            </w:r>
          </w:p>
        </w:tc>
        <w:tc>
          <w:tcPr>
            <w:tcW w:w="1927" w:type="dxa"/>
            <w:vAlign w:val="center"/>
          </w:tcPr>
          <w:p>
            <w:pPr>
              <w:spacing w:line="360" w:lineRule="auto"/>
              <w:jc w:val="center"/>
              <w:rPr>
                <w:rFonts w:ascii="仿宋" w:hAnsi="仿宋" w:eastAsia="仿宋" w:cs="仿宋"/>
                <w:b/>
              </w:rPr>
            </w:pPr>
            <w:r>
              <w:rPr>
                <w:rFonts w:hint="eastAsia" w:ascii="仿宋" w:hAnsi="仿宋" w:eastAsia="仿宋" w:cs="仿宋"/>
                <w:b/>
              </w:rPr>
              <w:t>1</w:t>
            </w:r>
          </w:p>
        </w:tc>
        <w:tc>
          <w:tcPr>
            <w:tcW w:w="4353" w:type="dxa"/>
            <w:vAlign w:val="center"/>
          </w:tcPr>
          <w:p>
            <w:pPr>
              <w:spacing w:line="360" w:lineRule="auto"/>
              <w:jc w:val="center"/>
              <w:rPr>
                <w:rFonts w:ascii="仿宋" w:hAnsi="仿宋" w:eastAsia="仿宋" w:cs="仿宋"/>
              </w:rPr>
            </w:pPr>
            <w:r>
              <w:rPr>
                <w:rFonts w:hint="eastAsia" w:ascii="仿宋" w:hAnsi="仿宋" w:eastAsia="仿宋" w:cs="仿宋"/>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360" w:lineRule="auto"/>
              <w:rPr>
                <w:rFonts w:ascii="仿宋" w:hAnsi="仿宋" w:eastAsia="仿宋" w:cs="仿宋"/>
                <w:b/>
              </w:rPr>
            </w:pPr>
          </w:p>
        </w:tc>
        <w:tc>
          <w:tcPr>
            <w:tcW w:w="1255" w:type="dxa"/>
            <w:vMerge w:val="continue"/>
          </w:tcPr>
          <w:p>
            <w:pPr>
              <w:spacing w:line="360" w:lineRule="auto"/>
              <w:rPr>
                <w:rFonts w:ascii="仿宋" w:hAnsi="仿宋" w:eastAsia="仿宋" w:cs="仿宋"/>
                <w:b/>
              </w:rPr>
            </w:pPr>
          </w:p>
        </w:tc>
        <w:tc>
          <w:tcPr>
            <w:tcW w:w="1927" w:type="dxa"/>
            <w:vAlign w:val="center"/>
          </w:tcPr>
          <w:p>
            <w:pPr>
              <w:spacing w:line="360" w:lineRule="auto"/>
              <w:jc w:val="center"/>
              <w:rPr>
                <w:rFonts w:ascii="仿宋" w:hAnsi="仿宋" w:eastAsia="仿宋" w:cs="仿宋"/>
                <w:b/>
              </w:rPr>
            </w:pPr>
            <w:r>
              <w:rPr>
                <w:rFonts w:hint="eastAsia" w:ascii="仿宋" w:hAnsi="仿宋" w:eastAsia="仿宋" w:cs="仿宋"/>
                <w:b/>
              </w:rPr>
              <w:t>2</w:t>
            </w:r>
          </w:p>
        </w:tc>
        <w:tc>
          <w:tcPr>
            <w:tcW w:w="4353" w:type="dxa"/>
            <w:vAlign w:val="center"/>
          </w:tcPr>
          <w:p>
            <w:pPr>
              <w:spacing w:line="360" w:lineRule="auto"/>
              <w:jc w:val="center"/>
              <w:rPr>
                <w:rFonts w:ascii="仿宋" w:hAnsi="仿宋" w:eastAsia="仿宋" w:cs="仿宋"/>
              </w:rPr>
            </w:pPr>
            <w:r>
              <w:rPr>
                <w:rFonts w:hint="eastAsia" w:ascii="仿宋" w:hAnsi="仿宋" w:eastAsia="仿宋" w:cs="仿宋"/>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360" w:lineRule="auto"/>
              <w:rPr>
                <w:rFonts w:ascii="仿宋" w:hAnsi="仿宋" w:eastAsia="仿宋" w:cs="仿宋"/>
                <w:b/>
              </w:rPr>
            </w:pPr>
          </w:p>
        </w:tc>
        <w:tc>
          <w:tcPr>
            <w:tcW w:w="1255" w:type="dxa"/>
            <w:vMerge w:val="continue"/>
          </w:tcPr>
          <w:p>
            <w:pPr>
              <w:spacing w:line="360" w:lineRule="auto"/>
              <w:rPr>
                <w:rFonts w:ascii="仿宋" w:hAnsi="仿宋" w:eastAsia="仿宋" w:cs="仿宋"/>
                <w:b/>
              </w:rPr>
            </w:pPr>
          </w:p>
        </w:tc>
        <w:tc>
          <w:tcPr>
            <w:tcW w:w="1927" w:type="dxa"/>
            <w:vAlign w:val="center"/>
          </w:tcPr>
          <w:p>
            <w:pPr>
              <w:spacing w:line="360" w:lineRule="auto"/>
              <w:jc w:val="center"/>
              <w:rPr>
                <w:rFonts w:ascii="仿宋" w:hAnsi="仿宋" w:eastAsia="仿宋" w:cs="仿宋"/>
                <w:b/>
              </w:rPr>
            </w:pPr>
            <w:r>
              <w:rPr>
                <w:rFonts w:hint="eastAsia" w:ascii="仿宋" w:hAnsi="仿宋" w:eastAsia="仿宋" w:cs="仿宋"/>
                <w:b/>
              </w:rPr>
              <w:t>3</w:t>
            </w:r>
          </w:p>
        </w:tc>
        <w:tc>
          <w:tcPr>
            <w:tcW w:w="4353" w:type="dxa"/>
            <w:vAlign w:val="center"/>
          </w:tcPr>
          <w:p>
            <w:pPr>
              <w:spacing w:line="360" w:lineRule="auto"/>
              <w:jc w:val="center"/>
              <w:rPr>
                <w:rFonts w:ascii="仿宋" w:hAnsi="仿宋" w:eastAsia="仿宋" w:cs="仿宋"/>
              </w:rPr>
            </w:pPr>
            <w:r>
              <w:rPr>
                <w:rFonts w:hint="eastAsia" w:ascii="仿宋" w:hAnsi="仿宋" w:eastAsia="仿宋" w:cs="仿宋"/>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360" w:lineRule="auto"/>
              <w:rPr>
                <w:rFonts w:ascii="仿宋" w:hAnsi="仿宋" w:eastAsia="仿宋" w:cs="仿宋"/>
                <w:b/>
              </w:rPr>
            </w:pPr>
          </w:p>
        </w:tc>
        <w:tc>
          <w:tcPr>
            <w:tcW w:w="1255" w:type="dxa"/>
            <w:vMerge w:val="continue"/>
          </w:tcPr>
          <w:p>
            <w:pPr>
              <w:spacing w:line="360" w:lineRule="auto"/>
              <w:rPr>
                <w:rFonts w:ascii="仿宋" w:hAnsi="仿宋" w:eastAsia="仿宋" w:cs="仿宋"/>
                <w:b/>
              </w:rPr>
            </w:pPr>
          </w:p>
        </w:tc>
        <w:tc>
          <w:tcPr>
            <w:tcW w:w="1927" w:type="dxa"/>
            <w:vAlign w:val="center"/>
          </w:tcPr>
          <w:p>
            <w:pPr>
              <w:spacing w:line="360" w:lineRule="auto"/>
              <w:jc w:val="center"/>
              <w:rPr>
                <w:rFonts w:ascii="仿宋" w:hAnsi="仿宋" w:eastAsia="仿宋" w:cs="仿宋"/>
                <w:b/>
              </w:rPr>
            </w:pPr>
            <w:r>
              <w:rPr>
                <w:rFonts w:hint="eastAsia" w:ascii="仿宋" w:hAnsi="仿宋" w:eastAsia="仿宋" w:cs="仿宋"/>
                <w:b/>
              </w:rPr>
              <w:t>…</w:t>
            </w:r>
          </w:p>
        </w:tc>
        <w:tc>
          <w:tcPr>
            <w:tcW w:w="4353" w:type="dxa"/>
            <w:vAlign w:val="center"/>
          </w:tcPr>
          <w:p>
            <w:pPr>
              <w:spacing w:line="360" w:lineRule="auto"/>
              <w:jc w:val="center"/>
              <w:rPr>
                <w:rFonts w:ascii="仿宋" w:hAnsi="仿宋" w:eastAsia="仿宋" w:cs="仿宋"/>
              </w:rPr>
            </w:pPr>
            <w:r>
              <w:rPr>
                <w:rFonts w:hint="eastAsia" w:ascii="仿宋" w:hAnsi="仿宋" w:eastAsia="仿宋" w:cs="仿宋"/>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restart"/>
            <w:vAlign w:val="center"/>
          </w:tcPr>
          <w:p>
            <w:pPr>
              <w:spacing w:line="360" w:lineRule="auto"/>
              <w:jc w:val="center"/>
              <w:rPr>
                <w:rFonts w:ascii="仿宋" w:hAnsi="仿宋" w:eastAsia="仿宋" w:cs="仿宋"/>
                <w:b/>
              </w:rPr>
            </w:pPr>
            <w:r>
              <w:rPr>
                <w:rFonts w:hint="eastAsia" w:ascii="仿宋" w:hAnsi="仿宋" w:eastAsia="仿宋" w:cs="仿宋"/>
                <w:b/>
              </w:rPr>
              <w:t>综合评分</w:t>
            </w:r>
          </w:p>
        </w:tc>
        <w:tc>
          <w:tcPr>
            <w:tcW w:w="1255" w:type="dxa"/>
            <w:vMerge w:val="restart"/>
            <w:vAlign w:val="center"/>
          </w:tcPr>
          <w:p>
            <w:pPr>
              <w:spacing w:line="360" w:lineRule="auto"/>
              <w:jc w:val="center"/>
              <w:rPr>
                <w:rFonts w:ascii="仿宋" w:hAnsi="仿宋" w:eastAsia="仿宋" w:cs="仿宋"/>
                <w:b/>
              </w:rPr>
            </w:pPr>
            <w:r>
              <w:rPr>
                <w:rFonts w:hint="eastAsia" w:ascii="仿宋" w:hAnsi="仿宋" w:eastAsia="仿宋" w:cs="仿宋"/>
                <w:b/>
              </w:rPr>
              <w:t>商务部分</w:t>
            </w:r>
          </w:p>
        </w:tc>
        <w:tc>
          <w:tcPr>
            <w:tcW w:w="1927" w:type="dxa"/>
            <w:vAlign w:val="center"/>
          </w:tcPr>
          <w:p>
            <w:pPr>
              <w:spacing w:line="360" w:lineRule="auto"/>
              <w:jc w:val="center"/>
              <w:rPr>
                <w:rFonts w:ascii="仿宋" w:hAnsi="仿宋" w:eastAsia="仿宋" w:cs="仿宋"/>
                <w:b/>
              </w:rPr>
            </w:pPr>
            <w:r>
              <w:rPr>
                <w:rFonts w:hint="eastAsia" w:ascii="仿宋" w:hAnsi="仿宋" w:eastAsia="仿宋" w:cs="仿宋"/>
                <w:b/>
              </w:rPr>
              <w:t>1</w:t>
            </w:r>
          </w:p>
        </w:tc>
        <w:tc>
          <w:tcPr>
            <w:tcW w:w="4353" w:type="dxa"/>
            <w:vAlign w:val="center"/>
          </w:tcPr>
          <w:p>
            <w:pPr>
              <w:spacing w:line="360" w:lineRule="auto"/>
              <w:jc w:val="center"/>
              <w:rPr>
                <w:rFonts w:ascii="仿宋" w:hAnsi="仿宋" w:eastAsia="仿宋" w:cs="仿宋"/>
              </w:rPr>
            </w:pPr>
            <w:r>
              <w:rPr>
                <w:rFonts w:hint="eastAsia" w:ascii="仿宋" w:hAnsi="仿宋" w:eastAsia="仿宋" w:cs="仿宋"/>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360" w:lineRule="auto"/>
              <w:rPr>
                <w:rFonts w:ascii="仿宋" w:hAnsi="仿宋" w:eastAsia="仿宋" w:cs="仿宋"/>
                <w:b/>
              </w:rPr>
            </w:pPr>
          </w:p>
        </w:tc>
        <w:tc>
          <w:tcPr>
            <w:tcW w:w="1255" w:type="dxa"/>
            <w:vMerge w:val="continue"/>
          </w:tcPr>
          <w:p>
            <w:pPr>
              <w:spacing w:line="360" w:lineRule="auto"/>
              <w:rPr>
                <w:rFonts w:ascii="仿宋" w:hAnsi="仿宋" w:eastAsia="仿宋" w:cs="仿宋"/>
                <w:b/>
              </w:rPr>
            </w:pPr>
          </w:p>
        </w:tc>
        <w:tc>
          <w:tcPr>
            <w:tcW w:w="1927" w:type="dxa"/>
            <w:vAlign w:val="center"/>
          </w:tcPr>
          <w:p>
            <w:pPr>
              <w:spacing w:line="360" w:lineRule="auto"/>
              <w:jc w:val="center"/>
              <w:rPr>
                <w:rFonts w:ascii="仿宋" w:hAnsi="仿宋" w:eastAsia="仿宋" w:cs="仿宋"/>
                <w:b/>
              </w:rPr>
            </w:pPr>
            <w:r>
              <w:rPr>
                <w:rFonts w:hint="eastAsia" w:ascii="仿宋" w:hAnsi="仿宋" w:eastAsia="仿宋" w:cs="仿宋"/>
                <w:b/>
              </w:rPr>
              <w:t>2</w:t>
            </w:r>
          </w:p>
        </w:tc>
        <w:tc>
          <w:tcPr>
            <w:tcW w:w="4353" w:type="dxa"/>
            <w:vAlign w:val="center"/>
          </w:tcPr>
          <w:p>
            <w:pPr>
              <w:spacing w:line="360" w:lineRule="auto"/>
              <w:jc w:val="center"/>
              <w:rPr>
                <w:rFonts w:ascii="仿宋" w:hAnsi="仿宋" w:eastAsia="仿宋" w:cs="仿宋"/>
              </w:rPr>
            </w:pPr>
            <w:r>
              <w:rPr>
                <w:rFonts w:hint="eastAsia" w:ascii="仿宋" w:hAnsi="仿宋" w:eastAsia="仿宋" w:cs="仿宋"/>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360" w:lineRule="auto"/>
              <w:rPr>
                <w:rFonts w:ascii="仿宋" w:hAnsi="仿宋" w:eastAsia="仿宋" w:cs="仿宋"/>
                <w:b/>
              </w:rPr>
            </w:pPr>
          </w:p>
        </w:tc>
        <w:tc>
          <w:tcPr>
            <w:tcW w:w="1255" w:type="dxa"/>
            <w:vMerge w:val="continue"/>
          </w:tcPr>
          <w:p>
            <w:pPr>
              <w:spacing w:line="360" w:lineRule="auto"/>
              <w:rPr>
                <w:rFonts w:ascii="仿宋" w:hAnsi="仿宋" w:eastAsia="仿宋" w:cs="仿宋"/>
                <w:b/>
              </w:rPr>
            </w:pPr>
          </w:p>
        </w:tc>
        <w:tc>
          <w:tcPr>
            <w:tcW w:w="1927" w:type="dxa"/>
            <w:vAlign w:val="center"/>
          </w:tcPr>
          <w:p>
            <w:pPr>
              <w:spacing w:line="360" w:lineRule="auto"/>
              <w:jc w:val="center"/>
              <w:rPr>
                <w:rFonts w:ascii="仿宋" w:hAnsi="仿宋" w:eastAsia="仿宋" w:cs="仿宋"/>
                <w:b/>
              </w:rPr>
            </w:pPr>
            <w:r>
              <w:rPr>
                <w:rFonts w:hint="eastAsia" w:ascii="仿宋" w:hAnsi="仿宋" w:eastAsia="仿宋" w:cs="仿宋"/>
                <w:b/>
              </w:rPr>
              <w:t>…</w:t>
            </w:r>
          </w:p>
        </w:tc>
        <w:tc>
          <w:tcPr>
            <w:tcW w:w="4353" w:type="dxa"/>
            <w:vAlign w:val="center"/>
          </w:tcPr>
          <w:p>
            <w:pPr>
              <w:spacing w:line="360" w:lineRule="auto"/>
              <w:jc w:val="center"/>
              <w:rPr>
                <w:rFonts w:ascii="仿宋" w:hAnsi="仿宋" w:eastAsia="仿宋" w:cs="仿宋"/>
              </w:rPr>
            </w:pPr>
            <w:r>
              <w:rPr>
                <w:rFonts w:hint="eastAsia" w:ascii="仿宋" w:hAnsi="仿宋" w:eastAsia="仿宋" w:cs="仿宋"/>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360" w:lineRule="auto"/>
              <w:rPr>
                <w:rFonts w:ascii="仿宋" w:hAnsi="仿宋" w:eastAsia="仿宋" w:cs="仿宋"/>
                <w:b/>
              </w:rPr>
            </w:pPr>
          </w:p>
        </w:tc>
        <w:tc>
          <w:tcPr>
            <w:tcW w:w="1255" w:type="dxa"/>
            <w:vMerge w:val="restart"/>
            <w:vAlign w:val="center"/>
          </w:tcPr>
          <w:p>
            <w:pPr>
              <w:spacing w:line="360" w:lineRule="auto"/>
              <w:jc w:val="center"/>
              <w:rPr>
                <w:rFonts w:ascii="仿宋" w:hAnsi="仿宋" w:eastAsia="仿宋" w:cs="仿宋"/>
                <w:b/>
              </w:rPr>
            </w:pPr>
            <w:r>
              <w:rPr>
                <w:rFonts w:hint="eastAsia" w:ascii="仿宋" w:hAnsi="仿宋" w:eastAsia="仿宋" w:cs="仿宋"/>
                <w:b/>
              </w:rPr>
              <w:t>技术部分</w:t>
            </w:r>
          </w:p>
        </w:tc>
        <w:tc>
          <w:tcPr>
            <w:tcW w:w="1927" w:type="dxa"/>
            <w:vAlign w:val="center"/>
          </w:tcPr>
          <w:p>
            <w:pPr>
              <w:spacing w:line="360" w:lineRule="auto"/>
              <w:jc w:val="center"/>
              <w:rPr>
                <w:rFonts w:ascii="仿宋" w:hAnsi="仿宋" w:eastAsia="仿宋" w:cs="仿宋"/>
                <w:b/>
              </w:rPr>
            </w:pPr>
            <w:r>
              <w:rPr>
                <w:rFonts w:hint="eastAsia" w:ascii="仿宋" w:hAnsi="仿宋" w:eastAsia="仿宋" w:cs="仿宋"/>
                <w:b/>
              </w:rPr>
              <w:t>1</w:t>
            </w:r>
          </w:p>
        </w:tc>
        <w:tc>
          <w:tcPr>
            <w:tcW w:w="4353" w:type="dxa"/>
            <w:vAlign w:val="center"/>
          </w:tcPr>
          <w:p>
            <w:pPr>
              <w:spacing w:line="360" w:lineRule="auto"/>
              <w:jc w:val="center"/>
              <w:rPr>
                <w:rFonts w:ascii="仿宋" w:hAnsi="仿宋" w:eastAsia="仿宋" w:cs="仿宋"/>
              </w:rPr>
            </w:pPr>
            <w:r>
              <w:rPr>
                <w:rFonts w:hint="eastAsia" w:ascii="仿宋" w:hAnsi="仿宋" w:eastAsia="仿宋" w:cs="仿宋"/>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360" w:lineRule="auto"/>
              <w:rPr>
                <w:rFonts w:ascii="仿宋" w:hAnsi="仿宋" w:eastAsia="仿宋" w:cs="仿宋"/>
                <w:b/>
              </w:rPr>
            </w:pPr>
          </w:p>
        </w:tc>
        <w:tc>
          <w:tcPr>
            <w:tcW w:w="1255" w:type="dxa"/>
            <w:vMerge w:val="continue"/>
          </w:tcPr>
          <w:p>
            <w:pPr>
              <w:spacing w:line="360" w:lineRule="auto"/>
              <w:rPr>
                <w:rFonts w:ascii="仿宋" w:hAnsi="仿宋" w:eastAsia="仿宋" w:cs="仿宋"/>
                <w:b/>
              </w:rPr>
            </w:pPr>
          </w:p>
        </w:tc>
        <w:tc>
          <w:tcPr>
            <w:tcW w:w="1927" w:type="dxa"/>
            <w:vAlign w:val="center"/>
          </w:tcPr>
          <w:p>
            <w:pPr>
              <w:spacing w:line="360" w:lineRule="auto"/>
              <w:jc w:val="center"/>
              <w:rPr>
                <w:rFonts w:ascii="仿宋" w:hAnsi="仿宋" w:eastAsia="仿宋" w:cs="仿宋"/>
                <w:b/>
              </w:rPr>
            </w:pPr>
            <w:r>
              <w:rPr>
                <w:rFonts w:hint="eastAsia" w:ascii="仿宋" w:hAnsi="仿宋" w:eastAsia="仿宋" w:cs="仿宋"/>
                <w:b/>
              </w:rPr>
              <w:t>2</w:t>
            </w:r>
          </w:p>
        </w:tc>
        <w:tc>
          <w:tcPr>
            <w:tcW w:w="4353" w:type="dxa"/>
            <w:vAlign w:val="center"/>
          </w:tcPr>
          <w:p>
            <w:pPr>
              <w:spacing w:line="360" w:lineRule="auto"/>
              <w:jc w:val="center"/>
              <w:rPr>
                <w:rFonts w:ascii="仿宋" w:hAnsi="仿宋" w:eastAsia="仿宋" w:cs="仿宋"/>
              </w:rPr>
            </w:pPr>
            <w:r>
              <w:rPr>
                <w:rFonts w:hint="eastAsia" w:ascii="仿宋" w:hAnsi="仿宋" w:eastAsia="仿宋" w:cs="仿宋"/>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184" w:type="dxa"/>
            <w:vMerge w:val="continue"/>
          </w:tcPr>
          <w:p>
            <w:pPr>
              <w:spacing w:line="360" w:lineRule="auto"/>
              <w:rPr>
                <w:rFonts w:ascii="仿宋" w:hAnsi="仿宋" w:eastAsia="仿宋" w:cs="仿宋"/>
                <w:b/>
              </w:rPr>
            </w:pPr>
          </w:p>
        </w:tc>
        <w:tc>
          <w:tcPr>
            <w:tcW w:w="1255" w:type="dxa"/>
            <w:vMerge w:val="continue"/>
          </w:tcPr>
          <w:p>
            <w:pPr>
              <w:spacing w:line="360" w:lineRule="auto"/>
              <w:rPr>
                <w:rFonts w:ascii="仿宋" w:hAnsi="仿宋" w:eastAsia="仿宋" w:cs="仿宋"/>
                <w:b/>
              </w:rPr>
            </w:pPr>
          </w:p>
        </w:tc>
        <w:tc>
          <w:tcPr>
            <w:tcW w:w="1927" w:type="dxa"/>
            <w:vAlign w:val="center"/>
          </w:tcPr>
          <w:p>
            <w:pPr>
              <w:spacing w:line="360" w:lineRule="auto"/>
              <w:jc w:val="center"/>
              <w:rPr>
                <w:rFonts w:ascii="仿宋" w:hAnsi="仿宋" w:eastAsia="仿宋" w:cs="仿宋"/>
                <w:b/>
              </w:rPr>
            </w:pPr>
            <w:r>
              <w:rPr>
                <w:rFonts w:hint="eastAsia" w:ascii="仿宋" w:hAnsi="仿宋" w:eastAsia="仿宋" w:cs="仿宋"/>
                <w:b/>
              </w:rPr>
              <w:t>…</w:t>
            </w:r>
          </w:p>
        </w:tc>
        <w:tc>
          <w:tcPr>
            <w:tcW w:w="4353" w:type="dxa"/>
            <w:vAlign w:val="center"/>
          </w:tcPr>
          <w:p>
            <w:pPr>
              <w:spacing w:line="360" w:lineRule="auto"/>
              <w:jc w:val="center"/>
              <w:rPr>
                <w:rFonts w:ascii="仿宋" w:hAnsi="仿宋" w:eastAsia="仿宋" w:cs="仿宋"/>
              </w:rPr>
            </w:pPr>
            <w:r>
              <w:rPr>
                <w:rFonts w:hint="eastAsia" w:ascii="仿宋" w:hAnsi="仿宋" w:eastAsia="仿宋" w:cs="仿宋"/>
                <w:b/>
              </w:rPr>
              <w:t>…</w:t>
            </w:r>
          </w:p>
        </w:tc>
      </w:tr>
    </w:tbl>
    <w:p>
      <w:pPr>
        <w:spacing w:line="360" w:lineRule="auto"/>
        <w:rPr>
          <w:rFonts w:ascii="仿宋" w:hAnsi="仿宋" w:eastAsia="仿宋" w:cs="仿宋"/>
        </w:rPr>
      </w:pPr>
      <w:r>
        <w:rPr>
          <w:rFonts w:hint="eastAsia" w:ascii="仿宋" w:hAnsi="仿宋" w:eastAsia="仿宋" w:cs="仿宋"/>
        </w:rPr>
        <w:t>注：1.</w:t>
      </w:r>
      <w:r>
        <w:rPr>
          <w:rFonts w:hint="eastAsia" w:ascii="仿宋" w:hAnsi="仿宋" w:eastAsia="仿宋" w:cs="仿宋"/>
          <w:b/>
          <w:bCs/>
        </w:rPr>
        <w:t>资格性及符合性检查</w:t>
      </w:r>
      <w:r>
        <w:rPr>
          <w:rFonts w:hint="eastAsia" w:ascii="仿宋" w:hAnsi="仿宋" w:eastAsia="仿宋" w:cs="仿宋"/>
        </w:rPr>
        <w:t>详见招标文件</w:t>
      </w:r>
      <w:r>
        <w:rPr>
          <w:rFonts w:hint="eastAsia" w:ascii="仿宋" w:hAnsi="仿宋" w:eastAsia="仿宋" w:cs="仿宋"/>
          <w:b/>
          <w:bCs/>
        </w:rPr>
        <w:t>“关键信息”“投标文件初审表”</w:t>
      </w:r>
      <w:r>
        <w:rPr>
          <w:rFonts w:hint="eastAsia" w:ascii="仿宋" w:hAnsi="仿宋" w:eastAsia="仿宋" w:cs="仿宋"/>
        </w:rPr>
        <w:t>，请在本表写明投标文件中的响应位置。</w:t>
      </w:r>
    </w:p>
    <w:p>
      <w:pPr>
        <w:numPr>
          <w:ilvl w:val="0"/>
          <w:numId w:val="3"/>
        </w:numPr>
        <w:spacing w:line="360" w:lineRule="auto"/>
        <w:rPr>
          <w:rFonts w:ascii="仿宋" w:hAnsi="仿宋" w:eastAsia="仿宋" w:cs="仿宋"/>
          <w:sz w:val="28"/>
        </w:rPr>
      </w:pPr>
      <w:r>
        <w:rPr>
          <w:rFonts w:hint="eastAsia" w:ascii="仿宋" w:hAnsi="仿宋" w:eastAsia="仿宋" w:cs="仿宋"/>
          <w:b/>
          <w:bCs/>
        </w:rPr>
        <w:t>综合评分部分</w:t>
      </w:r>
      <w:r>
        <w:rPr>
          <w:rFonts w:hint="eastAsia" w:ascii="仿宋" w:hAnsi="仿宋" w:eastAsia="仿宋" w:cs="仿宋"/>
        </w:rPr>
        <w:t>分为商务部分和技术部分详见招标文件</w:t>
      </w:r>
      <w:r>
        <w:rPr>
          <w:rFonts w:hint="eastAsia" w:ascii="仿宋" w:hAnsi="仿宋" w:eastAsia="仿宋" w:cs="仿宋"/>
          <w:b/>
          <w:bCs/>
        </w:rPr>
        <w:t>“关键信息”“评标方法”</w:t>
      </w:r>
      <w:r>
        <w:rPr>
          <w:rFonts w:hint="eastAsia" w:ascii="仿宋" w:hAnsi="仿宋" w:eastAsia="仿宋" w:cs="仿宋"/>
        </w:rPr>
        <w:t>，请在本表写明投标文件中的响应位置。</w:t>
      </w:r>
    </w:p>
    <w:p>
      <w:pPr>
        <w:pStyle w:val="2"/>
        <w:rPr>
          <w:rFonts w:ascii="仿宋" w:hAnsi="仿宋" w:eastAsia="仿宋" w:cs="仿宋"/>
        </w:rPr>
      </w:pPr>
    </w:p>
    <w:p>
      <w:pPr>
        <w:outlineLvl w:val="3"/>
        <w:rPr>
          <w:rFonts w:ascii="仿宋" w:hAnsi="仿宋" w:eastAsia="仿宋" w:cs="仿宋"/>
          <w:b/>
          <w:bCs/>
        </w:rPr>
      </w:pPr>
      <w:bookmarkStart w:id="11" w:name="_Toc13843"/>
      <w:r>
        <w:rPr>
          <w:rFonts w:hint="eastAsia" w:ascii="仿宋" w:hAnsi="仿宋" w:eastAsia="仿宋" w:cs="仿宋"/>
          <w:b/>
          <w:bCs/>
          <w:szCs w:val="21"/>
        </w:rPr>
        <w:t>二、投标函格式</w:t>
      </w:r>
      <w:bookmarkEnd w:id="11"/>
    </w:p>
    <w:p>
      <w:pPr>
        <w:jc w:val="center"/>
        <w:rPr>
          <w:rFonts w:ascii="仿宋" w:hAnsi="仿宋" w:eastAsia="仿宋" w:cs="仿宋"/>
          <w:b/>
          <w:bCs/>
        </w:rPr>
      </w:pPr>
      <w:r>
        <w:rPr>
          <w:rFonts w:hint="eastAsia" w:ascii="仿宋" w:hAnsi="仿宋" w:eastAsia="仿宋" w:cs="仿宋"/>
          <w:b/>
          <w:bCs/>
        </w:rPr>
        <w:t>投标函</w:t>
      </w:r>
    </w:p>
    <w:p>
      <w:pPr>
        <w:pStyle w:val="2"/>
        <w:rPr>
          <w:rFonts w:ascii="仿宋" w:hAnsi="仿宋" w:eastAsia="仿宋" w:cs="仿宋"/>
          <w:szCs w:val="24"/>
        </w:rPr>
      </w:pPr>
    </w:p>
    <w:p>
      <w:pPr>
        <w:spacing w:line="360" w:lineRule="auto"/>
        <w:rPr>
          <w:rFonts w:ascii="仿宋" w:hAnsi="仿宋" w:eastAsia="仿宋" w:cs="仿宋"/>
        </w:rPr>
      </w:pPr>
      <w:r>
        <w:rPr>
          <w:rFonts w:hint="eastAsia" w:ascii="仿宋" w:hAnsi="仿宋" w:eastAsia="仿宋" w:cs="仿宋"/>
        </w:rPr>
        <w:t>致：</w:t>
      </w:r>
      <w:r>
        <w:rPr>
          <w:rFonts w:hint="eastAsia" w:ascii="仿宋" w:hAnsi="仿宋" w:eastAsia="仿宋" w:cs="仿宋"/>
          <w:u w:val="single"/>
        </w:rPr>
        <w:t xml:space="preserve">  深圳市龙岗中心医院  </w:t>
      </w:r>
    </w:p>
    <w:p>
      <w:pPr>
        <w:spacing w:after="156" w:afterLines="50"/>
        <w:ind w:firstLine="480" w:firstLineChars="200"/>
        <w:rPr>
          <w:rFonts w:ascii="仿宋" w:hAnsi="仿宋" w:eastAsia="仿宋" w:cs="仿宋"/>
        </w:rPr>
      </w:pPr>
      <w:r>
        <w:rPr>
          <w:rFonts w:hint="eastAsia" w:ascii="仿宋" w:hAnsi="仿宋" w:eastAsia="仿宋" w:cs="仿宋"/>
        </w:rPr>
        <w:t xml:space="preserve">1、根据已收到贵方项目编号为  </w:t>
      </w:r>
      <w:r>
        <w:rPr>
          <w:rFonts w:hint="eastAsia" w:ascii="仿宋" w:hAnsi="仿宋" w:eastAsia="仿宋" w:cs="仿宋"/>
          <w:u w:val="single"/>
        </w:rPr>
        <w:t xml:space="preserve">        </w:t>
      </w:r>
      <w:r>
        <w:rPr>
          <w:rFonts w:hint="eastAsia" w:ascii="仿宋" w:hAnsi="仿宋" w:eastAsia="仿宋" w:cs="仿宋"/>
        </w:rPr>
        <w:t>的龙岗中心医院</w:t>
      </w:r>
      <w:r>
        <w:rPr>
          <w:rFonts w:hint="eastAsia" w:ascii="仿宋" w:hAnsi="仿宋" w:eastAsia="仿宋" w:cs="仿宋"/>
          <w:u w:val="single"/>
        </w:rPr>
        <w:t xml:space="preserve">      </w:t>
      </w:r>
      <w:r>
        <w:rPr>
          <w:rFonts w:hint="eastAsia" w:ascii="仿宋" w:hAnsi="仿宋" w:eastAsia="仿宋" w:cs="仿宋"/>
        </w:rPr>
        <w:t>采购的招标文件，遵照《深圳经济特区政府采购条例》等有关规定，我方经研究上述招标文件的专用条款及通用条款后，愿以开标一览表中填写的投标报价参与投标并按招标文件要求承包上述项目。</w:t>
      </w:r>
    </w:p>
    <w:p>
      <w:pPr>
        <w:spacing w:after="156" w:afterLines="50"/>
        <w:ind w:firstLine="480" w:firstLineChars="200"/>
        <w:rPr>
          <w:rFonts w:ascii="仿宋" w:hAnsi="仿宋" w:eastAsia="仿宋" w:cs="仿宋"/>
        </w:rPr>
      </w:pPr>
      <w:r>
        <w:rPr>
          <w:rFonts w:hint="eastAsia" w:ascii="仿宋" w:hAnsi="仿宋" w:eastAsia="仿宋" w:cs="仿宋"/>
        </w:rPr>
        <w:t>2、我方已认真核实了投标文件的全部资料，所有资料均为真实资料。我方对投标文件中全部投标资料的真实性负责，如被证实我方的投标文件中存在虚假资料，我方愿意接受主管部门作出的行政处罚。</w:t>
      </w:r>
    </w:p>
    <w:p>
      <w:pPr>
        <w:spacing w:after="156" w:afterLines="50"/>
        <w:ind w:firstLine="470" w:firstLineChars="196"/>
        <w:rPr>
          <w:rFonts w:ascii="仿宋" w:hAnsi="仿宋" w:eastAsia="仿宋" w:cs="仿宋"/>
        </w:rPr>
      </w:pPr>
      <w:r>
        <w:rPr>
          <w:rFonts w:hint="eastAsia" w:ascii="仿宋" w:hAnsi="仿宋" w:eastAsia="仿宋" w:cs="仿宋"/>
        </w:rPr>
        <w:t>3、我方同意所递交的投标文件在“对通用条款的补充内容”中的投标有效期内有效，在此期间内我方的投标有可能中标，我方将受此约束。</w:t>
      </w:r>
    </w:p>
    <w:p>
      <w:pPr>
        <w:spacing w:after="156" w:afterLines="50"/>
        <w:ind w:firstLine="470" w:firstLineChars="196"/>
        <w:rPr>
          <w:rFonts w:ascii="仿宋" w:hAnsi="仿宋" w:eastAsia="仿宋" w:cs="仿宋"/>
        </w:rPr>
      </w:pPr>
      <w:r>
        <w:rPr>
          <w:rFonts w:hint="eastAsia" w:ascii="仿宋" w:hAnsi="仿宋" w:eastAsia="仿宋" w:cs="仿宋"/>
        </w:rPr>
        <w:t>4、我方如果中标，我方承诺中标后按照采购相关规定与采购人签订合同，将保证履行我方投标文件所响应全部责任和义务，按质、按量、按期完成合同中的全部任务。如因我方原因未在规定时限内与采购人签订合同的，愿意接受相关部门作出的相应处理。除非另外达成协议并生效，贵方中标通知书和本投标文件将构成合同组成部分。</w:t>
      </w:r>
    </w:p>
    <w:p>
      <w:pPr>
        <w:pStyle w:val="2"/>
        <w:ind w:firstLine="480" w:firstLineChars="200"/>
        <w:rPr>
          <w:rFonts w:ascii="仿宋" w:hAnsi="仿宋" w:eastAsia="仿宋" w:cs="仿宋"/>
          <w:szCs w:val="24"/>
        </w:rPr>
      </w:pPr>
      <w:r>
        <w:rPr>
          <w:rFonts w:hint="eastAsia" w:ascii="仿宋" w:hAnsi="仿宋" w:eastAsia="仿宋" w:cs="仿宋"/>
          <w:szCs w:val="24"/>
        </w:rPr>
        <w:t>5、我方同意提供贵方可能要求的与其投标有关的一切数据或资料。</w:t>
      </w:r>
    </w:p>
    <w:p>
      <w:pPr>
        <w:spacing w:after="156" w:afterLines="50"/>
        <w:ind w:firstLine="470" w:firstLineChars="196"/>
        <w:rPr>
          <w:rFonts w:ascii="仿宋" w:hAnsi="仿宋" w:eastAsia="仿宋" w:cs="仿宋"/>
        </w:rPr>
      </w:pPr>
      <w:r>
        <w:rPr>
          <w:rFonts w:hint="eastAsia" w:ascii="仿宋" w:hAnsi="仿宋" w:eastAsia="仿宋" w:cs="仿宋"/>
        </w:rPr>
        <w:t>6、我方理解最低报价不作为中标的唯一条件，采购人及采购代理机构将不受投标文件的其他任何条款约束。</w:t>
      </w:r>
    </w:p>
    <w:p>
      <w:pPr>
        <w:ind w:left="617" w:leftChars="257"/>
        <w:rPr>
          <w:rFonts w:ascii="仿宋" w:hAnsi="仿宋" w:eastAsia="仿宋" w:cs="仿宋"/>
        </w:rPr>
      </w:pPr>
    </w:p>
    <w:p>
      <w:pPr>
        <w:ind w:left="617" w:leftChars="257"/>
        <w:rPr>
          <w:rFonts w:ascii="仿宋" w:hAnsi="仿宋" w:eastAsia="仿宋" w:cs="仿宋"/>
          <w:u w:val="single"/>
        </w:rPr>
      </w:pPr>
      <w:r>
        <w:rPr>
          <w:rFonts w:hint="eastAsia" w:ascii="仿宋" w:hAnsi="仿宋" w:eastAsia="仿宋" w:cs="仿宋"/>
        </w:rPr>
        <w:t>投标人（公章）：</w:t>
      </w:r>
      <w:r>
        <w:rPr>
          <w:rFonts w:hint="eastAsia" w:ascii="仿宋" w:hAnsi="仿宋" w:eastAsia="仿宋" w:cs="仿宋"/>
          <w:u w:val="single"/>
        </w:rPr>
        <w:t xml:space="preserve">                   </w:t>
      </w:r>
      <w:r>
        <w:rPr>
          <w:rFonts w:hint="eastAsia" w:ascii="仿宋" w:hAnsi="仿宋" w:eastAsia="仿宋" w:cs="仿宋"/>
        </w:rPr>
        <w:t xml:space="preserve">    单位地址：</w:t>
      </w:r>
      <w:r>
        <w:rPr>
          <w:rFonts w:hint="eastAsia" w:ascii="仿宋" w:hAnsi="仿宋" w:eastAsia="仿宋" w:cs="仿宋"/>
          <w:u w:val="single"/>
        </w:rPr>
        <w:t xml:space="preserve">               </w:t>
      </w:r>
    </w:p>
    <w:p>
      <w:pPr>
        <w:ind w:left="617" w:leftChars="257"/>
        <w:rPr>
          <w:rFonts w:ascii="仿宋" w:hAnsi="仿宋" w:eastAsia="仿宋" w:cs="仿宋"/>
          <w:u w:val="single"/>
        </w:rPr>
      </w:pPr>
      <w:r>
        <w:rPr>
          <w:rFonts w:hint="eastAsia" w:ascii="仿宋" w:hAnsi="仿宋" w:eastAsia="仿宋" w:cs="仿宋"/>
        </w:rPr>
        <w:t>法定代表人或其委托代理人（签字或签章）：</w:t>
      </w:r>
      <w:r>
        <w:rPr>
          <w:rFonts w:hint="eastAsia" w:ascii="仿宋" w:hAnsi="仿宋" w:eastAsia="仿宋" w:cs="仿宋"/>
          <w:u w:val="single"/>
        </w:rPr>
        <w:t xml:space="preserve">                   </w:t>
      </w:r>
    </w:p>
    <w:p>
      <w:pPr>
        <w:ind w:left="617" w:leftChars="257"/>
        <w:rPr>
          <w:rFonts w:ascii="仿宋" w:hAnsi="仿宋" w:eastAsia="仿宋" w:cs="仿宋"/>
          <w:u w:val="single"/>
        </w:rPr>
      </w:pPr>
      <w:r>
        <w:rPr>
          <w:rFonts w:hint="eastAsia" w:ascii="仿宋" w:hAnsi="仿宋" w:eastAsia="仿宋" w:cs="仿宋"/>
        </w:rPr>
        <w:t>邮政编码：</w:t>
      </w:r>
      <w:r>
        <w:rPr>
          <w:rFonts w:hint="eastAsia" w:ascii="仿宋" w:hAnsi="仿宋" w:eastAsia="仿宋" w:cs="仿宋"/>
          <w:u w:val="single"/>
        </w:rPr>
        <w:t xml:space="preserve">          </w:t>
      </w:r>
      <w:r>
        <w:rPr>
          <w:rFonts w:hint="eastAsia" w:ascii="仿宋" w:hAnsi="仿宋" w:eastAsia="仿宋" w:cs="仿宋"/>
        </w:rPr>
        <w:t xml:space="preserve">  电话：</w:t>
      </w:r>
      <w:r>
        <w:rPr>
          <w:rFonts w:hint="eastAsia" w:ascii="仿宋" w:hAnsi="仿宋" w:eastAsia="仿宋" w:cs="仿宋"/>
          <w:u w:val="single"/>
        </w:rPr>
        <w:t xml:space="preserve">          </w:t>
      </w:r>
      <w:r>
        <w:rPr>
          <w:rFonts w:hint="eastAsia" w:ascii="仿宋" w:hAnsi="仿宋" w:eastAsia="仿宋" w:cs="仿宋"/>
        </w:rPr>
        <w:t xml:space="preserve">  传真：</w:t>
      </w:r>
      <w:r>
        <w:rPr>
          <w:rFonts w:hint="eastAsia" w:ascii="仿宋" w:hAnsi="仿宋" w:eastAsia="仿宋" w:cs="仿宋"/>
          <w:u w:val="single"/>
        </w:rPr>
        <w:t xml:space="preserve">            </w:t>
      </w:r>
    </w:p>
    <w:p>
      <w:pPr>
        <w:ind w:left="617" w:leftChars="257"/>
        <w:rPr>
          <w:rFonts w:ascii="仿宋" w:hAnsi="仿宋" w:eastAsia="仿宋" w:cs="仿宋"/>
        </w:rPr>
      </w:pPr>
      <w:r>
        <w:rPr>
          <w:rFonts w:hint="eastAsia" w:ascii="仿宋" w:hAnsi="仿宋" w:eastAsia="仿宋" w:cs="仿宋"/>
        </w:rPr>
        <w:t>开户银行名称：</w:t>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rPr>
        <w:tab/>
      </w:r>
      <w:r>
        <w:rPr>
          <w:rFonts w:hint="eastAsia" w:ascii="仿宋" w:hAnsi="仿宋" w:eastAsia="仿宋" w:cs="仿宋"/>
        </w:rPr>
        <w:t>开户银行账号：</w:t>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u w:val="single"/>
        </w:rPr>
        <w:tab/>
      </w:r>
    </w:p>
    <w:p>
      <w:pPr>
        <w:ind w:left="617" w:leftChars="257"/>
        <w:rPr>
          <w:rFonts w:ascii="仿宋" w:hAnsi="仿宋" w:eastAsia="仿宋" w:cs="仿宋"/>
        </w:rPr>
      </w:pPr>
      <w:r>
        <w:rPr>
          <w:rFonts w:hint="eastAsia" w:ascii="仿宋" w:hAnsi="仿宋" w:eastAsia="仿宋" w:cs="仿宋"/>
        </w:rPr>
        <w:t>开户银行地址：</w:t>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rPr>
        <w:tab/>
      </w:r>
      <w:r>
        <w:rPr>
          <w:rFonts w:hint="eastAsia" w:ascii="仿宋" w:hAnsi="仿宋" w:eastAsia="仿宋" w:cs="仿宋"/>
        </w:rPr>
        <w:t>开户银行电话：</w:t>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u w:val="single"/>
        </w:rPr>
        <w:tab/>
      </w:r>
    </w:p>
    <w:p>
      <w:pPr>
        <w:ind w:firstLine="616" w:firstLineChars="257"/>
        <w:rPr>
          <w:rFonts w:ascii="仿宋" w:hAnsi="仿宋" w:eastAsia="仿宋" w:cs="仿宋"/>
        </w:rPr>
      </w:pPr>
      <w:r>
        <w:rPr>
          <w:rFonts w:hint="eastAsia" w:ascii="仿宋" w:hAnsi="仿宋" w:eastAsia="仿宋" w:cs="仿宋"/>
        </w:rPr>
        <w:t>日期：</w:t>
      </w:r>
      <w:r>
        <w:rPr>
          <w:rFonts w:hint="eastAsia" w:ascii="仿宋" w:hAnsi="仿宋" w:eastAsia="仿宋" w:cs="仿宋"/>
          <w:u w:val="single"/>
        </w:rPr>
        <w:t xml:space="preserve">       </w:t>
      </w:r>
      <w:r>
        <w:rPr>
          <w:rFonts w:hint="eastAsia" w:ascii="仿宋" w:hAnsi="仿宋" w:eastAsia="仿宋" w:cs="仿宋"/>
        </w:rPr>
        <w:t>年</w:t>
      </w:r>
      <w:r>
        <w:rPr>
          <w:rFonts w:hint="eastAsia" w:ascii="仿宋" w:hAnsi="仿宋" w:eastAsia="仿宋" w:cs="仿宋"/>
          <w:u w:val="single"/>
        </w:rPr>
        <w:t xml:space="preserve">     </w:t>
      </w:r>
      <w:r>
        <w:rPr>
          <w:rFonts w:hint="eastAsia" w:ascii="仿宋" w:hAnsi="仿宋" w:eastAsia="仿宋" w:cs="仿宋"/>
        </w:rPr>
        <w:t>月</w:t>
      </w:r>
      <w:r>
        <w:rPr>
          <w:rFonts w:hint="eastAsia" w:ascii="仿宋" w:hAnsi="仿宋" w:eastAsia="仿宋" w:cs="仿宋"/>
          <w:u w:val="single"/>
        </w:rPr>
        <w:t xml:space="preserve">    </w:t>
      </w:r>
      <w:r>
        <w:rPr>
          <w:rFonts w:hint="eastAsia" w:ascii="仿宋" w:hAnsi="仿宋" w:eastAsia="仿宋" w:cs="仿宋"/>
        </w:rPr>
        <w:t xml:space="preserve">日                                </w:t>
      </w:r>
    </w:p>
    <w:p>
      <w:pPr>
        <w:pStyle w:val="28"/>
        <w:rPr>
          <w:rFonts w:ascii="仿宋" w:hAnsi="仿宋" w:eastAsia="仿宋" w:cs="仿宋"/>
        </w:rPr>
      </w:pPr>
    </w:p>
    <w:p>
      <w:pPr>
        <w:pStyle w:val="28"/>
        <w:rPr>
          <w:rFonts w:ascii="仿宋" w:hAnsi="仿宋" w:eastAsia="仿宋" w:cs="仿宋"/>
        </w:rPr>
      </w:pPr>
    </w:p>
    <w:p>
      <w:pPr>
        <w:pStyle w:val="28"/>
        <w:rPr>
          <w:rFonts w:ascii="仿宋" w:hAnsi="仿宋" w:eastAsia="仿宋" w:cs="仿宋"/>
        </w:rPr>
      </w:pPr>
    </w:p>
    <w:p>
      <w:pPr>
        <w:jc w:val="both"/>
        <w:rPr>
          <w:rFonts w:ascii="仿宋" w:hAnsi="仿宋" w:eastAsia="仿宋" w:cs="仿宋"/>
          <w:b/>
          <w:kern w:val="2"/>
        </w:rPr>
      </w:pPr>
    </w:p>
    <w:p>
      <w:pPr>
        <w:pStyle w:val="2"/>
        <w:rPr>
          <w:rFonts w:ascii="仿宋" w:hAnsi="仿宋" w:eastAsia="仿宋" w:cs="仿宋"/>
          <w:b/>
          <w:kern w:val="2"/>
        </w:rPr>
      </w:pPr>
    </w:p>
    <w:p>
      <w:pPr>
        <w:pStyle w:val="3"/>
        <w:ind w:left="0" w:leftChars="0" w:firstLine="0" w:firstLineChars="0"/>
        <w:jc w:val="both"/>
      </w:pPr>
    </w:p>
    <w:p>
      <w:pPr>
        <w:numPr>
          <w:ilvl w:val="0"/>
          <w:numId w:val="4"/>
        </w:numPr>
        <w:jc w:val="both"/>
        <w:rPr>
          <w:rFonts w:ascii="仿宋" w:hAnsi="仿宋" w:eastAsia="仿宋" w:cs="仿宋"/>
          <w:b/>
          <w:kern w:val="2"/>
        </w:rPr>
      </w:pPr>
      <w:r>
        <w:rPr>
          <w:rFonts w:hint="eastAsia" w:ascii="仿宋" w:hAnsi="仿宋" w:eastAsia="仿宋" w:cs="仿宋"/>
          <w:b/>
          <w:kern w:val="2"/>
        </w:rPr>
        <w:t>报价明细表</w:t>
      </w:r>
    </w:p>
    <w:p>
      <w:pPr>
        <w:pStyle w:val="21"/>
        <w:spacing w:after="78"/>
        <w:ind w:firstLine="0" w:firstLineChars="0"/>
      </w:pPr>
    </w:p>
    <w:tbl>
      <w:tblPr>
        <w:tblStyle w:val="22"/>
        <w:tblW w:w="44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98"/>
        <w:gridCol w:w="1737"/>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569" w:type="pct"/>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项目名称</w:t>
            </w:r>
          </w:p>
        </w:tc>
        <w:tc>
          <w:tcPr>
            <w:tcW w:w="992" w:type="pct"/>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分成率</w:t>
            </w:r>
          </w:p>
        </w:tc>
        <w:tc>
          <w:tcPr>
            <w:tcW w:w="1437" w:type="pct"/>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2569" w:type="pct"/>
            <w:shd w:val="clear" w:color="auto" w:fill="auto"/>
          </w:tcPr>
          <w:p>
            <w:pPr>
              <w:rPr>
                <w:rFonts w:ascii="仿宋" w:hAnsi="仿宋" w:eastAsia="仿宋" w:cs="仿宋"/>
              </w:rPr>
            </w:pPr>
            <w:r>
              <w:rPr>
                <w:rFonts w:hint="eastAsia" w:ascii="仿宋" w:hAnsi="仿宋" w:eastAsia="仿宋" w:cs="仿宋"/>
                <w:kern w:val="2"/>
              </w:rPr>
              <w:t>深圳市龙岗中心医院超充充电桩建设及运营项目</w:t>
            </w:r>
          </w:p>
        </w:tc>
        <w:tc>
          <w:tcPr>
            <w:tcW w:w="992" w:type="pct"/>
            <w:shd w:val="clear" w:color="auto" w:fill="auto"/>
          </w:tcPr>
          <w:p>
            <w:pPr>
              <w:rPr>
                <w:rFonts w:ascii="仿宋" w:hAnsi="仿宋" w:eastAsia="仿宋" w:cs="仿宋"/>
              </w:rPr>
            </w:pPr>
          </w:p>
        </w:tc>
        <w:tc>
          <w:tcPr>
            <w:tcW w:w="1437" w:type="pct"/>
            <w:shd w:val="clear" w:color="auto" w:fill="auto"/>
          </w:tcPr>
          <w:p>
            <w:pPr>
              <w:rPr>
                <w:rFonts w:hint="eastAsia" w:ascii="仿宋" w:hAnsi="仿宋" w:eastAsia="仿宋" w:cs="仿宋"/>
                <w:color w:val="0000FF"/>
                <w:highlight w:val="none"/>
                <w:lang w:val="en-US" w:eastAsia="zh-CN"/>
              </w:rPr>
            </w:pPr>
          </w:p>
          <w:p>
            <w:pPr>
              <w:ind w:firstLine="240" w:firstLineChars="100"/>
              <w:rPr>
                <w:rFonts w:ascii="仿宋" w:hAnsi="仿宋" w:eastAsia="仿宋" w:cs="仿宋"/>
                <w:color w:val="0000FF"/>
              </w:rPr>
            </w:pPr>
            <w:r>
              <w:rPr>
                <w:rFonts w:hint="eastAsia" w:ascii="仿宋" w:hAnsi="仿宋" w:eastAsia="仿宋" w:cs="仿宋"/>
                <w:color w:val="0000FF"/>
                <w:highlight w:val="none"/>
                <w:lang w:val="en-US" w:eastAsia="zh-CN"/>
              </w:rPr>
              <w:t>报价</w:t>
            </w:r>
            <w:r>
              <w:rPr>
                <w:rFonts w:hint="eastAsia" w:ascii="仿宋" w:hAnsi="仿宋" w:eastAsia="仿宋" w:cs="仿宋"/>
                <w:color w:val="0000FF"/>
                <w:highlight w:val="none"/>
              </w:rPr>
              <w:t>不低于20%</w:t>
            </w:r>
          </w:p>
        </w:tc>
      </w:tr>
    </w:tbl>
    <w:p>
      <w:pPr>
        <w:pStyle w:val="2"/>
        <w:rPr>
          <w:rFonts w:ascii="仿宋" w:hAnsi="仿宋" w:eastAsia="仿宋" w:cs="仿宋"/>
          <w:b/>
          <w:kern w:val="2"/>
          <w:szCs w:val="24"/>
        </w:rPr>
      </w:pPr>
    </w:p>
    <w:p>
      <w:pPr>
        <w:pStyle w:val="2"/>
      </w:pPr>
    </w:p>
    <w:p>
      <w:pPr>
        <w:adjustRightInd w:val="0"/>
        <w:snapToGrid w:val="0"/>
        <w:spacing w:line="300" w:lineRule="auto"/>
        <w:ind w:firstLine="3600" w:firstLineChars="1500"/>
        <w:rPr>
          <w:rFonts w:ascii="宋体" w:hAnsi="宋体" w:cs="宋体"/>
          <w:szCs w:val="21"/>
        </w:rPr>
      </w:pPr>
    </w:p>
    <w:p>
      <w:pPr>
        <w:adjustRightInd w:val="0"/>
        <w:snapToGrid w:val="0"/>
        <w:spacing w:line="300" w:lineRule="auto"/>
        <w:rPr>
          <w:rFonts w:ascii="宋体" w:hAnsi="宋体" w:cs="宋体"/>
          <w:szCs w:val="21"/>
        </w:rPr>
      </w:pPr>
    </w:p>
    <w:p>
      <w:pPr>
        <w:adjustRightInd w:val="0"/>
        <w:snapToGrid w:val="0"/>
        <w:spacing w:line="300" w:lineRule="auto"/>
        <w:ind w:firstLine="4080" w:firstLineChars="1700"/>
        <w:rPr>
          <w:rFonts w:ascii="宋体" w:hAnsi="宋体" w:cs="宋体"/>
          <w:szCs w:val="21"/>
        </w:rPr>
      </w:pPr>
    </w:p>
    <w:p>
      <w:pPr>
        <w:adjustRightInd w:val="0"/>
        <w:snapToGrid w:val="0"/>
        <w:spacing w:line="300" w:lineRule="auto"/>
        <w:ind w:firstLine="4080" w:firstLineChars="1700"/>
        <w:rPr>
          <w:rFonts w:ascii="宋体" w:hAnsi="宋体" w:cs="宋体"/>
          <w:szCs w:val="21"/>
        </w:rPr>
      </w:pPr>
      <w:r>
        <w:rPr>
          <w:rFonts w:hint="eastAsia" w:ascii="宋体" w:hAnsi="宋体" w:cs="宋体"/>
          <w:szCs w:val="21"/>
        </w:rPr>
        <w:t>投标人法定代表人（或法定代表人授权代表）签字：</w:t>
      </w:r>
    </w:p>
    <w:p>
      <w:pPr>
        <w:adjustRightInd w:val="0"/>
        <w:snapToGrid w:val="0"/>
        <w:spacing w:line="300" w:lineRule="auto"/>
        <w:jc w:val="right"/>
        <w:rPr>
          <w:rFonts w:ascii="宋体" w:hAnsi="宋体" w:cs="宋体"/>
          <w:szCs w:val="21"/>
        </w:rPr>
      </w:pPr>
      <w:r>
        <w:rPr>
          <w:rFonts w:hint="eastAsia" w:ascii="宋体" w:hAnsi="宋体" w:cs="宋体"/>
          <w:szCs w:val="21"/>
        </w:rPr>
        <w:t xml:space="preserve">  投标人名称（加盖公章）：</w:t>
      </w:r>
    </w:p>
    <w:p>
      <w:pPr>
        <w:ind w:firstLine="6480" w:firstLineChars="2700"/>
        <w:rPr>
          <w:rFonts w:ascii="宋体" w:hAnsi="宋体" w:cs="宋体"/>
          <w:szCs w:val="21"/>
        </w:rPr>
      </w:pPr>
    </w:p>
    <w:p>
      <w:pPr>
        <w:ind w:firstLine="6480" w:firstLineChars="2700"/>
      </w:pPr>
      <w:r>
        <w:rPr>
          <w:rFonts w:hint="eastAsia" w:ascii="宋体" w:hAnsi="宋体" w:cs="宋体"/>
          <w:szCs w:val="21"/>
        </w:rPr>
        <w:t>日期：   年   月   日</w:t>
      </w:r>
    </w:p>
    <w:p>
      <w:pPr>
        <w:pStyle w:val="12"/>
        <w:rPr>
          <w:rFonts w:ascii="仿宋" w:hAnsi="仿宋" w:eastAsia="仿宋" w:cs="仿宋"/>
        </w:rPr>
      </w:pPr>
    </w:p>
    <w:p>
      <w:pPr>
        <w:autoSpaceDE w:val="0"/>
        <w:autoSpaceDN w:val="0"/>
        <w:spacing w:line="360" w:lineRule="exact"/>
        <w:ind w:left="206" w:leftChars="86" w:right="17" w:firstLine="4080" w:firstLineChars="1700"/>
        <w:textAlignment w:val="bottom"/>
        <w:rPr>
          <w:rFonts w:ascii="仿宋" w:hAnsi="仿宋" w:eastAsia="仿宋" w:cs="仿宋"/>
        </w:rPr>
      </w:pPr>
    </w:p>
    <w:p>
      <w:pPr>
        <w:autoSpaceDE w:val="0"/>
        <w:autoSpaceDN w:val="0"/>
        <w:spacing w:line="360" w:lineRule="exact"/>
        <w:ind w:right="17"/>
        <w:textAlignment w:val="bottom"/>
        <w:rPr>
          <w:rFonts w:ascii="仿宋" w:hAnsi="仿宋" w:eastAsia="仿宋" w:cs="仿宋"/>
          <w:b/>
          <w:bCs/>
          <w:sz w:val="28"/>
          <w:szCs w:val="28"/>
        </w:rPr>
      </w:pPr>
      <w:r>
        <w:rPr>
          <w:rFonts w:hint="eastAsia" w:ascii="仿宋" w:hAnsi="仿宋" w:eastAsia="仿宋" w:cs="仿宋"/>
        </w:rPr>
        <w:br w:type="page"/>
      </w:r>
      <w:r>
        <w:rPr>
          <w:rFonts w:hint="eastAsia" w:ascii="仿宋" w:hAnsi="仿宋" w:eastAsia="仿宋" w:cs="仿宋"/>
          <w:b/>
          <w:bCs/>
          <w:sz w:val="28"/>
          <w:szCs w:val="28"/>
        </w:rPr>
        <w:t>四、投标人基本情况格式</w:t>
      </w:r>
    </w:p>
    <w:p>
      <w:pPr>
        <w:keepNext/>
        <w:keepLines/>
        <w:spacing w:line="360" w:lineRule="auto"/>
        <w:ind w:left="960"/>
        <w:outlineLvl w:val="4"/>
        <w:rPr>
          <w:rFonts w:ascii="仿宋" w:hAnsi="仿宋" w:eastAsia="仿宋" w:cs="仿宋"/>
          <w:b/>
          <w:bCs/>
          <w:sz w:val="21"/>
          <w:szCs w:val="21"/>
        </w:rPr>
      </w:pPr>
      <w:bookmarkStart w:id="12" w:name="_Toc26688"/>
      <w:bookmarkStart w:id="13" w:name="_Toc4217"/>
      <w:r>
        <w:rPr>
          <w:rFonts w:hint="eastAsia" w:ascii="仿宋" w:hAnsi="仿宋" w:eastAsia="仿宋" w:cs="仿宋"/>
          <w:b/>
          <w:bCs/>
          <w:sz w:val="21"/>
          <w:szCs w:val="21"/>
        </w:rPr>
        <w:t>（一）投标人基本情况一览表格式</w:t>
      </w:r>
      <w:bookmarkEnd w:id="12"/>
      <w:bookmarkEnd w:id="13"/>
    </w:p>
    <w:p>
      <w:pPr>
        <w:pStyle w:val="12"/>
        <w:jc w:val="center"/>
        <w:rPr>
          <w:rFonts w:ascii="仿宋" w:hAnsi="仿宋" w:eastAsia="仿宋" w:cs="仿宋"/>
          <w:szCs w:val="21"/>
        </w:rPr>
      </w:pPr>
      <w:r>
        <w:rPr>
          <w:rFonts w:hint="eastAsia" w:ascii="仿宋" w:hAnsi="仿宋" w:eastAsia="仿宋" w:cs="仿宋"/>
          <w:b/>
          <w:bCs/>
          <w:szCs w:val="21"/>
        </w:rPr>
        <w:t>投标人基本情况一览表</w:t>
      </w:r>
    </w:p>
    <w:p>
      <w:pPr>
        <w:pStyle w:val="12"/>
        <w:spacing w:line="300" w:lineRule="auto"/>
        <w:ind w:firstLine="420"/>
        <w:rPr>
          <w:rFonts w:ascii="仿宋" w:hAnsi="仿宋" w:eastAsia="仿宋" w:cs="仿宋"/>
          <w:szCs w:val="21"/>
        </w:rPr>
      </w:pPr>
      <w:r>
        <w:rPr>
          <w:rFonts w:hint="eastAsia" w:ascii="仿宋" w:hAnsi="仿宋" w:eastAsia="仿宋" w:cs="仿宋"/>
          <w:szCs w:val="21"/>
        </w:rPr>
        <w:t>1．名称及概况：</w:t>
      </w:r>
    </w:p>
    <w:p>
      <w:pPr>
        <w:pStyle w:val="12"/>
        <w:spacing w:line="300" w:lineRule="auto"/>
        <w:ind w:firstLine="420"/>
        <w:rPr>
          <w:rFonts w:ascii="仿宋" w:hAnsi="仿宋" w:eastAsia="仿宋" w:cs="仿宋"/>
          <w:szCs w:val="21"/>
        </w:rPr>
      </w:pPr>
      <w:r>
        <w:rPr>
          <w:rFonts w:hint="eastAsia" w:ascii="仿宋" w:hAnsi="仿宋" w:eastAsia="仿宋" w:cs="仿宋"/>
          <w:szCs w:val="21"/>
        </w:rPr>
        <w:t>（1）投标人名称：________________________________________</w:t>
      </w:r>
    </w:p>
    <w:p>
      <w:pPr>
        <w:pStyle w:val="12"/>
        <w:spacing w:line="300" w:lineRule="auto"/>
        <w:ind w:firstLine="420"/>
        <w:rPr>
          <w:rFonts w:ascii="仿宋" w:hAnsi="仿宋" w:eastAsia="仿宋" w:cs="仿宋"/>
          <w:szCs w:val="21"/>
        </w:rPr>
      </w:pPr>
      <w:r>
        <w:rPr>
          <w:rFonts w:hint="eastAsia" w:ascii="仿宋" w:hAnsi="仿宋" w:eastAsia="仿宋" w:cs="仿宋"/>
          <w:szCs w:val="21"/>
        </w:rPr>
        <w:t>（2）注册地址：__________________________________________</w:t>
      </w:r>
    </w:p>
    <w:p>
      <w:pPr>
        <w:pStyle w:val="12"/>
        <w:spacing w:line="300" w:lineRule="auto"/>
        <w:ind w:firstLine="577" w:firstLineChars="275"/>
        <w:rPr>
          <w:rFonts w:ascii="仿宋" w:hAnsi="仿宋" w:eastAsia="仿宋" w:cs="仿宋"/>
          <w:szCs w:val="21"/>
        </w:rPr>
      </w:pPr>
      <w:r>
        <w:rPr>
          <w:rFonts w:hint="eastAsia" w:ascii="仿宋" w:hAnsi="仿宋" w:eastAsia="仿宋" w:cs="仿宋"/>
          <w:szCs w:val="21"/>
        </w:rPr>
        <w:t xml:space="preserve">   邮政编码：___________________________________________</w:t>
      </w:r>
    </w:p>
    <w:p>
      <w:pPr>
        <w:pStyle w:val="12"/>
        <w:spacing w:line="300" w:lineRule="auto"/>
        <w:ind w:firstLine="420"/>
        <w:rPr>
          <w:rFonts w:ascii="仿宋" w:hAnsi="仿宋" w:eastAsia="仿宋" w:cs="仿宋"/>
          <w:szCs w:val="21"/>
        </w:rPr>
      </w:pPr>
      <w:r>
        <w:rPr>
          <w:rFonts w:hint="eastAsia" w:ascii="仿宋" w:hAnsi="仿宋" w:eastAsia="仿宋" w:cs="仿宋"/>
          <w:szCs w:val="21"/>
        </w:rPr>
        <w:t xml:space="preserve">     电话号码：___________________________________________ </w:t>
      </w:r>
    </w:p>
    <w:p>
      <w:pPr>
        <w:pStyle w:val="12"/>
        <w:spacing w:line="300" w:lineRule="auto"/>
        <w:ind w:firstLine="420"/>
        <w:rPr>
          <w:rFonts w:ascii="仿宋" w:hAnsi="仿宋" w:eastAsia="仿宋" w:cs="仿宋"/>
          <w:szCs w:val="21"/>
        </w:rPr>
      </w:pPr>
      <w:r>
        <w:rPr>
          <w:rFonts w:hint="eastAsia" w:ascii="仿宋" w:hAnsi="仿宋" w:eastAsia="仿宋" w:cs="仿宋"/>
          <w:szCs w:val="21"/>
        </w:rPr>
        <w:t xml:space="preserve">     传真号码：___________________________________________ </w:t>
      </w:r>
    </w:p>
    <w:p>
      <w:pPr>
        <w:pStyle w:val="12"/>
        <w:spacing w:line="300" w:lineRule="auto"/>
        <w:ind w:firstLine="420"/>
        <w:rPr>
          <w:rFonts w:ascii="仿宋" w:hAnsi="仿宋" w:eastAsia="仿宋" w:cs="仿宋"/>
          <w:szCs w:val="21"/>
        </w:rPr>
      </w:pPr>
      <w:r>
        <w:rPr>
          <w:rFonts w:hint="eastAsia" w:ascii="仿宋" w:hAnsi="仿宋" w:eastAsia="仿宋" w:cs="仿宋"/>
          <w:szCs w:val="21"/>
        </w:rPr>
        <w:t>（3）成立或注册日期：____________________________________</w:t>
      </w:r>
    </w:p>
    <w:p>
      <w:pPr>
        <w:pStyle w:val="12"/>
        <w:spacing w:line="300" w:lineRule="auto"/>
        <w:ind w:firstLine="420"/>
        <w:rPr>
          <w:rFonts w:ascii="仿宋" w:hAnsi="仿宋" w:eastAsia="仿宋" w:cs="仿宋"/>
          <w:szCs w:val="21"/>
        </w:rPr>
      </w:pPr>
      <w:r>
        <w:rPr>
          <w:rFonts w:hint="eastAsia" w:ascii="仿宋" w:hAnsi="仿宋" w:eastAsia="仿宋" w:cs="仿宋"/>
          <w:szCs w:val="21"/>
        </w:rPr>
        <w:t>（4）法定代表人：___________________________________________</w:t>
      </w:r>
    </w:p>
    <w:p>
      <w:pPr>
        <w:pStyle w:val="12"/>
        <w:spacing w:line="300" w:lineRule="auto"/>
        <w:ind w:firstLine="420"/>
        <w:rPr>
          <w:rFonts w:ascii="仿宋" w:hAnsi="仿宋" w:eastAsia="仿宋" w:cs="仿宋"/>
          <w:szCs w:val="21"/>
        </w:rPr>
      </w:pPr>
      <w:r>
        <w:rPr>
          <w:rFonts w:hint="eastAsia" w:ascii="仿宋" w:hAnsi="仿宋" w:eastAsia="仿宋" w:cs="仿宋"/>
          <w:szCs w:val="21"/>
        </w:rPr>
        <w:t>（5）基本存款账户开户银行：___________________________________________</w:t>
      </w:r>
    </w:p>
    <w:p>
      <w:pPr>
        <w:pStyle w:val="12"/>
        <w:spacing w:line="300" w:lineRule="auto"/>
        <w:ind w:firstLine="420"/>
        <w:rPr>
          <w:rFonts w:ascii="仿宋" w:hAnsi="仿宋" w:eastAsia="仿宋" w:cs="仿宋"/>
          <w:szCs w:val="21"/>
        </w:rPr>
      </w:pPr>
      <w:r>
        <w:rPr>
          <w:rFonts w:hint="eastAsia" w:ascii="仿宋" w:hAnsi="仿宋" w:eastAsia="仿宋" w:cs="仿宋"/>
          <w:szCs w:val="21"/>
        </w:rPr>
        <w:t>（6）基本存款账户开户账号：___________________________________________</w:t>
      </w:r>
    </w:p>
    <w:p>
      <w:pPr>
        <w:pStyle w:val="12"/>
        <w:spacing w:line="300" w:lineRule="auto"/>
        <w:ind w:firstLine="420"/>
        <w:rPr>
          <w:rFonts w:ascii="仿宋" w:hAnsi="仿宋" w:eastAsia="仿宋" w:cs="仿宋"/>
          <w:szCs w:val="21"/>
        </w:rPr>
      </w:pPr>
      <w:r>
        <w:rPr>
          <w:rFonts w:hint="eastAsia" w:ascii="仿宋" w:hAnsi="仿宋" w:eastAsia="仿宋" w:cs="仿宋"/>
          <w:szCs w:val="21"/>
        </w:rPr>
        <w:t>（7）注册资金：___________________________________________</w:t>
      </w:r>
    </w:p>
    <w:p>
      <w:pPr>
        <w:pStyle w:val="12"/>
        <w:spacing w:line="300" w:lineRule="auto"/>
        <w:ind w:firstLine="420"/>
        <w:rPr>
          <w:rFonts w:ascii="仿宋" w:hAnsi="仿宋" w:eastAsia="仿宋" w:cs="仿宋"/>
          <w:szCs w:val="21"/>
        </w:rPr>
      </w:pPr>
      <w:r>
        <w:rPr>
          <w:rFonts w:hint="eastAsia" w:ascii="仿宋" w:hAnsi="仿宋" w:eastAsia="仿宋" w:cs="仿宋"/>
          <w:szCs w:val="21"/>
        </w:rPr>
        <w:t>（8）注册经营范围：_______________________________________</w:t>
      </w:r>
    </w:p>
    <w:p>
      <w:pPr>
        <w:pStyle w:val="12"/>
        <w:spacing w:line="300" w:lineRule="auto"/>
        <w:ind w:firstLine="420"/>
        <w:rPr>
          <w:rFonts w:ascii="仿宋" w:hAnsi="仿宋" w:eastAsia="仿宋" w:cs="仿宋"/>
          <w:szCs w:val="21"/>
        </w:rPr>
      </w:pPr>
      <w:r>
        <w:rPr>
          <w:rFonts w:hint="eastAsia" w:ascii="仿宋" w:hAnsi="仿宋" w:eastAsia="仿宋" w:cs="仿宋"/>
          <w:szCs w:val="21"/>
        </w:rPr>
        <w:t>（9）近两年财务基本情况（成立年限不足的，提供最近一期财务报表信息）</w:t>
      </w:r>
    </w:p>
    <w:p>
      <w:pPr>
        <w:pStyle w:val="12"/>
        <w:spacing w:line="300" w:lineRule="auto"/>
        <w:ind w:firstLine="420"/>
        <w:rPr>
          <w:rFonts w:ascii="仿宋" w:hAnsi="仿宋" w:eastAsia="仿宋" w:cs="仿宋"/>
          <w:szCs w:val="21"/>
        </w:rPr>
      </w:pPr>
      <w:r>
        <w:rPr>
          <w:rFonts w:hint="eastAsia" w:ascii="仿宋" w:hAnsi="仿宋" w:eastAsia="仿宋" w:cs="仿宋"/>
          <w:szCs w:val="21"/>
        </w:rPr>
        <w:t xml:space="preserve">    ①货币资金期末数：_____________________________________</w:t>
      </w:r>
    </w:p>
    <w:p>
      <w:pPr>
        <w:pStyle w:val="12"/>
        <w:spacing w:line="300" w:lineRule="auto"/>
        <w:ind w:firstLine="420"/>
        <w:rPr>
          <w:rFonts w:ascii="仿宋" w:hAnsi="仿宋" w:eastAsia="仿宋" w:cs="仿宋"/>
          <w:szCs w:val="21"/>
        </w:rPr>
      </w:pPr>
      <w:r>
        <w:rPr>
          <w:rFonts w:hint="eastAsia" w:ascii="仿宋" w:hAnsi="仿宋" w:eastAsia="仿宋" w:cs="仿宋"/>
          <w:szCs w:val="21"/>
        </w:rPr>
        <w:t xml:space="preserve">    ②年营业总额（值）：___________________________________</w:t>
      </w:r>
    </w:p>
    <w:p>
      <w:pPr>
        <w:pStyle w:val="12"/>
        <w:spacing w:line="300" w:lineRule="auto"/>
        <w:ind w:firstLine="420"/>
        <w:rPr>
          <w:rFonts w:ascii="仿宋" w:hAnsi="仿宋" w:eastAsia="仿宋" w:cs="仿宋"/>
          <w:szCs w:val="21"/>
        </w:rPr>
      </w:pPr>
      <w:r>
        <w:rPr>
          <w:rFonts w:hint="eastAsia" w:ascii="仿宋" w:hAnsi="仿宋" w:eastAsia="仿宋" w:cs="仿宋"/>
          <w:szCs w:val="21"/>
        </w:rPr>
        <w:t xml:space="preserve">    ③资产负债率：_________________________________________</w:t>
      </w:r>
    </w:p>
    <w:p>
      <w:pPr>
        <w:pStyle w:val="12"/>
        <w:spacing w:line="300" w:lineRule="auto"/>
        <w:ind w:firstLine="420"/>
        <w:rPr>
          <w:rFonts w:ascii="仿宋" w:hAnsi="仿宋" w:eastAsia="仿宋" w:cs="仿宋"/>
          <w:szCs w:val="21"/>
        </w:rPr>
      </w:pPr>
      <w:r>
        <w:rPr>
          <w:rFonts w:hint="eastAsia" w:ascii="仿宋" w:hAnsi="仿宋" w:eastAsia="仿宋" w:cs="仿宋"/>
          <w:szCs w:val="21"/>
        </w:rPr>
        <w:t xml:space="preserve">    ④销售利润率：_________________________________________</w:t>
      </w:r>
    </w:p>
    <w:p>
      <w:pPr>
        <w:pStyle w:val="12"/>
        <w:spacing w:line="300" w:lineRule="auto"/>
        <w:ind w:firstLine="420"/>
        <w:rPr>
          <w:rFonts w:ascii="仿宋" w:hAnsi="仿宋" w:eastAsia="仿宋" w:cs="仿宋"/>
          <w:szCs w:val="21"/>
        </w:rPr>
      </w:pPr>
      <w:r>
        <w:rPr>
          <w:rFonts w:hint="eastAsia" w:ascii="仿宋" w:hAnsi="仿宋" w:eastAsia="仿宋" w:cs="仿宋"/>
          <w:szCs w:val="21"/>
        </w:rPr>
        <w:t xml:space="preserve">    ⑤资本收益率：_________________________________________</w:t>
      </w:r>
    </w:p>
    <w:p>
      <w:pPr>
        <w:pStyle w:val="12"/>
        <w:spacing w:line="300" w:lineRule="auto"/>
        <w:ind w:firstLine="420"/>
        <w:rPr>
          <w:rFonts w:ascii="仿宋" w:hAnsi="仿宋" w:eastAsia="仿宋" w:cs="仿宋"/>
          <w:szCs w:val="21"/>
        </w:rPr>
      </w:pPr>
      <w:r>
        <w:rPr>
          <w:rFonts w:hint="eastAsia" w:ascii="仿宋" w:hAnsi="仿宋" w:eastAsia="仿宋" w:cs="仿宋"/>
          <w:szCs w:val="21"/>
        </w:rPr>
        <w:t>（以上内容应与财务报表信息一致，如不一致以财务报表为准）</w:t>
      </w:r>
    </w:p>
    <w:p>
      <w:pPr>
        <w:pStyle w:val="12"/>
        <w:spacing w:line="300" w:lineRule="auto"/>
        <w:ind w:firstLine="420"/>
        <w:rPr>
          <w:rFonts w:ascii="仿宋" w:hAnsi="仿宋" w:eastAsia="仿宋" w:cs="仿宋"/>
          <w:szCs w:val="21"/>
        </w:rPr>
      </w:pPr>
      <w:r>
        <w:rPr>
          <w:rFonts w:hint="eastAsia" w:ascii="仿宋" w:hAnsi="仿宋" w:eastAsia="仿宋" w:cs="仿宋"/>
          <w:szCs w:val="21"/>
        </w:rPr>
        <w:t>（10）项目负责人及主要联系人（姓名、职务、通讯方式）：</w:t>
      </w:r>
    </w:p>
    <w:p>
      <w:pPr>
        <w:pStyle w:val="12"/>
        <w:spacing w:line="300" w:lineRule="auto"/>
        <w:rPr>
          <w:rFonts w:ascii="仿宋" w:hAnsi="仿宋" w:eastAsia="仿宋" w:cs="仿宋"/>
          <w:szCs w:val="21"/>
        </w:rPr>
      </w:pPr>
      <w:r>
        <w:rPr>
          <w:rFonts w:hint="eastAsia" w:ascii="仿宋" w:hAnsi="仿宋" w:eastAsia="仿宋" w:cs="仿宋"/>
          <w:szCs w:val="21"/>
        </w:rPr>
        <w:t>_____________________________________________________________________</w:t>
      </w:r>
    </w:p>
    <w:p>
      <w:pPr>
        <w:adjustRightInd w:val="0"/>
        <w:ind w:firstLine="422" w:firstLineChars="200"/>
        <w:rPr>
          <w:rFonts w:ascii="仿宋" w:hAnsi="仿宋" w:eastAsia="仿宋" w:cs="仿宋"/>
          <w:b/>
          <w:bCs/>
          <w:sz w:val="21"/>
          <w:szCs w:val="21"/>
        </w:rPr>
      </w:pPr>
      <w:r>
        <w:rPr>
          <w:rFonts w:hint="eastAsia" w:ascii="仿宋" w:hAnsi="仿宋" w:eastAsia="仿宋" w:cs="仿宋"/>
          <w:b/>
          <w:bCs/>
          <w:sz w:val="21"/>
          <w:szCs w:val="21"/>
        </w:rPr>
        <w:t>（11）主要股东或出资人信息（必须填写）</w:t>
      </w:r>
    </w:p>
    <w:tbl>
      <w:tblPr>
        <w:tblStyle w:val="22"/>
        <w:tblW w:w="85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8"/>
        <w:gridCol w:w="1141"/>
        <w:gridCol w:w="2075"/>
        <w:gridCol w:w="1245"/>
        <w:gridCol w:w="1324"/>
        <w:gridCol w:w="1166"/>
        <w:gridCol w:w="8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3" w:hRule="atLeast"/>
        </w:trPr>
        <w:tc>
          <w:tcPr>
            <w:tcW w:w="718" w:type="dxa"/>
            <w:vAlign w:val="center"/>
          </w:tcPr>
          <w:p>
            <w:pPr>
              <w:jc w:val="center"/>
              <w:rPr>
                <w:rFonts w:ascii="仿宋" w:hAnsi="仿宋" w:eastAsia="仿宋" w:cs="仿宋"/>
                <w:b/>
                <w:sz w:val="21"/>
                <w:szCs w:val="21"/>
              </w:rPr>
            </w:pPr>
            <w:r>
              <w:rPr>
                <w:rFonts w:hint="eastAsia" w:ascii="仿宋" w:hAnsi="仿宋" w:eastAsia="仿宋" w:cs="仿宋"/>
                <w:b/>
                <w:sz w:val="21"/>
                <w:szCs w:val="21"/>
              </w:rPr>
              <w:t>序号</w:t>
            </w:r>
          </w:p>
        </w:tc>
        <w:tc>
          <w:tcPr>
            <w:tcW w:w="1141" w:type="dxa"/>
            <w:vAlign w:val="center"/>
          </w:tcPr>
          <w:p>
            <w:pPr>
              <w:jc w:val="center"/>
              <w:rPr>
                <w:rFonts w:ascii="仿宋" w:hAnsi="仿宋" w:eastAsia="仿宋" w:cs="仿宋"/>
                <w:b/>
                <w:sz w:val="21"/>
                <w:szCs w:val="21"/>
              </w:rPr>
            </w:pPr>
            <w:r>
              <w:rPr>
                <w:rFonts w:hint="eastAsia" w:ascii="仿宋" w:hAnsi="仿宋" w:eastAsia="仿宋" w:cs="仿宋"/>
                <w:b/>
                <w:sz w:val="21"/>
                <w:szCs w:val="21"/>
              </w:rPr>
              <w:t>名称</w:t>
            </w:r>
          </w:p>
          <w:p>
            <w:pPr>
              <w:jc w:val="center"/>
              <w:rPr>
                <w:rFonts w:ascii="仿宋" w:hAnsi="仿宋" w:eastAsia="仿宋" w:cs="仿宋"/>
                <w:b/>
                <w:sz w:val="21"/>
                <w:szCs w:val="21"/>
              </w:rPr>
            </w:pPr>
            <w:r>
              <w:rPr>
                <w:rFonts w:hint="eastAsia" w:ascii="仿宋" w:hAnsi="仿宋" w:eastAsia="仿宋" w:cs="仿宋"/>
                <w:b/>
                <w:sz w:val="21"/>
                <w:szCs w:val="21"/>
              </w:rPr>
              <w:t>（姓名）</w:t>
            </w:r>
          </w:p>
        </w:tc>
        <w:tc>
          <w:tcPr>
            <w:tcW w:w="2075" w:type="dxa"/>
            <w:vAlign w:val="center"/>
          </w:tcPr>
          <w:p>
            <w:pPr>
              <w:jc w:val="center"/>
              <w:rPr>
                <w:rFonts w:ascii="仿宋" w:hAnsi="仿宋" w:eastAsia="仿宋" w:cs="仿宋"/>
                <w:b/>
                <w:sz w:val="21"/>
                <w:szCs w:val="21"/>
              </w:rPr>
            </w:pPr>
            <w:r>
              <w:rPr>
                <w:rFonts w:hint="eastAsia" w:ascii="仿宋" w:hAnsi="仿宋" w:eastAsia="仿宋" w:cs="仿宋"/>
                <w:b/>
                <w:sz w:val="21"/>
                <w:szCs w:val="21"/>
              </w:rPr>
              <w:t>统一社会信用代码</w:t>
            </w:r>
          </w:p>
          <w:p>
            <w:pPr>
              <w:jc w:val="center"/>
              <w:rPr>
                <w:rFonts w:ascii="仿宋" w:hAnsi="仿宋" w:eastAsia="仿宋" w:cs="仿宋"/>
                <w:b/>
                <w:sz w:val="21"/>
                <w:szCs w:val="21"/>
              </w:rPr>
            </w:pPr>
            <w:r>
              <w:rPr>
                <w:rFonts w:hint="eastAsia" w:ascii="仿宋" w:hAnsi="仿宋" w:eastAsia="仿宋" w:cs="仿宋"/>
                <w:b/>
                <w:sz w:val="21"/>
                <w:szCs w:val="21"/>
              </w:rPr>
              <w:t>（身份证号）</w:t>
            </w:r>
          </w:p>
        </w:tc>
        <w:tc>
          <w:tcPr>
            <w:tcW w:w="1245" w:type="dxa"/>
            <w:vAlign w:val="center"/>
          </w:tcPr>
          <w:p>
            <w:pPr>
              <w:jc w:val="center"/>
              <w:rPr>
                <w:rFonts w:ascii="仿宋" w:hAnsi="仿宋" w:eastAsia="仿宋" w:cs="仿宋"/>
                <w:b/>
                <w:sz w:val="21"/>
                <w:szCs w:val="21"/>
              </w:rPr>
            </w:pPr>
            <w:r>
              <w:rPr>
                <w:rFonts w:hint="eastAsia" w:ascii="仿宋" w:hAnsi="仿宋" w:eastAsia="仿宋" w:cs="仿宋"/>
                <w:b/>
                <w:sz w:val="21"/>
                <w:szCs w:val="21"/>
              </w:rPr>
              <w:t>出资方式</w:t>
            </w:r>
          </w:p>
        </w:tc>
        <w:tc>
          <w:tcPr>
            <w:tcW w:w="1324" w:type="dxa"/>
            <w:vAlign w:val="center"/>
          </w:tcPr>
          <w:p>
            <w:pPr>
              <w:jc w:val="center"/>
              <w:rPr>
                <w:rFonts w:ascii="仿宋" w:hAnsi="仿宋" w:eastAsia="仿宋" w:cs="仿宋"/>
                <w:b/>
                <w:sz w:val="21"/>
                <w:szCs w:val="21"/>
              </w:rPr>
            </w:pPr>
            <w:r>
              <w:rPr>
                <w:rFonts w:hint="eastAsia" w:ascii="仿宋" w:hAnsi="仿宋" w:eastAsia="仿宋" w:cs="仿宋"/>
                <w:b/>
                <w:sz w:val="21"/>
                <w:szCs w:val="21"/>
              </w:rPr>
              <w:t>出资金额</w:t>
            </w:r>
          </w:p>
          <w:p>
            <w:pPr>
              <w:jc w:val="center"/>
              <w:rPr>
                <w:rFonts w:ascii="仿宋" w:hAnsi="仿宋" w:eastAsia="仿宋" w:cs="仿宋"/>
                <w:b/>
                <w:sz w:val="21"/>
                <w:szCs w:val="21"/>
              </w:rPr>
            </w:pPr>
            <w:r>
              <w:rPr>
                <w:rFonts w:hint="eastAsia" w:ascii="仿宋" w:hAnsi="仿宋" w:eastAsia="仿宋" w:cs="仿宋"/>
                <w:b/>
                <w:sz w:val="21"/>
                <w:szCs w:val="21"/>
              </w:rPr>
              <w:t>（万元）</w:t>
            </w:r>
          </w:p>
        </w:tc>
        <w:tc>
          <w:tcPr>
            <w:tcW w:w="1166" w:type="dxa"/>
            <w:vAlign w:val="center"/>
          </w:tcPr>
          <w:p>
            <w:pPr>
              <w:jc w:val="center"/>
              <w:rPr>
                <w:rFonts w:ascii="仿宋" w:hAnsi="仿宋" w:eastAsia="仿宋" w:cs="仿宋"/>
                <w:b/>
                <w:sz w:val="21"/>
                <w:szCs w:val="21"/>
              </w:rPr>
            </w:pPr>
            <w:r>
              <w:rPr>
                <w:rFonts w:hint="eastAsia" w:ascii="仿宋" w:hAnsi="仿宋" w:eastAsia="仿宋" w:cs="仿宋"/>
                <w:b/>
                <w:sz w:val="21"/>
                <w:szCs w:val="21"/>
              </w:rPr>
              <w:t>占全部股份比例</w:t>
            </w:r>
          </w:p>
        </w:tc>
        <w:tc>
          <w:tcPr>
            <w:tcW w:w="848" w:type="dxa"/>
            <w:vAlign w:val="center"/>
          </w:tcPr>
          <w:p>
            <w:pPr>
              <w:jc w:val="center"/>
              <w:rPr>
                <w:rFonts w:ascii="仿宋" w:hAnsi="仿宋" w:eastAsia="仿宋" w:cs="仿宋"/>
                <w:b/>
                <w:sz w:val="21"/>
                <w:szCs w:val="21"/>
              </w:rPr>
            </w:pPr>
            <w:r>
              <w:rPr>
                <w:rFonts w:hint="eastAsia" w:ascii="仿宋" w:hAnsi="仿宋" w:eastAsia="仿宋" w:cs="仿宋"/>
                <w:b/>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718" w:type="dxa"/>
            <w:vAlign w:val="center"/>
          </w:tcPr>
          <w:p>
            <w:pPr>
              <w:jc w:val="center"/>
              <w:rPr>
                <w:rFonts w:ascii="仿宋" w:hAnsi="仿宋" w:eastAsia="仿宋" w:cs="仿宋"/>
                <w:b/>
                <w:sz w:val="21"/>
                <w:szCs w:val="21"/>
              </w:rPr>
            </w:pPr>
          </w:p>
        </w:tc>
        <w:tc>
          <w:tcPr>
            <w:tcW w:w="1141" w:type="dxa"/>
            <w:vAlign w:val="center"/>
          </w:tcPr>
          <w:p>
            <w:pPr>
              <w:jc w:val="center"/>
              <w:rPr>
                <w:rFonts w:ascii="仿宋" w:hAnsi="仿宋" w:eastAsia="仿宋" w:cs="仿宋"/>
                <w:b/>
                <w:sz w:val="21"/>
                <w:szCs w:val="21"/>
              </w:rPr>
            </w:pPr>
          </w:p>
        </w:tc>
        <w:tc>
          <w:tcPr>
            <w:tcW w:w="2075" w:type="dxa"/>
            <w:vAlign w:val="center"/>
          </w:tcPr>
          <w:p>
            <w:pPr>
              <w:jc w:val="center"/>
              <w:rPr>
                <w:rFonts w:ascii="仿宋" w:hAnsi="仿宋" w:eastAsia="仿宋" w:cs="仿宋"/>
                <w:b/>
                <w:sz w:val="21"/>
                <w:szCs w:val="21"/>
              </w:rPr>
            </w:pPr>
          </w:p>
        </w:tc>
        <w:tc>
          <w:tcPr>
            <w:tcW w:w="1245" w:type="dxa"/>
            <w:vAlign w:val="center"/>
          </w:tcPr>
          <w:p>
            <w:pPr>
              <w:jc w:val="center"/>
              <w:rPr>
                <w:rFonts w:ascii="仿宋" w:hAnsi="仿宋" w:eastAsia="仿宋" w:cs="仿宋"/>
                <w:b/>
                <w:sz w:val="21"/>
                <w:szCs w:val="21"/>
              </w:rPr>
            </w:pPr>
          </w:p>
        </w:tc>
        <w:tc>
          <w:tcPr>
            <w:tcW w:w="1324" w:type="dxa"/>
            <w:vAlign w:val="center"/>
          </w:tcPr>
          <w:p>
            <w:pPr>
              <w:jc w:val="center"/>
              <w:rPr>
                <w:rFonts w:ascii="仿宋" w:hAnsi="仿宋" w:eastAsia="仿宋" w:cs="仿宋"/>
                <w:b/>
                <w:sz w:val="21"/>
                <w:szCs w:val="21"/>
              </w:rPr>
            </w:pPr>
          </w:p>
        </w:tc>
        <w:tc>
          <w:tcPr>
            <w:tcW w:w="1166" w:type="dxa"/>
            <w:vAlign w:val="center"/>
          </w:tcPr>
          <w:p>
            <w:pPr>
              <w:jc w:val="center"/>
              <w:rPr>
                <w:rFonts w:ascii="仿宋" w:hAnsi="仿宋" w:eastAsia="仿宋" w:cs="仿宋"/>
                <w:b/>
                <w:sz w:val="21"/>
                <w:szCs w:val="21"/>
              </w:rPr>
            </w:pPr>
          </w:p>
        </w:tc>
        <w:tc>
          <w:tcPr>
            <w:tcW w:w="848" w:type="dxa"/>
            <w:vAlign w:val="center"/>
          </w:tcPr>
          <w:p>
            <w:pPr>
              <w:jc w:val="center"/>
              <w:rPr>
                <w:rFonts w:ascii="仿宋" w:hAnsi="仿宋" w:eastAsia="仿宋" w:cs="仿宋"/>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718" w:type="dxa"/>
            <w:vAlign w:val="center"/>
          </w:tcPr>
          <w:p>
            <w:pPr>
              <w:jc w:val="center"/>
              <w:rPr>
                <w:rFonts w:ascii="仿宋" w:hAnsi="仿宋" w:eastAsia="仿宋" w:cs="仿宋"/>
                <w:b/>
                <w:sz w:val="21"/>
                <w:szCs w:val="21"/>
              </w:rPr>
            </w:pPr>
          </w:p>
        </w:tc>
        <w:tc>
          <w:tcPr>
            <w:tcW w:w="1141" w:type="dxa"/>
            <w:vAlign w:val="center"/>
          </w:tcPr>
          <w:p>
            <w:pPr>
              <w:jc w:val="center"/>
              <w:rPr>
                <w:rFonts w:ascii="仿宋" w:hAnsi="仿宋" w:eastAsia="仿宋" w:cs="仿宋"/>
                <w:b/>
                <w:sz w:val="21"/>
                <w:szCs w:val="21"/>
              </w:rPr>
            </w:pPr>
          </w:p>
        </w:tc>
        <w:tc>
          <w:tcPr>
            <w:tcW w:w="2075" w:type="dxa"/>
            <w:vAlign w:val="center"/>
          </w:tcPr>
          <w:p>
            <w:pPr>
              <w:jc w:val="center"/>
              <w:rPr>
                <w:rFonts w:ascii="仿宋" w:hAnsi="仿宋" w:eastAsia="仿宋" w:cs="仿宋"/>
                <w:b/>
                <w:sz w:val="21"/>
                <w:szCs w:val="21"/>
              </w:rPr>
            </w:pPr>
          </w:p>
        </w:tc>
        <w:tc>
          <w:tcPr>
            <w:tcW w:w="1245" w:type="dxa"/>
            <w:vAlign w:val="center"/>
          </w:tcPr>
          <w:p>
            <w:pPr>
              <w:jc w:val="center"/>
              <w:rPr>
                <w:rFonts w:ascii="仿宋" w:hAnsi="仿宋" w:eastAsia="仿宋" w:cs="仿宋"/>
                <w:b/>
                <w:sz w:val="21"/>
                <w:szCs w:val="21"/>
              </w:rPr>
            </w:pPr>
          </w:p>
        </w:tc>
        <w:tc>
          <w:tcPr>
            <w:tcW w:w="1324" w:type="dxa"/>
            <w:vAlign w:val="center"/>
          </w:tcPr>
          <w:p>
            <w:pPr>
              <w:jc w:val="center"/>
              <w:rPr>
                <w:rFonts w:ascii="仿宋" w:hAnsi="仿宋" w:eastAsia="仿宋" w:cs="仿宋"/>
                <w:b/>
                <w:sz w:val="21"/>
                <w:szCs w:val="21"/>
              </w:rPr>
            </w:pPr>
          </w:p>
        </w:tc>
        <w:tc>
          <w:tcPr>
            <w:tcW w:w="1166" w:type="dxa"/>
            <w:vAlign w:val="center"/>
          </w:tcPr>
          <w:p>
            <w:pPr>
              <w:jc w:val="center"/>
              <w:rPr>
                <w:rFonts w:ascii="仿宋" w:hAnsi="仿宋" w:eastAsia="仿宋" w:cs="仿宋"/>
                <w:b/>
                <w:sz w:val="21"/>
                <w:szCs w:val="21"/>
              </w:rPr>
            </w:pPr>
          </w:p>
        </w:tc>
        <w:tc>
          <w:tcPr>
            <w:tcW w:w="848" w:type="dxa"/>
            <w:vAlign w:val="center"/>
          </w:tcPr>
          <w:p>
            <w:pPr>
              <w:jc w:val="center"/>
              <w:rPr>
                <w:rFonts w:ascii="仿宋" w:hAnsi="仿宋" w:eastAsia="仿宋" w:cs="仿宋"/>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718" w:type="dxa"/>
            <w:vAlign w:val="center"/>
          </w:tcPr>
          <w:p>
            <w:pPr>
              <w:jc w:val="center"/>
              <w:rPr>
                <w:rFonts w:ascii="仿宋" w:hAnsi="仿宋" w:eastAsia="仿宋" w:cs="仿宋"/>
                <w:b/>
                <w:sz w:val="21"/>
                <w:szCs w:val="21"/>
              </w:rPr>
            </w:pPr>
          </w:p>
        </w:tc>
        <w:tc>
          <w:tcPr>
            <w:tcW w:w="1141" w:type="dxa"/>
            <w:vAlign w:val="center"/>
          </w:tcPr>
          <w:p>
            <w:pPr>
              <w:jc w:val="center"/>
              <w:rPr>
                <w:rFonts w:ascii="仿宋" w:hAnsi="仿宋" w:eastAsia="仿宋" w:cs="仿宋"/>
                <w:b/>
                <w:sz w:val="21"/>
                <w:szCs w:val="21"/>
              </w:rPr>
            </w:pPr>
          </w:p>
        </w:tc>
        <w:tc>
          <w:tcPr>
            <w:tcW w:w="2075" w:type="dxa"/>
            <w:vAlign w:val="center"/>
          </w:tcPr>
          <w:p>
            <w:pPr>
              <w:jc w:val="center"/>
              <w:rPr>
                <w:rFonts w:ascii="仿宋" w:hAnsi="仿宋" w:eastAsia="仿宋" w:cs="仿宋"/>
                <w:b/>
                <w:sz w:val="21"/>
                <w:szCs w:val="21"/>
              </w:rPr>
            </w:pPr>
          </w:p>
        </w:tc>
        <w:tc>
          <w:tcPr>
            <w:tcW w:w="1245" w:type="dxa"/>
            <w:vAlign w:val="center"/>
          </w:tcPr>
          <w:p>
            <w:pPr>
              <w:jc w:val="center"/>
              <w:rPr>
                <w:rFonts w:ascii="仿宋" w:hAnsi="仿宋" w:eastAsia="仿宋" w:cs="仿宋"/>
                <w:b/>
                <w:sz w:val="21"/>
                <w:szCs w:val="21"/>
              </w:rPr>
            </w:pPr>
          </w:p>
        </w:tc>
        <w:tc>
          <w:tcPr>
            <w:tcW w:w="1324" w:type="dxa"/>
            <w:vAlign w:val="center"/>
          </w:tcPr>
          <w:p>
            <w:pPr>
              <w:jc w:val="center"/>
              <w:rPr>
                <w:rFonts w:ascii="仿宋" w:hAnsi="仿宋" w:eastAsia="仿宋" w:cs="仿宋"/>
                <w:b/>
                <w:sz w:val="21"/>
                <w:szCs w:val="21"/>
              </w:rPr>
            </w:pPr>
          </w:p>
        </w:tc>
        <w:tc>
          <w:tcPr>
            <w:tcW w:w="1166" w:type="dxa"/>
            <w:vAlign w:val="center"/>
          </w:tcPr>
          <w:p>
            <w:pPr>
              <w:jc w:val="center"/>
              <w:rPr>
                <w:rFonts w:ascii="仿宋" w:hAnsi="仿宋" w:eastAsia="仿宋" w:cs="仿宋"/>
                <w:b/>
                <w:sz w:val="21"/>
                <w:szCs w:val="21"/>
              </w:rPr>
            </w:pPr>
          </w:p>
        </w:tc>
        <w:tc>
          <w:tcPr>
            <w:tcW w:w="848" w:type="dxa"/>
            <w:vAlign w:val="center"/>
          </w:tcPr>
          <w:p>
            <w:pPr>
              <w:jc w:val="center"/>
              <w:rPr>
                <w:rFonts w:ascii="仿宋" w:hAnsi="仿宋" w:eastAsia="仿宋" w:cs="仿宋"/>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718" w:type="dxa"/>
            <w:vAlign w:val="center"/>
          </w:tcPr>
          <w:p>
            <w:pPr>
              <w:jc w:val="center"/>
              <w:rPr>
                <w:rFonts w:ascii="仿宋" w:hAnsi="仿宋" w:eastAsia="仿宋" w:cs="仿宋"/>
                <w:b/>
                <w:sz w:val="21"/>
                <w:szCs w:val="21"/>
              </w:rPr>
            </w:pPr>
          </w:p>
        </w:tc>
        <w:tc>
          <w:tcPr>
            <w:tcW w:w="1141" w:type="dxa"/>
            <w:vAlign w:val="center"/>
          </w:tcPr>
          <w:p>
            <w:pPr>
              <w:jc w:val="center"/>
              <w:rPr>
                <w:rFonts w:ascii="仿宋" w:hAnsi="仿宋" w:eastAsia="仿宋" w:cs="仿宋"/>
                <w:b/>
                <w:sz w:val="21"/>
                <w:szCs w:val="21"/>
              </w:rPr>
            </w:pPr>
          </w:p>
        </w:tc>
        <w:tc>
          <w:tcPr>
            <w:tcW w:w="2075" w:type="dxa"/>
            <w:vAlign w:val="center"/>
          </w:tcPr>
          <w:p>
            <w:pPr>
              <w:jc w:val="center"/>
              <w:rPr>
                <w:rFonts w:ascii="仿宋" w:hAnsi="仿宋" w:eastAsia="仿宋" w:cs="仿宋"/>
                <w:b/>
                <w:sz w:val="21"/>
                <w:szCs w:val="21"/>
              </w:rPr>
            </w:pPr>
          </w:p>
        </w:tc>
        <w:tc>
          <w:tcPr>
            <w:tcW w:w="1245" w:type="dxa"/>
            <w:vAlign w:val="center"/>
          </w:tcPr>
          <w:p>
            <w:pPr>
              <w:jc w:val="center"/>
              <w:rPr>
                <w:rFonts w:ascii="仿宋" w:hAnsi="仿宋" w:eastAsia="仿宋" w:cs="仿宋"/>
                <w:b/>
                <w:sz w:val="21"/>
                <w:szCs w:val="21"/>
              </w:rPr>
            </w:pPr>
          </w:p>
        </w:tc>
        <w:tc>
          <w:tcPr>
            <w:tcW w:w="1324" w:type="dxa"/>
            <w:vAlign w:val="center"/>
          </w:tcPr>
          <w:p>
            <w:pPr>
              <w:jc w:val="center"/>
              <w:rPr>
                <w:rFonts w:ascii="仿宋" w:hAnsi="仿宋" w:eastAsia="仿宋" w:cs="仿宋"/>
                <w:b/>
                <w:sz w:val="21"/>
                <w:szCs w:val="21"/>
              </w:rPr>
            </w:pPr>
          </w:p>
        </w:tc>
        <w:tc>
          <w:tcPr>
            <w:tcW w:w="1166" w:type="dxa"/>
            <w:vAlign w:val="center"/>
          </w:tcPr>
          <w:p>
            <w:pPr>
              <w:jc w:val="center"/>
              <w:rPr>
                <w:rFonts w:ascii="仿宋" w:hAnsi="仿宋" w:eastAsia="仿宋" w:cs="仿宋"/>
                <w:b/>
                <w:sz w:val="21"/>
                <w:szCs w:val="21"/>
              </w:rPr>
            </w:pPr>
          </w:p>
        </w:tc>
        <w:tc>
          <w:tcPr>
            <w:tcW w:w="848" w:type="dxa"/>
            <w:vAlign w:val="center"/>
          </w:tcPr>
          <w:p>
            <w:pPr>
              <w:jc w:val="center"/>
              <w:rPr>
                <w:rFonts w:ascii="仿宋" w:hAnsi="仿宋" w:eastAsia="仿宋" w:cs="仿宋"/>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trPr>
        <w:tc>
          <w:tcPr>
            <w:tcW w:w="718" w:type="dxa"/>
            <w:vAlign w:val="center"/>
          </w:tcPr>
          <w:p>
            <w:pPr>
              <w:jc w:val="center"/>
              <w:rPr>
                <w:rFonts w:ascii="仿宋" w:hAnsi="仿宋" w:eastAsia="仿宋" w:cs="仿宋"/>
                <w:b/>
                <w:sz w:val="21"/>
                <w:szCs w:val="21"/>
              </w:rPr>
            </w:pPr>
          </w:p>
        </w:tc>
        <w:tc>
          <w:tcPr>
            <w:tcW w:w="1141" w:type="dxa"/>
            <w:vAlign w:val="center"/>
          </w:tcPr>
          <w:p>
            <w:pPr>
              <w:jc w:val="center"/>
              <w:rPr>
                <w:rFonts w:ascii="仿宋" w:hAnsi="仿宋" w:eastAsia="仿宋" w:cs="仿宋"/>
                <w:b/>
                <w:sz w:val="21"/>
                <w:szCs w:val="21"/>
              </w:rPr>
            </w:pPr>
          </w:p>
        </w:tc>
        <w:tc>
          <w:tcPr>
            <w:tcW w:w="2075" w:type="dxa"/>
            <w:vAlign w:val="center"/>
          </w:tcPr>
          <w:p>
            <w:pPr>
              <w:jc w:val="center"/>
              <w:rPr>
                <w:rFonts w:ascii="仿宋" w:hAnsi="仿宋" w:eastAsia="仿宋" w:cs="仿宋"/>
                <w:b/>
                <w:sz w:val="21"/>
                <w:szCs w:val="21"/>
              </w:rPr>
            </w:pPr>
          </w:p>
        </w:tc>
        <w:tc>
          <w:tcPr>
            <w:tcW w:w="1245" w:type="dxa"/>
            <w:vAlign w:val="center"/>
          </w:tcPr>
          <w:p>
            <w:pPr>
              <w:jc w:val="center"/>
              <w:rPr>
                <w:rFonts w:ascii="仿宋" w:hAnsi="仿宋" w:eastAsia="仿宋" w:cs="仿宋"/>
                <w:b/>
                <w:sz w:val="21"/>
                <w:szCs w:val="21"/>
              </w:rPr>
            </w:pPr>
          </w:p>
        </w:tc>
        <w:tc>
          <w:tcPr>
            <w:tcW w:w="1324" w:type="dxa"/>
            <w:vAlign w:val="center"/>
          </w:tcPr>
          <w:p>
            <w:pPr>
              <w:jc w:val="center"/>
              <w:rPr>
                <w:rFonts w:ascii="仿宋" w:hAnsi="仿宋" w:eastAsia="仿宋" w:cs="仿宋"/>
                <w:b/>
                <w:sz w:val="21"/>
                <w:szCs w:val="21"/>
              </w:rPr>
            </w:pPr>
          </w:p>
        </w:tc>
        <w:tc>
          <w:tcPr>
            <w:tcW w:w="1166" w:type="dxa"/>
            <w:vAlign w:val="center"/>
          </w:tcPr>
          <w:p>
            <w:pPr>
              <w:jc w:val="center"/>
              <w:rPr>
                <w:rFonts w:ascii="仿宋" w:hAnsi="仿宋" w:eastAsia="仿宋" w:cs="仿宋"/>
                <w:b/>
                <w:sz w:val="21"/>
                <w:szCs w:val="21"/>
              </w:rPr>
            </w:pPr>
          </w:p>
        </w:tc>
        <w:tc>
          <w:tcPr>
            <w:tcW w:w="848" w:type="dxa"/>
            <w:vAlign w:val="center"/>
          </w:tcPr>
          <w:p>
            <w:pPr>
              <w:jc w:val="center"/>
              <w:rPr>
                <w:rFonts w:ascii="仿宋" w:hAnsi="仿宋" w:eastAsia="仿宋" w:cs="仿宋"/>
                <w:b/>
                <w:sz w:val="21"/>
                <w:szCs w:val="21"/>
              </w:rPr>
            </w:pPr>
          </w:p>
        </w:tc>
      </w:tr>
    </w:tbl>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我方承诺，以上信息真实可靠；如填报的股东出资额、出资比例等与实际不符，视为放弃中标资格。</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注：1）主要股东或出资人为法人的，填写法人全称及统一社会信用代码；为自然人的，填写自然人姓名和身份证号。</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2）出资方式填写货币、实物、工艺产权和非专利技术、土地使用权等。</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3）投标人应按照占全部股份比例从大到小依次逐个股东填写，股东数量多于10个的，填写前10名，不足10个的全部填写。</w:t>
      </w:r>
    </w:p>
    <w:p>
      <w:pPr>
        <w:spacing w:line="360" w:lineRule="auto"/>
        <w:ind w:left="5910" w:leftChars="2200" w:hanging="630" w:hangingChars="300"/>
        <w:rPr>
          <w:rFonts w:ascii="仿宋" w:hAnsi="仿宋" w:eastAsia="仿宋" w:cs="仿宋"/>
          <w:sz w:val="21"/>
          <w:szCs w:val="21"/>
        </w:rPr>
      </w:pPr>
      <w:r>
        <w:rPr>
          <w:rFonts w:hint="eastAsia" w:ascii="仿宋" w:hAnsi="仿宋" w:eastAsia="仿宋" w:cs="仿宋"/>
          <w:sz w:val="21"/>
          <w:szCs w:val="21"/>
        </w:rPr>
        <w:t xml:space="preserve">                                        投标人（公章）：</w:t>
      </w:r>
    </w:p>
    <w:p>
      <w:pPr>
        <w:spacing w:line="360" w:lineRule="auto"/>
        <w:ind w:firstLine="4620" w:firstLineChars="2200"/>
        <w:rPr>
          <w:rFonts w:ascii="仿宋" w:hAnsi="仿宋" w:eastAsia="仿宋" w:cs="仿宋"/>
          <w:sz w:val="21"/>
          <w:szCs w:val="21"/>
        </w:rPr>
      </w:pPr>
      <w:r>
        <w:rPr>
          <w:rFonts w:hint="eastAsia" w:ascii="仿宋" w:hAnsi="仿宋" w:eastAsia="仿宋" w:cs="仿宋"/>
          <w:sz w:val="21"/>
          <w:szCs w:val="21"/>
        </w:rPr>
        <w:t xml:space="preserve">法定代表人或其授权代表签名： </w:t>
      </w:r>
    </w:p>
    <w:p>
      <w:pPr>
        <w:spacing w:line="360" w:lineRule="auto"/>
        <w:ind w:firstLine="4620" w:firstLineChars="2200"/>
        <w:rPr>
          <w:rFonts w:ascii="仿宋" w:hAnsi="仿宋" w:eastAsia="仿宋" w:cs="仿宋"/>
          <w:sz w:val="21"/>
          <w:szCs w:val="21"/>
        </w:rPr>
      </w:pPr>
      <w:r>
        <w:rPr>
          <w:rFonts w:hint="eastAsia" w:ascii="仿宋" w:hAnsi="仿宋" w:eastAsia="仿宋" w:cs="仿宋"/>
          <w:sz w:val="21"/>
          <w:szCs w:val="21"/>
        </w:rPr>
        <w:t>日期：      年    月    日</w:t>
      </w:r>
    </w:p>
    <w:p>
      <w:pPr>
        <w:pStyle w:val="12"/>
        <w:spacing w:line="300" w:lineRule="auto"/>
        <w:ind w:firstLine="420"/>
        <w:rPr>
          <w:rFonts w:ascii="仿宋" w:hAnsi="仿宋" w:eastAsia="仿宋" w:cs="仿宋"/>
          <w:szCs w:val="21"/>
        </w:rPr>
      </w:pPr>
    </w:p>
    <w:p>
      <w:pPr>
        <w:pStyle w:val="12"/>
        <w:spacing w:line="300" w:lineRule="auto"/>
        <w:ind w:firstLine="420"/>
        <w:rPr>
          <w:rFonts w:ascii="仿宋" w:hAnsi="仿宋" w:eastAsia="仿宋" w:cs="仿宋"/>
          <w:szCs w:val="21"/>
        </w:rPr>
      </w:pPr>
      <w:r>
        <w:rPr>
          <w:rFonts w:hint="eastAsia" w:ascii="仿宋" w:hAnsi="仿宋" w:eastAsia="仿宋" w:cs="仿宋"/>
          <w:szCs w:val="21"/>
        </w:rPr>
        <w:t>2.提交资料（包括但不限于财务报告表、组织机构、公司概况等）：</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b/>
          <w:bCs/>
          <w:sz w:val="21"/>
          <w:szCs w:val="21"/>
        </w:rPr>
        <w:t>“国家企业信用信息公示系统”网页报告</w:t>
      </w:r>
      <w:r>
        <w:rPr>
          <w:rFonts w:hint="eastAsia" w:ascii="仿宋" w:hAnsi="仿宋" w:eastAsia="仿宋" w:cs="仿宋"/>
          <w:sz w:val="21"/>
          <w:szCs w:val="21"/>
        </w:rPr>
        <w:t>。</w:t>
      </w:r>
    </w:p>
    <w:p>
      <w:pPr>
        <w:pStyle w:val="12"/>
        <w:spacing w:line="300" w:lineRule="auto"/>
        <w:ind w:firstLine="420"/>
        <w:rPr>
          <w:rFonts w:ascii="仿宋" w:hAnsi="仿宋" w:eastAsia="仿宋" w:cs="仿宋"/>
          <w:szCs w:val="21"/>
        </w:rPr>
      </w:pPr>
      <w:r>
        <w:rPr>
          <w:rFonts w:hint="eastAsia" w:ascii="仿宋" w:hAnsi="仿宋" w:eastAsia="仿宋" w:cs="仿宋"/>
          <w:szCs w:val="21"/>
        </w:rPr>
        <w:t>（2）公司概况及公司组织机构；</w:t>
      </w:r>
    </w:p>
    <w:p>
      <w:pPr>
        <w:pStyle w:val="12"/>
        <w:spacing w:line="300" w:lineRule="auto"/>
        <w:ind w:firstLine="420"/>
        <w:rPr>
          <w:rFonts w:ascii="仿宋" w:hAnsi="仿宋" w:eastAsia="仿宋" w:cs="仿宋"/>
          <w:szCs w:val="21"/>
        </w:rPr>
      </w:pPr>
      <w:r>
        <w:rPr>
          <w:rFonts w:hint="eastAsia" w:ascii="仿宋" w:hAnsi="仿宋" w:eastAsia="仿宋" w:cs="仿宋"/>
          <w:szCs w:val="21"/>
        </w:rPr>
        <w:t>（3）近两年财务报表包括资产负债表、损益表、现金流量表、纳税情况表等（加盖投标人公章）</w:t>
      </w:r>
    </w:p>
    <w:p>
      <w:pPr>
        <w:pStyle w:val="12"/>
        <w:spacing w:line="300" w:lineRule="auto"/>
        <w:ind w:firstLine="315" w:firstLineChars="150"/>
        <w:rPr>
          <w:rFonts w:ascii="仿宋" w:hAnsi="仿宋" w:eastAsia="仿宋" w:cs="仿宋"/>
          <w:szCs w:val="21"/>
        </w:rPr>
      </w:pPr>
      <w:r>
        <w:rPr>
          <w:rFonts w:hint="eastAsia" w:ascii="仿宋" w:hAnsi="仿宋" w:eastAsia="仿宋" w:cs="仿宋"/>
          <w:szCs w:val="21"/>
        </w:rPr>
        <w:t>（4）投标产品如被纳入中华人民共和国已实施的强制性产品认证产品目录的，应获得国家强制性产品认证证书和加施中国强制性认证标志；并附相关证明资料。</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兹证明，上述说明属实，并已提供相应资料和数据，我方同意遵照贵方要求出示有关证明文件。</w:t>
      </w:r>
    </w:p>
    <w:p>
      <w:pPr>
        <w:rPr>
          <w:rFonts w:ascii="仿宋" w:hAnsi="仿宋" w:eastAsia="仿宋" w:cs="仿宋"/>
          <w:b/>
        </w:rPr>
      </w:pPr>
    </w:p>
    <w:p>
      <w:pPr>
        <w:spacing w:line="360" w:lineRule="auto"/>
        <w:ind w:firstLine="5760" w:firstLineChars="2400"/>
        <w:rPr>
          <w:rFonts w:ascii="仿宋" w:hAnsi="仿宋" w:eastAsia="仿宋" w:cs="仿宋"/>
        </w:rPr>
      </w:pPr>
    </w:p>
    <w:p>
      <w:pPr>
        <w:pStyle w:val="8"/>
        <w:ind w:firstLine="480"/>
        <w:rPr>
          <w:rFonts w:ascii="仿宋" w:hAnsi="仿宋" w:eastAsia="仿宋" w:cs="仿宋"/>
          <w:szCs w:val="24"/>
        </w:rPr>
      </w:pPr>
    </w:p>
    <w:p>
      <w:pPr>
        <w:keepNext/>
        <w:keepLines/>
        <w:spacing w:line="360" w:lineRule="auto"/>
        <w:jc w:val="both"/>
        <w:outlineLvl w:val="4"/>
        <w:rPr>
          <w:rFonts w:ascii="仿宋" w:hAnsi="仿宋" w:eastAsia="仿宋" w:cs="仿宋"/>
          <w:b/>
          <w:bCs/>
        </w:rPr>
      </w:pPr>
      <w:bookmarkStart w:id="14" w:name="_Toc20560"/>
      <w:bookmarkStart w:id="15" w:name="_Toc29194"/>
      <w:r>
        <w:rPr>
          <w:rFonts w:hint="eastAsia" w:ascii="仿宋" w:hAnsi="仿宋" w:eastAsia="仿宋" w:cs="仿宋"/>
          <w:b/>
          <w:bCs/>
        </w:rPr>
        <w:t>（二）提供具有统一社会信用代码的营业执照或事业单位法人证书等证明文件扫描件加盖投标人公章</w:t>
      </w:r>
      <w:bookmarkEnd w:id="14"/>
      <w:bookmarkEnd w:id="15"/>
      <w:r>
        <w:rPr>
          <w:rFonts w:hint="eastAsia" w:ascii="仿宋" w:hAnsi="仿宋" w:eastAsia="仿宋" w:cs="仿宋"/>
          <w:b/>
          <w:bCs/>
        </w:rPr>
        <w:t>）</w:t>
      </w:r>
    </w:p>
    <w:p>
      <w:pPr>
        <w:pStyle w:val="21"/>
        <w:spacing w:after="78"/>
        <w:ind w:firstLine="482"/>
        <w:jc w:val="both"/>
        <w:rPr>
          <w:rFonts w:ascii="仿宋" w:hAnsi="仿宋" w:eastAsia="仿宋" w:cs="仿宋"/>
          <w:b/>
          <w:bCs/>
        </w:rPr>
      </w:pPr>
    </w:p>
    <w:p>
      <w:pPr>
        <w:pStyle w:val="21"/>
        <w:spacing w:after="78"/>
        <w:ind w:firstLine="482"/>
        <w:jc w:val="both"/>
        <w:rPr>
          <w:rFonts w:ascii="仿宋" w:hAnsi="仿宋" w:eastAsia="仿宋" w:cs="仿宋"/>
          <w:b/>
          <w:bCs/>
        </w:rPr>
      </w:pPr>
    </w:p>
    <w:p>
      <w:pPr>
        <w:pStyle w:val="21"/>
        <w:spacing w:after="78"/>
        <w:ind w:firstLine="482"/>
        <w:jc w:val="both"/>
        <w:rPr>
          <w:rFonts w:ascii="仿宋" w:hAnsi="仿宋" w:eastAsia="仿宋" w:cs="仿宋"/>
          <w:b/>
          <w:bCs/>
        </w:rPr>
      </w:pPr>
    </w:p>
    <w:p>
      <w:pPr>
        <w:pStyle w:val="21"/>
        <w:spacing w:after="78"/>
        <w:ind w:firstLine="482"/>
        <w:jc w:val="both"/>
        <w:rPr>
          <w:rFonts w:ascii="仿宋" w:hAnsi="仿宋" w:eastAsia="仿宋" w:cs="仿宋"/>
          <w:b/>
          <w:bCs/>
        </w:rPr>
      </w:pPr>
    </w:p>
    <w:p>
      <w:pPr>
        <w:pStyle w:val="21"/>
        <w:spacing w:after="78"/>
        <w:ind w:firstLine="482"/>
        <w:jc w:val="both"/>
        <w:rPr>
          <w:rFonts w:ascii="仿宋" w:hAnsi="仿宋" w:eastAsia="仿宋" w:cs="仿宋"/>
          <w:b/>
          <w:bCs/>
        </w:rPr>
      </w:pPr>
    </w:p>
    <w:p>
      <w:pPr>
        <w:pStyle w:val="21"/>
        <w:spacing w:after="78"/>
        <w:ind w:firstLine="482"/>
        <w:jc w:val="both"/>
        <w:rPr>
          <w:rFonts w:ascii="仿宋" w:hAnsi="仿宋" w:eastAsia="仿宋" w:cs="仿宋"/>
          <w:b/>
          <w:bCs/>
        </w:rPr>
      </w:pPr>
    </w:p>
    <w:p>
      <w:pPr>
        <w:pStyle w:val="21"/>
        <w:spacing w:after="78"/>
        <w:ind w:firstLine="482"/>
        <w:jc w:val="both"/>
        <w:rPr>
          <w:rFonts w:ascii="仿宋" w:hAnsi="仿宋" w:eastAsia="仿宋" w:cs="仿宋"/>
          <w:b/>
          <w:bCs/>
        </w:rPr>
      </w:pPr>
    </w:p>
    <w:p>
      <w:pPr>
        <w:pStyle w:val="21"/>
        <w:spacing w:after="78"/>
        <w:ind w:firstLine="482"/>
        <w:jc w:val="both"/>
        <w:rPr>
          <w:rFonts w:ascii="仿宋" w:hAnsi="仿宋" w:eastAsia="仿宋" w:cs="仿宋"/>
          <w:b/>
          <w:bCs/>
        </w:rPr>
      </w:pPr>
    </w:p>
    <w:p>
      <w:pPr>
        <w:pStyle w:val="21"/>
        <w:spacing w:after="78"/>
        <w:ind w:firstLine="482"/>
        <w:jc w:val="both"/>
        <w:rPr>
          <w:rFonts w:ascii="仿宋" w:hAnsi="仿宋" w:eastAsia="仿宋" w:cs="仿宋"/>
          <w:b/>
          <w:bCs/>
        </w:rPr>
      </w:pPr>
    </w:p>
    <w:p>
      <w:pPr>
        <w:pStyle w:val="21"/>
        <w:spacing w:after="78"/>
        <w:ind w:firstLine="482"/>
        <w:jc w:val="both"/>
        <w:rPr>
          <w:rFonts w:ascii="仿宋" w:hAnsi="仿宋" w:eastAsia="仿宋" w:cs="仿宋"/>
          <w:b/>
          <w:bCs/>
        </w:rPr>
      </w:pPr>
    </w:p>
    <w:p>
      <w:pPr>
        <w:pStyle w:val="21"/>
        <w:spacing w:after="78"/>
        <w:ind w:firstLine="482"/>
        <w:jc w:val="both"/>
        <w:rPr>
          <w:rFonts w:ascii="仿宋" w:hAnsi="仿宋" w:eastAsia="仿宋" w:cs="仿宋"/>
          <w:b/>
          <w:bCs/>
        </w:rPr>
      </w:pPr>
    </w:p>
    <w:p>
      <w:pPr>
        <w:pStyle w:val="21"/>
        <w:spacing w:after="78"/>
        <w:ind w:firstLine="482"/>
        <w:jc w:val="both"/>
        <w:rPr>
          <w:rFonts w:ascii="仿宋" w:hAnsi="仿宋" w:eastAsia="仿宋" w:cs="仿宋"/>
          <w:b/>
          <w:bCs/>
        </w:rPr>
      </w:pPr>
    </w:p>
    <w:p>
      <w:pPr>
        <w:keepNext/>
        <w:keepLines/>
        <w:spacing w:line="360" w:lineRule="auto"/>
        <w:jc w:val="both"/>
        <w:outlineLvl w:val="4"/>
        <w:rPr>
          <w:rFonts w:ascii="仿宋" w:hAnsi="仿宋" w:eastAsia="仿宋" w:cs="仿宋"/>
          <w:b/>
          <w:bCs/>
        </w:rPr>
      </w:pPr>
      <w:bookmarkStart w:id="16" w:name="_Toc15877"/>
      <w:bookmarkStart w:id="17" w:name="_Toc3077"/>
      <w:r>
        <w:rPr>
          <w:rFonts w:hint="eastAsia" w:ascii="仿宋" w:hAnsi="仿宋" w:eastAsia="仿宋" w:cs="仿宋"/>
          <w:b/>
          <w:bCs/>
        </w:rPr>
        <w:t>（三）法定代表人授权书格式</w:t>
      </w:r>
      <w:bookmarkEnd w:id="16"/>
      <w:bookmarkEnd w:id="17"/>
      <w:r>
        <w:rPr>
          <w:rFonts w:hint="eastAsia" w:ascii="仿宋" w:hAnsi="仿宋" w:eastAsia="仿宋" w:cs="仿宋"/>
          <w:b/>
          <w:bCs/>
        </w:rPr>
        <w:t>（投标人代表为法定代表人的无需提供本格式）</w:t>
      </w:r>
    </w:p>
    <w:p>
      <w:pPr>
        <w:spacing w:line="360" w:lineRule="auto"/>
        <w:jc w:val="center"/>
        <w:rPr>
          <w:rFonts w:ascii="仿宋" w:hAnsi="仿宋" w:eastAsia="仿宋" w:cs="仿宋"/>
          <w:b/>
          <w:bCs/>
        </w:rPr>
      </w:pPr>
    </w:p>
    <w:p>
      <w:pPr>
        <w:spacing w:line="360" w:lineRule="auto"/>
        <w:jc w:val="center"/>
        <w:rPr>
          <w:rFonts w:ascii="仿宋" w:hAnsi="仿宋" w:eastAsia="仿宋" w:cs="仿宋"/>
          <w:b/>
          <w:bCs/>
        </w:rPr>
      </w:pPr>
      <w:r>
        <w:rPr>
          <w:rFonts w:hint="eastAsia" w:ascii="仿宋" w:hAnsi="仿宋" w:eastAsia="仿宋" w:cs="仿宋"/>
          <w:b/>
          <w:bCs/>
        </w:rPr>
        <w:t>法定代表人授权书</w:t>
      </w:r>
    </w:p>
    <w:p>
      <w:pPr>
        <w:spacing w:line="360" w:lineRule="auto"/>
        <w:jc w:val="center"/>
        <w:rPr>
          <w:rFonts w:ascii="仿宋" w:hAnsi="仿宋" w:eastAsia="仿宋" w:cs="仿宋"/>
        </w:rPr>
      </w:pPr>
    </w:p>
    <w:p>
      <w:pPr>
        <w:spacing w:line="360" w:lineRule="auto"/>
        <w:rPr>
          <w:rFonts w:ascii="仿宋" w:hAnsi="仿宋" w:eastAsia="仿宋" w:cs="仿宋"/>
        </w:rPr>
      </w:pPr>
      <w:r>
        <w:rPr>
          <w:rFonts w:hint="eastAsia" w:ascii="仿宋" w:hAnsi="仿宋" w:eastAsia="仿宋" w:cs="仿宋"/>
        </w:rPr>
        <w:t>致：深圳市龙岗中心医院</w:t>
      </w:r>
    </w:p>
    <w:p>
      <w:pPr>
        <w:spacing w:line="360" w:lineRule="auto"/>
        <w:ind w:firstLine="480" w:firstLineChars="200"/>
        <w:rPr>
          <w:rFonts w:ascii="仿宋" w:hAnsi="仿宋" w:eastAsia="仿宋" w:cs="仿宋"/>
        </w:rPr>
      </w:pPr>
    </w:p>
    <w:p>
      <w:pPr>
        <w:pStyle w:val="12"/>
        <w:ind w:left="720" w:leftChars="200" w:right="420" w:hanging="240" w:hangingChars="100"/>
        <w:jc w:val="left"/>
        <w:rPr>
          <w:rFonts w:ascii="仿宋" w:hAnsi="仿宋" w:eastAsia="仿宋" w:cs="仿宋"/>
          <w:sz w:val="24"/>
          <w:szCs w:val="24"/>
        </w:rPr>
      </w:pPr>
      <w:r>
        <w:rPr>
          <w:rFonts w:hint="eastAsia" w:ascii="仿宋" w:hAnsi="仿宋" w:eastAsia="仿宋" w:cs="仿宋"/>
          <w:sz w:val="24"/>
          <w:szCs w:val="24"/>
        </w:rPr>
        <w:t>本授权书声明：注册于中华人民共和国的</w:t>
      </w:r>
      <w:r>
        <w:rPr>
          <w:rFonts w:hint="eastAsia" w:ascii="仿宋" w:hAnsi="仿宋" w:eastAsia="仿宋" w:cs="仿宋"/>
          <w:sz w:val="24"/>
          <w:szCs w:val="24"/>
          <w:u w:val="single"/>
        </w:rPr>
        <w:t>　　　　　　</w:t>
      </w:r>
      <w:r>
        <w:rPr>
          <w:rFonts w:hint="eastAsia" w:ascii="仿宋" w:hAnsi="仿宋" w:eastAsia="仿宋" w:cs="仿宋"/>
          <w:sz w:val="24"/>
          <w:szCs w:val="24"/>
        </w:rPr>
        <w:t>（投标人名称）在下面签字</w:t>
      </w:r>
    </w:p>
    <w:p>
      <w:pPr>
        <w:pStyle w:val="12"/>
        <w:ind w:right="420"/>
        <w:jc w:val="left"/>
        <w:rPr>
          <w:rFonts w:ascii="仿宋" w:hAnsi="仿宋" w:eastAsia="仿宋" w:cs="仿宋"/>
          <w:sz w:val="24"/>
          <w:szCs w:val="24"/>
        </w:rPr>
      </w:pPr>
      <w:r>
        <w:rPr>
          <w:rFonts w:hint="eastAsia" w:ascii="仿宋" w:hAnsi="仿宋" w:eastAsia="仿宋" w:cs="仿宋"/>
          <w:sz w:val="24"/>
          <w:szCs w:val="24"/>
        </w:rPr>
        <w:t>的</w:t>
      </w:r>
      <w:r>
        <w:rPr>
          <w:rFonts w:hint="eastAsia" w:ascii="仿宋" w:hAnsi="仿宋" w:eastAsia="仿宋" w:cs="仿宋"/>
          <w:sz w:val="24"/>
          <w:szCs w:val="24"/>
          <w:u w:val="single"/>
        </w:rPr>
        <w:t>　　　　　　</w:t>
      </w:r>
      <w:r>
        <w:rPr>
          <w:rFonts w:hint="eastAsia" w:ascii="仿宋" w:hAnsi="仿宋" w:eastAsia="仿宋" w:cs="仿宋"/>
          <w:sz w:val="24"/>
          <w:szCs w:val="24"/>
        </w:rPr>
        <w:t>（法定代表人姓名、职务）代表我方授权在下面签字的　　　　　　（被授权人的姓名、职务）为本公司的合法代表人，就为深圳龙岗中心医院       采购（项目编号：       ）的投标和合同执行，以我方的名义处理一切与之有关的事宜。</w:t>
      </w:r>
    </w:p>
    <w:p>
      <w:pPr>
        <w:pStyle w:val="12"/>
        <w:ind w:right="420"/>
        <w:jc w:val="left"/>
        <w:rPr>
          <w:rFonts w:ascii="仿宋" w:hAnsi="仿宋" w:eastAsia="仿宋" w:cs="仿宋"/>
          <w:sz w:val="24"/>
          <w:szCs w:val="24"/>
        </w:rPr>
      </w:pPr>
    </w:p>
    <w:p>
      <w:pPr>
        <w:spacing w:line="360" w:lineRule="auto"/>
        <w:ind w:firstLine="480" w:firstLineChars="200"/>
        <w:rPr>
          <w:rFonts w:ascii="仿宋" w:hAnsi="仿宋" w:eastAsia="仿宋" w:cs="仿宋"/>
        </w:rPr>
      </w:pPr>
    </w:p>
    <w:p>
      <w:pPr>
        <w:spacing w:line="360" w:lineRule="auto"/>
        <w:ind w:firstLine="480" w:firstLineChars="200"/>
        <w:rPr>
          <w:rFonts w:ascii="仿宋" w:hAnsi="仿宋" w:eastAsia="仿宋" w:cs="仿宋"/>
        </w:rPr>
      </w:pPr>
      <w:r>
        <w:rPr>
          <w:rFonts w:hint="eastAsia" w:ascii="仿宋" w:hAnsi="仿宋" w:eastAsia="仿宋" w:cs="仿宋"/>
        </w:rPr>
        <w:t>本授权书于</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xml:space="preserve">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日签字生效，有效期与本项目我方投标有效期一致，特此声明。</w:t>
      </w:r>
    </w:p>
    <w:p>
      <w:pPr>
        <w:spacing w:line="360" w:lineRule="auto"/>
        <w:ind w:left="5760" w:leftChars="2400"/>
        <w:rPr>
          <w:rFonts w:ascii="仿宋" w:hAnsi="仿宋" w:eastAsia="仿宋" w:cs="仿宋"/>
        </w:rPr>
      </w:pPr>
      <w:r>
        <w:rPr>
          <w:rFonts w:hint="eastAsia" w:ascii="仿宋" w:hAnsi="仿宋" w:eastAsia="仿宋" w:cs="仿宋"/>
        </w:rPr>
        <w:t>投标人（公章）：</w:t>
      </w:r>
    </w:p>
    <w:p>
      <w:pPr>
        <w:adjustRightInd w:val="0"/>
        <w:snapToGrid w:val="0"/>
        <w:spacing w:before="100" w:beforeAutospacing="1" w:line="360" w:lineRule="auto"/>
        <w:ind w:left="5760" w:leftChars="2400"/>
        <w:rPr>
          <w:rFonts w:ascii="仿宋" w:hAnsi="仿宋" w:eastAsia="仿宋" w:cs="仿宋"/>
        </w:rPr>
      </w:pPr>
      <w:r>
        <w:rPr>
          <w:rFonts w:hint="eastAsia" w:ascii="仿宋" w:hAnsi="仿宋" w:eastAsia="仿宋" w:cs="仿宋"/>
        </w:rPr>
        <w:t>法定代表人（签字或签章）：</w:t>
      </w:r>
    </w:p>
    <w:p>
      <w:pPr>
        <w:adjustRightInd w:val="0"/>
        <w:snapToGrid w:val="0"/>
        <w:spacing w:before="100" w:beforeAutospacing="1" w:line="360" w:lineRule="auto"/>
        <w:ind w:left="5760" w:leftChars="2400"/>
        <w:rPr>
          <w:rFonts w:ascii="仿宋" w:hAnsi="仿宋" w:eastAsia="仿宋" w:cs="仿宋"/>
        </w:rPr>
      </w:pPr>
      <w:r>
        <w:rPr>
          <w:rFonts w:hint="eastAsia" w:ascii="仿宋" w:hAnsi="仿宋" w:eastAsia="仿宋" w:cs="仿宋"/>
        </w:rPr>
        <w:t>被授权人（签字）：</w:t>
      </w:r>
    </w:p>
    <w:p>
      <w:pPr>
        <w:autoSpaceDE w:val="0"/>
        <w:autoSpaceDN w:val="0"/>
        <w:ind w:right="893"/>
        <w:textAlignment w:val="bottom"/>
        <w:rPr>
          <w:rFonts w:ascii="仿宋" w:hAnsi="仿宋" w:eastAsia="仿宋" w:cs="仿宋"/>
        </w:rPr>
      </w:pPr>
    </w:p>
    <w:p>
      <w:pPr>
        <w:autoSpaceDE w:val="0"/>
        <w:autoSpaceDN w:val="0"/>
        <w:ind w:right="890" w:firstLine="480" w:firstLineChars="200"/>
        <w:textAlignment w:val="bottom"/>
        <w:rPr>
          <w:rFonts w:ascii="仿宋" w:hAnsi="仿宋" w:eastAsia="仿宋" w:cs="仿宋"/>
        </w:rPr>
      </w:pPr>
      <w:r>
        <w:rPr>
          <w:rFonts w:hint="eastAsia" w:ascii="仿宋" w:hAnsi="仿宋" w:eastAsia="仿宋" w:cs="仿宋"/>
        </w:rPr>
        <w:t>附：被授权人身份证扫描件</w:t>
      </w:r>
    </w:p>
    <w:p>
      <w:pPr>
        <w:keepNext/>
        <w:keepLines/>
        <w:spacing w:line="360" w:lineRule="auto"/>
        <w:rPr>
          <w:rFonts w:ascii="仿宋" w:hAnsi="仿宋" w:eastAsia="仿宋" w:cs="仿宋"/>
          <w:b/>
        </w:rPr>
      </w:pPr>
      <w:r>
        <w:rPr>
          <w:rFonts w:hint="eastAsia" w:ascii="仿宋" w:hAnsi="仿宋" w:eastAsia="仿宋" w:cs="仿宋"/>
        </w:rPr>
        <mc:AlternateContent>
          <mc:Choice Requires="wpg">
            <w:drawing>
              <wp:anchor distT="0" distB="0" distL="114300" distR="114300" simplePos="0" relativeHeight="251660288" behindDoc="0" locked="0" layoutInCell="1" allowOverlap="1">
                <wp:simplePos x="0" y="0"/>
                <wp:positionH relativeFrom="column">
                  <wp:posOffset>-419735</wp:posOffset>
                </wp:positionH>
                <wp:positionV relativeFrom="paragraph">
                  <wp:posOffset>281305</wp:posOffset>
                </wp:positionV>
                <wp:extent cx="5944235" cy="1590040"/>
                <wp:effectExtent l="4445" t="4445" r="13970" b="5715"/>
                <wp:wrapNone/>
                <wp:docPr id="1" name="组合 17"/>
                <wp:cNvGraphicFramePr/>
                <a:graphic xmlns:a="http://schemas.openxmlformats.org/drawingml/2006/main">
                  <a:graphicData uri="http://schemas.microsoft.com/office/word/2010/wordprocessingGroup">
                    <wpg:wgp>
                      <wpg:cNvGrpSpPr/>
                      <wpg:grpSpPr>
                        <a:xfrm>
                          <a:off x="0" y="0"/>
                          <a:ext cx="5944235" cy="1590040"/>
                          <a:chOff x="703" y="8450"/>
                          <a:chExt cx="9083" cy="2499"/>
                        </a:xfrm>
                        <a:effectLst/>
                      </wpg:grpSpPr>
                      <wps:wsp>
                        <wps:cNvPr id="2" name="矩形 3"/>
                        <wps:cNvSpPr/>
                        <wps:spPr>
                          <a:xfrm>
                            <a:off x="703" y="8450"/>
                            <a:ext cx="4594" cy="24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居民身份证扫描件粘贴处</w:t>
                              </w:r>
                            </w:p>
                            <w:p>
                              <w:pPr>
                                <w:ind w:firstLine="1200" w:firstLineChars="500"/>
                              </w:pPr>
                            </w:p>
                            <w:p>
                              <w:pPr>
                                <w:jc w:val="center"/>
                              </w:pPr>
                              <w:r>
                                <w:rPr>
                                  <w:rFonts w:hint="eastAsia"/>
                                </w:rPr>
                                <w:t>（人像面）</w:t>
                              </w:r>
                            </w:p>
                            <w:p/>
                          </w:txbxContent>
                        </wps:txbx>
                        <wps:bodyPr vert="horz" anchor="t" upright="1"/>
                      </wps:wsp>
                      <wps:wsp>
                        <wps:cNvPr id="4" name="矩形 4"/>
                        <wps:cNvSpPr/>
                        <wps:spPr>
                          <a:xfrm>
                            <a:off x="5505" y="8464"/>
                            <a:ext cx="4281" cy="24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居民身份证扫描件粘贴处</w:t>
                              </w:r>
                            </w:p>
                            <w:p>
                              <w:pPr>
                                <w:ind w:firstLine="1200" w:firstLineChars="500"/>
                              </w:pPr>
                            </w:p>
                            <w:p>
                              <w:pPr>
                                <w:jc w:val="center"/>
                              </w:pPr>
                              <w:r>
                                <w:rPr>
                                  <w:rFonts w:hint="eastAsia"/>
                                </w:rPr>
                                <w:t>（国徽面）</w:t>
                              </w:r>
                            </w:p>
                            <w:p/>
                          </w:txbxContent>
                        </wps:txbx>
                        <wps:bodyPr vert="horz" anchor="t" upright="1"/>
                      </wps:wsp>
                    </wpg:wgp>
                  </a:graphicData>
                </a:graphic>
              </wp:anchor>
            </w:drawing>
          </mc:Choice>
          <mc:Fallback>
            <w:pict>
              <v:group id="组合 17" o:spid="_x0000_s1026" o:spt="203" style="position:absolute;left:0pt;margin-left:-33.05pt;margin-top:22.15pt;height:125.2pt;width:468.05pt;z-index:251660288;mso-width-relative:page;mso-height-relative:page;" coordorigin="703,8450" coordsize="9083,2499" o:gfxdata="UEsDBAoAAAAAAIdO4kAAAAAAAAAAAAAAAAAEAAAAZHJzL1BLAwQUAAAACACHTuJAdI8A2NsAAAAK&#10;AQAADwAAAGRycy9kb3ducmV2LnhtbE2PwW7CMBBE75X6D9ZW6g1sQxpoGgdVqO0JVSpUQtxMvCQR&#10;sR3FJoG/7/bUHlf7NPMmX11tywbsQ+OdAjkVwNCV3jSuUvC9e58sgYWondGtd6jghgFWxf1drjPj&#10;R/eFwzZWjEJcyLSCOsYu4zyUNVodpr5DR7+T762OdPYVN70eKdy2fCZEyq1uHDXUusN1jeV5e7EK&#10;PkY9vs7l27A5n9a3w+7pc7+RqNTjgxQvwCJe4x8Mv/qkDgU5Hf3FmcBaBZM0lYQqSJI5MAKWC0Hj&#10;jgpmz8kCeJHz/xOKH1BLAwQUAAAACACHTuJA01aktrkCAAD+BwAADgAAAGRycy9lMm9Eb2MueG1s&#10;7VXBbtQwEL0j8Q+W7zTZNGl3o2Z7YNteEFQqfIDXcRJLjm3Z3s0uZw4c+QMkbnwD4nMqfoOxk822&#10;20pUIA5I7CE79ozHM2/ejM/ON61Aa2YsV7LAk6MYIyapKrmsC/zu7eWLKUbWEVkSoSQr8JZZfD5/&#10;/uys0zlLVKNEyQwCJ9LmnS5w45zOo8jShrXEHinNJCgrZVriYGnqqDSkA++tiJI4Pok6ZUptFGXW&#10;wu6iV+LBo3mKQ1VVnLKFoquWSdd7NUwQBynZhmuL5yHaqmLUvakqyxwSBYZMXfjCJSAv/Tean5G8&#10;NkQ3nA4hkKeEcJBTS7iES0dXC+IIWhn+wFXLqVFWVe6IqjbqEwmIQBaT+ACbK6NWOuRS512tR9Ch&#10;UAeo/7Zb+np9bRAvgQkYSdJCwX98+3D76SOanHpwOl3nYHNl9I2+NsNG3a98vpvKtP4fMkGbAOt2&#10;hJVtHKKwmc3SNDnOMKKgm2SzOE4H4GkD1fHnTuNjjEA7TbNRdTEcn8VTUPqzSTqb+aCi/b0s1PiV&#10;dX7bBzvG1mngp92DZv8MtJuGaBZqYT0gA2jJCNrnr7ffv6DjHrNgMgJmcwvYPYLWw6x3kKWA2S7n&#10;LDvIWRvrrphqkRcKbIDkgXtkPeBA8p2Jv9QqwctLLkRYmHr5Uhi0JtAQl+E3eL9nJiTqCjzLEl81&#10;Al1eQXeB2GpgipV1uO/eCXvXcRx+jzn2gS2IbfoAggdvRvKWO2aC1DBSXsgSua0GNkoYQtgH07IS&#10;I8FgZnkpWDrCxVMsgS9C+ksO2LIrjKeK2yw34NSLS1Vuob4wIwHdRpn3GBFJQSgwYLDShtcNaCYh&#10;v4Fm/cm/zjcgxdCkPd9SH4MPASj5a75lWQz1DG12Ek4CIkOTpckUBkDfZNP/hPsXCBfGHTwLYR4O&#10;T5h/d+6uw1DcP9vz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HSPANjbAAAACgEAAA8AAAAAAAAA&#10;AQAgAAAAIgAAAGRycy9kb3ducmV2LnhtbFBLAQIUABQAAAAIAIdO4kDTVqS2uQIAAP4HAAAOAAAA&#10;AAAAAAEAIAAAACoBAABkcnMvZTJvRG9jLnhtbFBLBQYAAAAABgAGAFkBAABVBgAAAAA=&#10;">
                <o:lock v:ext="edit" aspectratio="f"/>
                <v:rect id="矩形 3" o:spid="_x0000_s1026" o:spt="1" style="position:absolute;left:703;top:8450;height:2455;width:4594;"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居民身份证扫描件粘贴处</w:t>
                        </w:r>
                      </w:p>
                      <w:p>
                        <w:pPr>
                          <w:ind w:firstLine="1200" w:firstLineChars="500"/>
                        </w:pPr>
                      </w:p>
                      <w:p>
                        <w:pPr>
                          <w:jc w:val="center"/>
                        </w:pPr>
                        <w:r>
                          <w:rPr>
                            <w:rFonts w:hint="eastAsia"/>
                          </w:rPr>
                          <w:t>（人像面）</w:t>
                        </w:r>
                      </w:p>
                      <w:p/>
                    </w:txbxContent>
                  </v:textbox>
                </v:rect>
                <v:rect id="_x0000_s1026" o:spid="_x0000_s1026" o:spt="1" style="position:absolute;left:5505;top:8464;height:2485;width:4281;"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居民身份证扫描件粘贴处</w:t>
                        </w:r>
                      </w:p>
                      <w:p>
                        <w:pPr>
                          <w:ind w:firstLine="1200" w:firstLineChars="500"/>
                        </w:pPr>
                      </w:p>
                      <w:p>
                        <w:pPr>
                          <w:jc w:val="center"/>
                        </w:pPr>
                        <w:r>
                          <w:rPr>
                            <w:rFonts w:hint="eastAsia"/>
                          </w:rPr>
                          <w:t>（国徽面）</w:t>
                        </w:r>
                      </w:p>
                      <w:p/>
                    </w:txbxContent>
                  </v:textbox>
                </v:rect>
              </v:group>
            </w:pict>
          </mc:Fallback>
        </mc:AlternateContent>
      </w:r>
    </w:p>
    <w:p>
      <w:pPr>
        <w:keepNext/>
        <w:keepLines/>
        <w:spacing w:line="360" w:lineRule="auto"/>
        <w:rPr>
          <w:rFonts w:ascii="仿宋" w:hAnsi="仿宋" w:eastAsia="仿宋" w:cs="仿宋"/>
          <w:b/>
        </w:rPr>
      </w:pPr>
    </w:p>
    <w:p>
      <w:pPr>
        <w:keepNext/>
        <w:keepLines/>
        <w:spacing w:line="360" w:lineRule="auto"/>
        <w:rPr>
          <w:rFonts w:ascii="仿宋" w:hAnsi="仿宋" w:eastAsia="仿宋" w:cs="仿宋"/>
          <w:b/>
        </w:rPr>
      </w:pPr>
    </w:p>
    <w:p>
      <w:pPr>
        <w:keepNext/>
        <w:keepLines/>
        <w:spacing w:line="360" w:lineRule="auto"/>
        <w:rPr>
          <w:rFonts w:ascii="仿宋" w:hAnsi="仿宋" w:eastAsia="仿宋" w:cs="仿宋"/>
          <w:b/>
        </w:rPr>
      </w:pPr>
    </w:p>
    <w:p>
      <w:pPr>
        <w:keepNext/>
        <w:keepLines/>
        <w:spacing w:line="360" w:lineRule="auto"/>
        <w:rPr>
          <w:rFonts w:ascii="仿宋" w:hAnsi="仿宋" w:eastAsia="仿宋" w:cs="仿宋"/>
          <w:b/>
        </w:rPr>
      </w:pPr>
    </w:p>
    <w:p>
      <w:pPr>
        <w:keepNext/>
        <w:keepLines/>
        <w:spacing w:line="360" w:lineRule="auto"/>
        <w:rPr>
          <w:rFonts w:ascii="仿宋" w:hAnsi="仿宋" w:eastAsia="仿宋" w:cs="仿宋"/>
          <w:b/>
        </w:rPr>
      </w:pPr>
    </w:p>
    <w:p>
      <w:pPr>
        <w:keepNext/>
        <w:keepLines/>
        <w:spacing w:line="360" w:lineRule="auto"/>
        <w:rPr>
          <w:rFonts w:ascii="仿宋" w:hAnsi="仿宋" w:eastAsia="仿宋" w:cs="仿宋"/>
          <w:b/>
        </w:rPr>
      </w:pPr>
    </w:p>
    <w:p>
      <w:pPr>
        <w:rPr>
          <w:rFonts w:ascii="仿宋" w:hAnsi="仿宋" w:eastAsia="仿宋" w:cs="仿宋"/>
          <w:b/>
          <w:bCs/>
        </w:rPr>
      </w:pPr>
      <w:r>
        <w:rPr>
          <w:rFonts w:hint="eastAsia" w:ascii="仿宋" w:hAnsi="仿宋" w:eastAsia="仿宋" w:cs="仿宋"/>
          <w:b/>
          <w:bCs/>
        </w:rPr>
        <w:t>注：投标人须额外开具《法定代表人授权书》原件，投标人代表递交投标文件并出席开标环节时应携带身份证、《法定代表人授权书》及《法定代表人证明书》原件供采购代理机构工作人员核对身份信息。</w:t>
      </w:r>
    </w:p>
    <w:p>
      <w:pPr>
        <w:keepNext/>
        <w:keepLines/>
        <w:spacing w:line="360" w:lineRule="auto"/>
        <w:rPr>
          <w:rFonts w:ascii="仿宋" w:hAnsi="仿宋" w:eastAsia="仿宋" w:cs="仿宋"/>
          <w:b/>
        </w:rPr>
      </w:pPr>
      <w:r>
        <w:rPr>
          <w:rFonts w:hint="eastAsia" w:ascii="仿宋" w:hAnsi="仿宋" w:eastAsia="仿宋" w:cs="仿宋"/>
          <w:b/>
        </w:rPr>
        <w:br w:type="page"/>
      </w:r>
    </w:p>
    <w:p>
      <w:pPr>
        <w:keepNext/>
        <w:keepLines/>
        <w:spacing w:line="360" w:lineRule="auto"/>
        <w:ind w:left="960"/>
        <w:outlineLvl w:val="4"/>
        <w:rPr>
          <w:rFonts w:ascii="仿宋" w:hAnsi="仿宋" w:eastAsia="仿宋" w:cs="仿宋"/>
          <w:b/>
          <w:bCs/>
        </w:rPr>
      </w:pPr>
      <w:bookmarkStart w:id="18" w:name="_Toc29757"/>
      <w:bookmarkStart w:id="19" w:name="_Toc743"/>
      <w:r>
        <w:rPr>
          <w:rFonts w:hint="eastAsia" w:ascii="仿宋" w:hAnsi="仿宋" w:eastAsia="仿宋" w:cs="仿宋"/>
          <w:b/>
          <w:bCs/>
        </w:rPr>
        <w:t>（四）法定代表人证明书格式</w:t>
      </w:r>
      <w:bookmarkEnd w:id="18"/>
      <w:bookmarkEnd w:id="19"/>
    </w:p>
    <w:p>
      <w:pPr>
        <w:pStyle w:val="12"/>
        <w:spacing w:line="360" w:lineRule="auto"/>
        <w:jc w:val="center"/>
        <w:rPr>
          <w:rFonts w:ascii="仿宋" w:hAnsi="仿宋" w:eastAsia="仿宋" w:cs="仿宋"/>
          <w:b/>
          <w:bCs/>
          <w:sz w:val="24"/>
          <w:szCs w:val="24"/>
        </w:rPr>
      </w:pPr>
    </w:p>
    <w:p>
      <w:pPr>
        <w:pStyle w:val="12"/>
        <w:spacing w:line="360" w:lineRule="auto"/>
        <w:jc w:val="center"/>
        <w:rPr>
          <w:rFonts w:ascii="仿宋" w:hAnsi="仿宋" w:eastAsia="仿宋" w:cs="仿宋"/>
          <w:b/>
          <w:bCs/>
          <w:sz w:val="24"/>
          <w:szCs w:val="24"/>
        </w:rPr>
      </w:pPr>
    </w:p>
    <w:p>
      <w:pPr>
        <w:pStyle w:val="12"/>
        <w:spacing w:line="360" w:lineRule="auto"/>
        <w:jc w:val="center"/>
        <w:rPr>
          <w:rFonts w:ascii="仿宋" w:hAnsi="仿宋" w:eastAsia="仿宋" w:cs="仿宋"/>
          <w:b/>
          <w:bCs/>
          <w:sz w:val="24"/>
          <w:szCs w:val="24"/>
        </w:rPr>
      </w:pPr>
      <w:r>
        <w:rPr>
          <w:rFonts w:hint="eastAsia" w:ascii="仿宋" w:hAnsi="仿宋" w:eastAsia="仿宋" w:cs="仿宋"/>
          <w:b/>
          <w:bCs/>
          <w:sz w:val="24"/>
          <w:szCs w:val="24"/>
        </w:rPr>
        <w:t>法定代表人证明书</w:t>
      </w:r>
    </w:p>
    <w:p>
      <w:pPr>
        <w:autoSpaceDE w:val="0"/>
        <w:autoSpaceDN w:val="0"/>
        <w:ind w:right="893"/>
        <w:jc w:val="center"/>
        <w:textAlignment w:val="bottom"/>
        <w:rPr>
          <w:rFonts w:ascii="仿宋" w:hAnsi="仿宋" w:eastAsia="仿宋" w:cs="仿宋"/>
        </w:rPr>
      </w:pPr>
    </w:p>
    <w:p>
      <w:pPr>
        <w:pStyle w:val="2"/>
        <w:rPr>
          <w:rFonts w:ascii="仿宋" w:hAnsi="仿宋" w:eastAsia="仿宋" w:cs="仿宋"/>
          <w:szCs w:val="24"/>
        </w:rPr>
      </w:pPr>
    </w:p>
    <w:p>
      <w:pPr>
        <w:rPr>
          <w:rFonts w:ascii="仿宋" w:hAnsi="仿宋" w:eastAsia="仿宋" w:cs="仿宋"/>
        </w:rPr>
      </w:pPr>
      <w:r>
        <w:rPr>
          <w:rFonts w:hint="eastAsia" w:ascii="仿宋" w:hAnsi="仿宋" w:eastAsia="仿宋" w:cs="仿宋"/>
          <w:u w:val="single"/>
        </w:rPr>
        <w:t xml:space="preserve"> （法定代表人姓名）</w:t>
      </w:r>
      <w:r>
        <w:rPr>
          <w:rFonts w:hint="eastAsia" w:ascii="仿宋" w:hAnsi="仿宋" w:eastAsia="仿宋" w:cs="仿宋"/>
          <w:bCs/>
          <w:kern w:val="2"/>
        </w:rPr>
        <w:t xml:space="preserve"> 现任我方</w:t>
      </w:r>
      <w:r>
        <w:rPr>
          <w:rFonts w:hint="eastAsia" w:ascii="仿宋" w:hAnsi="仿宋" w:eastAsia="仿宋" w:cs="仿宋"/>
          <w:bCs/>
          <w:kern w:val="2"/>
          <w:u w:val="single"/>
        </w:rPr>
        <w:t xml:space="preserve">     </w:t>
      </w:r>
      <w:r>
        <w:rPr>
          <w:rFonts w:hint="eastAsia" w:ascii="仿宋" w:hAnsi="仿宋" w:eastAsia="仿宋" w:cs="仿宋"/>
          <w:bCs/>
          <w:kern w:val="2"/>
        </w:rPr>
        <w:t xml:space="preserve">  职务，为法定代表人，特此证明。</w:t>
      </w:r>
    </w:p>
    <w:p>
      <w:pPr>
        <w:ind w:firstLine="480" w:firstLineChars="200"/>
        <w:rPr>
          <w:rFonts w:ascii="仿宋" w:hAnsi="仿宋" w:eastAsia="仿宋" w:cs="仿宋"/>
          <w:bCs/>
          <w:kern w:val="2"/>
        </w:rPr>
      </w:pPr>
    </w:p>
    <w:p>
      <w:pPr>
        <w:ind w:firstLine="480" w:firstLineChars="200"/>
        <w:rPr>
          <w:rFonts w:ascii="仿宋" w:hAnsi="仿宋" w:eastAsia="仿宋" w:cs="仿宋"/>
          <w:bCs/>
          <w:kern w:val="2"/>
        </w:rPr>
      </w:pPr>
      <w:r>
        <w:rPr>
          <w:rFonts w:hint="eastAsia" w:ascii="仿宋" w:hAnsi="仿宋" w:eastAsia="仿宋" w:cs="仿宋"/>
          <w:bCs/>
          <w:kern w:val="2"/>
        </w:rPr>
        <w:t xml:space="preserve">签发日期： 年  月  日      </w:t>
      </w:r>
    </w:p>
    <w:p>
      <w:pPr>
        <w:pStyle w:val="12"/>
        <w:ind w:right="420"/>
        <w:jc w:val="left"/>
        <w:rPr>
          <w:rFonts w:ascii="仿宋" w:hAnsi="仿宋" w:eastAsia="仿宋" w:cs="仿宋"/>
          <w:sz w:val="24"/>
          <w:szCs w:val="24"/>
        </w:rPr>
      </w:pPr>
      <w:r>
        <w:rPr>
          <w:rFonts w:hint="eastAsia" w:ascii="仿宋" w:hAnsi="仿宋" w:eastAsia="仿宋" w:cs="仿宋"/>
          <w:bCs/>
          <w:sz w:val="24"/>
          <w:szCs w:val="24"/>
        </w:rPr>
        <w:t xml:space="preserve">有效期：与我方在深圳市龙岗中心医院      采购（项目编号：        ）中投标有效期一致  </w:t>
      </w:r>
      <w:r>
        <w:rPr>
          <w:rFonts w:hint="eastAsia" w:ascii="仿宋" w:hAnsi="仿宋" w:eastAsia="仿宋" w:cs="仿宋"/>
          <w:sz w:val="24"/>
          <w:szCs w:val="24"/>
        </w:rPr>
        <w:t xml:space="preserve">  </w:t>
      </w:r>
    </w:p>
    <w:p>
      <w:pPr>
        <w:ind w:firstLine="480" w:firstLineChars="200"/>
        <w:rPr>
          <w:rFonts w:ascii="仿宋" w:hAnsi="仿宋" w:eastAsia="仿宋" w:cs="仿宋"/>
        </w:rPr>
      </w:pPr>
      <w:r>
        <w:rPr>
          <w:rFonts w:hint="eastAsia" w:ascii="仿宋" w:hAnsi="仿宋" w:eastAsia="仿宋" w:cs="仿宋"/>
        </w:rPr>
        <w:t>投标人名称：</w:t>
      </w:r>
      <w:r>
        <w:rPr>
          <w:rFonts w:hint="eastAsia" w:ascii="仿宋" w:hAnsi="仿宋" w:eastAsia="仿宋" w:cs="仿宋"/>
          <w:u w:val="single"/>
        </w:rPr>
        <w:t xml:space="preserve">                </w:t>
      </w:r>
      <w:r>
        <w:rPr>
          <w:rFonts w:hint="eastAsia" w:ascii="仿宋" w:hAnsi="仿宋" w:eastAsia="仿宋" w:cs="仿宋"/>
        </w:rPr>
        <w:t xml:space="preserve"> （盖章）</w:t>
      </w:r>
    </w:p>
    <w:p>
      <w:pPr>
        <w:ind w:firstLine="480" w:firstLineChars="200"/>
        <w:rPr>
          <w:rFonts w:ascii="仿宋" w:hAnsi="仿宋" w:eastAsia="仿宋" w:cs="仿宋"/>
        </w:rPr>
      </w:pPr>
    </w:p>
    <w:p>
      <w:pPr>
        <w:ind w:firstLine="480" w:firstLineChars="200"/>
        <w:rPr>
          <w:rFonts w:ascii="仿宋" w:hAnsi="仿宋" w:eastAsia="仿宋" w:cs="仿宋"/>
        </w:rPr>
      </w:pPr>
    </w:p>
    <w:p>
      <w:pPr>
        <w:ind w:firstLine="480" w:firstLineChars="200"/>
        <w:rPr>
          <w:rFonts w:ascii="仿宋" w:hAnsi="仿宋" w:eastAsia="仿宋" w:cs="仿宋"/>
        </w:rPr>
      </w:pPr>
      <w:r>
        <w:rPr>
          <w:rFonts w:hint="eastAsia" w:ascii="仿宋" w:hAnsi="仿宋" w:eastAsia="仿宋" w:cs="仿宋"/>
        </w:rPr>
        <w:t>附：代表人性别：         年龄：            身份证号码：</w:t>
      </w:r>
    </w:p>
    <w:p>
      <w:pPr>
        <w:ind w:firstLine="480" w:firstLineChars="200"/>
        <w:rPr>
          <w:rFonts w:ascii="仿宋" w:hAnsi="仿宋" w:eastAsia="仿宋" w:cs="仿宋"/>
        </w:rPr>
      </w:pPr>
      <w:r>
        <w:rPr>
          <w:rFonts w:hint="eastAsia" w:ascii="仿宋" w:hAnsi="仿宋" w:eastAsia="仿宋" w:cs="仿宋"/>
        </w:rPr>
        <w:t>统一社会信用代码：                             经济性质：</w:t>
      </w:r>
    </w:p>
    <w:p>
      <w:pPr>
        <w:ind w:firstLine="480" w:firstLineChars="200"/>
        <w:rPr>
          <w:rFonts w:ascii="仿宋" w:hAnsi="仿宋" w:eastAsia="仿宋" w:cs="仿宋"/>
        </w:rPr>
      </w:pPr>
      <w:r>
        <w:rPr>
          <w:rFonts w:hint="eastAsia" w:ascii="仿宋" w:hAnsi="仿宋" w:eastAsia="仿宋" w:cs="仿宋"/>
        </w:rPr>
        <w:t>经营范围：</w:t>
      </w:r>
    </w:p>
    <w:p>
      <w:pPr>
        <w:autoSpaceDE w:val="0"/>
        <w:autoSpaceDN w:val="0"/>
        <w:ind w:right="893"/>
        <w:textAlignment w:val="bottom"/>
        <w:rPr>
          <w:rFonts w:ascii="仿宋" w:hAnsi="仿宋" w:eastAsia="仿宋" w:cs="仿宋"/>
        </w:rPr>
      </w:pPr>
    </w:p>
    <w:p>
      <w:pPr>
        <w:autoSpaceDE w:val="0"/>
        <w:autoSpaceDN w:val="0"/>
        <w:ind w:right="893"/>
        <w:textAlignment w:val="bottom"/>
        <w:rPr>
          <w:rFonts w:ascii="仿宋" w:hAnsi="仿宋" w:eastAsia="仿宋" w:cs="仿宋"/>
        </w:rPr>
      </w:pPr>
    </w:p>
    <w:p>
      <w:pPr>
        <w:autoSpaceDE w:val="0"/>
        <w:autoSpaceDN w:val="0"/>
        <w:ind w:right="890" w:firstLine="480" w:firstLineChars="200"/>
        <w:textAlignment w:val="bottom"/>
        <w:rPr>
          <w:rFonts w:ascii="仿宋" w:hAnsi="仿宋" w:eastAsia="仿宋" w:cs="仿宋"/>
        </w:rPr>
      </w:pPr>
      <w:r>
        <w:rPr>
          <w:rFonts w:hint="eastAsia" w:ascii="仿宋" w:hAnsi="仿宋" w:eastAsia="仿宋" w:cs="仿宋"/>
        </w:rPr>
        <w:t>附：法定代表人身份证扫描件</w:t>
      </w:r>
    </w:p>
    <w:p>
      <w:pPr>
        <w:keepNext/>
        <w:keepLines/>
        <w:spacing w:line="360" w:lineRule="auto"/>
        <w:rPr>
          <w:rFonts w:ascii="仿宋" w:hAnsi="仿宋" w:eastAsia="仿宋" w:cs="仿宋"/>
        </w:rPr>
      </w:pPr>
    </w:p>
    <w:p>
      <w:pPr>
        <w:keepNext/>
        <w:keepLines/>
        <w:spacing w:line="360" w:lineRule="auto"/>
        <w:rPr>
          <w:rFonts w:ascii="仿宋" w:hAnsi="仿宋" w:eastAsia="仿宋" w:cs="仿宋"/>
        </w:rPr>
      </w:pPr>
      <w:r>
        <w:rPr>
          <w:rFonts w:hint="eastAsia" w:ascii="仿宋" w:hAnsi="仿宋" w:eastAsia="仿宋" w:cs="仿宋"/>
        </w:rPr>
        <mc:AlternateContent>
          <mc:Choice Requires="wpg">
            <w:drawing>
              <wp:anchor distT="0" distB="0" distL="114300" distR="114300" simplePos="0" relativeHeight="251661312" behindDoc="0" locked="0" layoutInCell="1" allowOverlap="1">
                <wp:simplePos x="0" y="0"/>
                <wp:positionH relativeFrom="column">
                  <wp:posOffset>-419735</wp:posOffset>
                </wp:positionH>
                <wp:positionV relativeFrom="paragraph">
                  <wp:posOffset>281305</wp:posOffset>
                </wp:positionV>
                <wp:extent cx="5944235" cy="1590040"/>
                <wp:effectExtent l="4445" t="4445" r="13970" b="5715"/>
                <wp:wrapNone/>
                <wp:docPr id="5" name="组合 17"/>
                <wp:cNvGraphicFramePr/>
                <a:graphic xmlns:a="http://schemas.openxmlformats.org/drawingml/2006/main">
                  <a:graphicData uri="http://schemas.microsoft.com/office/word/2010/wordprocessingGroup">
                    <wpg:wgp>
                      <wpg:cNvGrpSpPr/>
                      <wpg:grpSpPr>
                        <a:xfrm>
                          <a:off x="0" y="0"/>
                          <a:ext cx="5944235" cy="1590040"/>
                          <a:chOff x="703" y="8450"/>
                          <a:chExt cx="9083" cy="2499"/>
                        </a:xfrm>
                        <a:effectLst/>
                      </wpg:grpSpPr>
                      <wps:wsp>
                        <wps:cNvPr id="6" name="矩形 3"/>
                        <wps:cNvSpPr/>
                        <wps:spPr>
                          <a:xfrm>
                            <a:off x="703" y="8450"/>
                            <a:ext cx="4594" cy="24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居民身份证扫描件粘贴处</w:t>
                              </w:r>
                            </w:p>
                            <w:p>
                              <w:pPr>
                                <w:ind w:firstLine="1200" w:firstLineChars="500"/>
                              </w:pPr>
                            </w:p>
                            <w:p>
                              <w:pPr>
                                <w:jc w:val="center"/>
                              </w:pPr>
                              <w:r>
                                <w:rPr>
                                  <w:rFonts w:hint="eastAsia"/>
                                </w:rPr>
                                <w:t>（人像面）</w:t>
                              </w:r>
                            </w:p>
                            <w:p/>
                          </w:txbxContent>
                        </wps:txbx>
                        <wps:bodyPr vert="horz" anchor="t" upright="1"/>
                      </wps:wsp>
                      <wps:wsp>
                        <wps:cNvPr id="7" name="矩形 4"/>
                        <wps:cNvSpPr/>
                        <wps:spPr>
                          <a:xfrm>
                            <a:off x="5505" y="8464"/>
                            <a:ext cx="4281" cy="24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居民身份证扫描件粘贴处</w:t>
                              </w:r>
                            </w:p>
                            <w:p>
                              <w:pPr>
                                <w:ind w:firstLine="1200" w:firstLineChars="500"/>
                              </w:pPr>
                            </w:p>
                            <w:p>
                              <w:pPr>
                                <w:jc w:val="center"/>
                              </w:pPr>
                              <w:r>
                                <w:rPr>
                                  <w:rFonts w:hint="eastAsia"/>
                                </w:rPr>
                                <w:t>（国徽面）</w:t>
                              </w:r>
                            </w:p>
                            <w:p/>
                          </w:txbxContent>
                        </wps:txbx>
                        <wps:bodyPr vert="horz" anchor="t" upright="1"/>
                      </wps:wsp>
                    </wpg:wgp>
                  </a:graphicData>
                </a:graphic>
              </wp:anchor>
            </w:drawing>
          </mc:Choice>
          <mc:Fallback>
            <w:pict>
              <v:group id="组合 17" o:spid="_x0000_s1026" o:spt="203" style="position:absolute;left:0pt;margin-left:-33.05pt;margin-top:22.15pt;height:125.2pt;width:468.05pt;z-index:251661312;mso-width-relative:page;mso-height-relative:page;" coordorigin="703,8450" coordsize="9083,2499" o:gfxdata="UEsDBAoAAAAAAIdO4kAAAAAAAAAAAAAAAAAEAAAAZHJzL1BLAwQUAAAACACHTuJAdI8A2NsAAAAK&#10;AQAADwAAAGRycy9kb3ducmV2LnhtbE2PwW7CMBBE75X6D9ZW6g1sQxpoGgdVqO0JVSpUQtxMvCQR&#10;sR3FJoG/7/bUHlf7NPMmX11tywbsQ+OdAjkVwNCV3jSuUvC9e58sgYWondGtd6jghgFWxf1drjPj&#10;R/eFwzZWjEJcyLSCOsYu4zyUNVodpr5DR7+T762OdPYVN70eKdy2fCZEyq1uHDXUusN1jeV5e7EK&#10;PkY9vs7l27A5n9a3w+7pc7+RqNTjgxQvwCJe4x8Mv/qkDgU5Hf3FmcBaBZM0lYQqSJI5MAKWC0Hj&#10;jgpmz8kCeJHz/xOKH1BLAwQUAAAACACHTuJA+VP7J7UCAAD+BwAADgAAAGRycy9lMm9Eb2MueG1s&#10;7VXNbhMxEL4j8Q6W73Q36W6brLrpgbS9IKhUeADH69215D/ZTjbhzIEjb4DEjWdAPE7FazD2bpI2&#10;rUQF4oBEDpuxZ/x55pvP9tn5Wgq0YtZxrUo8OkoxYorqiqumxO/eXr6YYOQ8URURWrESb5jD57Pn&#10;z846U7CxbrWomEUAolzRmRK33psiSRxtmSTuSBumwFlrK4mHoW2SypIO0KVIxml6knTaVsZqypyD&#10;2XnvxAOifQqgrmtO2VzTpWTK96iWCeKhJNdy4/AsZlvXjPo3de2YR6LEUKmPX9gE7EX4JrMzUjSW&#10;mJbTIQXylBQOapKEK9h0BzUnnqCl5Q+gJKdWO137I6pl0hcSGYEqRukBN1dWL02spSm6xuxIh0Yd&#10;sP7bsPT16toiXpU4x0gRCQ3/8e3D7aePaHQayOlMU0DMlTU35toOE00/CvWuayvDP1SC1pHWzY5W&#10;tvaIwmQ+zbLxMeBT8I3yaZpmA/G0he6EdafpMUbgnWT5znUxLJ+mE3CGteNsOg1JJft9WezxK+fD&#10;dEh2l1tnQJ9uT5r7M9JuWmJY7IULhAyknexI+/z19vsXdNxzFkN2hLnCAXePsPWw6i1lGXC2rTnP&#10;D2o21vkrpiUKRoktiDxqj6wGHkixDQmbOi14dcmFiAPbLF4Ki1YEDsRl/A3o98KEQl2Jp/k4dI3A&#10;Ka/hdIEpDSjFqSbud2+Fuwucxt9jwCGxOXFtn0BECGGkkNwzG62WkepCVchvDKhRwSWEQzKSVRgJ&#10;BndWsGKkJ1w8JRL0IlTY5EAt28YEqfj1Yg2gwVzoagP9hTsS2G21fY8RURSMEgMHS2N504JnFOsb&#10;ZNav/Ot6Oz3QWxZyCCmAJH+ttzxPoZ/xmJ3ElcDIcMiy8WS0Fdzkv+D+BcHF6w6ehXgfDk9YeHfu&#10;juOluH+2Z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dI8A2NsAAAAKAQAADwAAAAAAAAABACAA&#10;AAAiAAAAZHJzL2Rvd25yZXYueG1sUEsBAhQAFAAAAAgAh07iQPlT+ye1AgAA/gcAAA4AAAAAAAAA&#10;AQAgAAAAKgEAAGRycy9lMm9Eb2MueG1sUEsFBgAAAAAGAAYAWQEAAFEGAAAAAA==&#10;">
                <o:lock v:ext="edit" aspectratio="f"/>
                <v:rect id="矩形 3" o:spid="_x0000_s1026" o:spt="1" style="position:absolute;left:703;top:8450;height:2455;width:4594;" fillcolor="#FFFFFF" filled="t" stroked="t" coordsize="21600,21600"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rFonts w:hint="eastAsia"/>
                          </w:rPr>
                          <w:t>居民身份证扫描件粘贴处</w:t>
                        </w:r>
                      </w:p>
                      <w:p>
                        <w:pPr>
                          <w:ind w:firstLine="1200" w:firstLineChars="500"/>
                        </w:pPr>
                      </w:p>
                      <w:p>
                        <w:pPr>
                          <w:jc w:val="center"/>
                        </w:pPr>
                        <w:r>
                          <w:rPr>
                            <w:rFonts w:hint="eastAsia"/>
                          </w:rPr>
                          <w:t>（人像面）</w:t>
                        </w:r>
                      </w:p>
                      <w:p/>
                    </w:txbxContent>
                  </v:textbox>
                </v:rect>
                <v:rect id="矩形 4" o:spid="_x0000_s1026" o:spt="1" style="position:absolute;left:5505;top:8464;height:2485;width:4281;"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居民身份证扫描件粘贴处</w:t>
                        </w:r>
                      </w:p>
                      <w:p>
                        <w:pPr>
                          <w:ind w:firstLine="1200" w:firstLineChars="500"/>
                        </w:pPr>
                      </w:p>
                      <w:p>
                        <w:pPr>
                          <w:jc w:val="center"/>
                        </w:pPr>
                        <w:r>
                          <w:rPr>
                            <w:rFonts w:hint="eastAsia"/>
                          </w:rPr>
                          <w:t>（国徽面）</w:t>
                        </w:r>
                      </w:p>
                      <w:p/>
                    </w:txbxContent>
                  </v:textbox>
                </v:rect>
              </v:group>
            </w:pict>
          </mc:Fallback>
        </mc:AlternateContent>
      </w:r>
    </w:p>
    <w:p>
      <w:pPr>
        <w:keepNext/>
        <w:keepLines/>
        <w:spacing w:line="360" w:lineRule="auto"/>
        <w:rPr>
          <w:rFonts w:ascii="仿宋" w:hAnsi="仿宋" w:eastAsia="仿宋" w:cs="仿宋"/>
        </w:rPr>
      </w:pPr>
    </w:p>
    <w:p>
      <w:pPr>
        <w:keepNext/>
        <w:keepLines/>
        <w:spacing w:line="360" w:lineRule="auto"/>
        <w:rPr>
          <w:rFonts w:ascii="仿宋" w:hAnsi="仿宋" w:eastAsia="仿宋" w:cs="仿宋"/>
        </w:rPr>
      </w:pPr>
    </w:p>
    <w:p>
      <w:pPr>
        <w:keepNext/>
        <w:keepLines/>
        <w:spacing w:line="360" w:lineRule="auto"/>
        <w:rPr>
          <w:rFonts w:ascii="仿宋" w:hAnsi="仿宋" w:eastAsia="仿宋" w:cs="仿宋"/>
        </w:rPr>
      </w:pPr>
    </w:p>
    <w:p>
      <w:pPr>
        <w:keepNext/>
        <w:keepLines/>
        <w:spacing w:line="360" w:lineRule="auto"/>
        <w:rPr>
          <w:rFonts w:ascii="仿宋" w:hAnsi="仿宋" w:eastAsia="仿宋" w:cs="仿宋"/>
        </w:rPr>
      </w:pPr>
    </w:p>
    <w:p>
      <w:pPr>
        <w:keepNext/>
        <w:keepLines/>
        <w:spacing w:line="360" w:lineRule="auto"/>
        <w:rPr>
          <w:rFonts w:ascii="仿宋" w:hAnsi="仿宋" w:eastAsia="仿宋" w:cs="仿宋"/>
        </w:rPr>
      </w:pPr>
    </w:p>
    <w:p>
      <w:pPr>
        <w:keepNext/>
        <w:keepLines/>
        <w:spacing w:line="360" w:lineRule="auto"/>
        <w:rPr>
          <w:rFonts w:ascii="仿宋" w:hAnsi="仿宋" w:eastAsia="仿宋" w:cs="仿宋"/>
        </w:rPr>
      </w:pPr>
    </w:p>
    <w:p>
      <w:pPr>
        <w:keepNext/>
        <w:keepLines/>
        <w:spacing w:line="360" w:lineRule="auto"/>
        <w:rPr>
          <w:rFonts w:ascii="仿宋" w:hAnsi="仿宋" w:eastAsia="仿宋" w:cs="仿宋"/>
        </w:rPr>
      </w:pPr>
    </w:p>
    <w:p>
      <w:pPr>
        <w:keepNext/>
        <w:keepLines/>
        <w:spacing w:line="360" w:lineRule="auto"/>
        <w:rPr>
          <w:rFonts w:ascii="仿宋" w:hAnsi="仿宋" w:eastAsia="仿宋" w:cs="仿宋"/>
        </w:rPr>
      </w:pPr>
    </w:p>
    <w:p>
      <w:pPr>
        <w:rPr>
          <w:rFonts w:ascii="仿宋" w:hAnsi="仿宋" w:eastAsia="仿宋" w:cs="仿宋"/>
          <w:b/>
          <w:bCs/>
        </w:rPr>
      </w:pPr>
      <w:r>
        <w:rPr>
          <w:rFonts w:hint="eastAsia" w:ascii="仿宋" w:hAnsi="仿宋" w:eastAsia="仿宋" w:cs="仿宋"/>
          <w:b/>
          <w:bCs/>
        </w:rPr>
        <w:t>注：投标人须额外开具《法定代表人证明书》原件，投标人代表递交投标文件并出席开标环节时应携带身份证、《法定代表人授权书》及《法定代表人证明书》原件供采购代理机构工作人员核对身份信息。</w:t>
      </w:r>
    </w:p>
    <w:p>
      <w:pPr>
        <w:keepNext/>
        <w:keepLines/>
        <w:spacing w:line="360" w:lineRule="auto"/>
        <w:rPr>
          <w:rFonts w:ascii="仿宋" w:hAnsi="仿宋" w:eastAsia="仿宋" w:cs="仿宋"/>
        </w:rPr>
      </w:pPr>
    </w:p>
    <w:p>
      <w:pPr>
        <w:spacing w:line="440" w:lineRule="exact"/>
        <w:rPr>
          <w:rFonts w:ascii="仿宋" w:hAnsi="仿宋" w:eastAsia="仿宋" w:cs="仿宋"/>
          <w:b/>
          <w:bCs/>
          <w:kern w:val="2"/>
        </w:rPr>
      </w:pPr>
      <w:r>
        <w:rPr>
          <w:rFonts w:hint="eastAsia" w:ascii="仿宋" w:hAnsi="仿宋" w:eastAsia="仿宋" w:cs="仿宋"/>
          <w:b/>
          <w:bCs/>
        </w:rPr>
        <w:t>（</w:t>
      </w:r>
      <w:r>
        <w:rPr>
          <w:rFonts w:hint="eastAsia" w:ascii="仿宋" w:hAnsi="仿宋" w:eastAsia="仿宋" w:cs="仿宋"/>
          <w:b/>
          <w:bCs/>
          <w:kern w:val="2"/>
        </w:rPr>
        <w:t>五）参与本项目无重大违法记录声明函、政府采购活动时不存在被有关部门禁止参与政府采购活动且在有效期内的情况（由供应商作出声明）（格式自拟）</w:t>
      </w:r>
    </w:p>
    <w:p>
      <w:pPr>
        <w:spacing w:line="480" w:lineRule="exact"/>
        <w:rPr>
          <w:rFonts w:ascii="仿宋" w:hAnsi="仿宋" w:eastAsia="仿宋" w:cs="仿宋"/>
          <w:b/>
        </w:rPr>
      </w:pPr>
      <w:r>
        <w:rPr>
          <w:rFonts w:hint="eastAsia" w:ascii="仿宋" w:hAnsi="仿宋" w:eastAsia="仿宋" w:cs="仿宋"/>
        </w:rPr>
        <w:br w:type="page"/>
      </w:r>
      <w:r>
        <w:rPr>
          <w:rFonts w:hint="eastAsia" w:ascii="仿宋" w:hAnsi="仿宋" w:eastAsia="仿宋" w:cs="仿宋"/>
          <w:b/>
          <w:bCs/>
        </w:rPr>
        <w:t>（六）</w:t>
      </w:r>
      <w:r>
        <w:rPr>
          <w:rFonts w:hint="eastAsia" w:ascii="仿宋" w:hAnsi="仿宋" w:eastAsia="仿宋" w:cs="仿宋"/>
        </w:rPr>
        <w:t xml:space="preserve">                      </w:t>
      </w:r>
      <w:r>
        <w:rPr>
          <w:rFonts w:hint="eastAsia" w:ascii="仿宋" w:hAnsi="仿宋" w:eastAsia="仿宋" w:cs="仿宋"/>
          <w:b/>
        </w:rPr>
        <w:t>投标人资格自查表</w:t>
      </w:r>
    </w:p>
    <w:tbl>
      <w:tblPr>
        <w:tblStyle w:val="23"/>
        <w:tblW w:w="10120" w:type="dxa"/>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492"/>
        <w:gridCol w:w="4095"/>
        <w:gridCol w:w="1312"/>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671" w:type="dxa"/>
            <w:vAlign w:val="center"/>
          </w:tcPr>
          <w:p>
            <w:pPr>
              <w:jc w:val="center"/>
              <w:rPr>
                <w:rFonts w:ascii="仿宋" w:hAnsi="仿宋" w:eastAsia="仿宋" w:cs="仿宋"/>
                <w:b/>
                <w:bCs/>
                <w:kern w:val="2"/>
              </w:rPr>
            </w:pPr>
            <w:r>
              <w:rPr>
                <w:rFonts w:hint="eastAsia" w:ascii="仿宋" w:hAnsi="仿宋" w:eastAsia="仿宋" w:cs="仿宋"/>
                <w:b/>
                <w:bCs/>
                <w:kern w:val="2"/>
              </w:rPr>
              <w:t>序号</w:t>
            </w:r>
          </w:p>
        </w:tc>
        <w:tc>
          <w:tcPr>
            <w:tcW w:w="1492" w:type="dxa"/>
            <w:vAlign w:val="center"/>
          </w:tcPr>
          <w:p>
            <w:pPr>
              <w:jc w:val="center"/>
              <w:rPr>
                <w:rFonts w:ascii="仿宋" w:hAnsi="仿宋" w:eastAsia="仿宋" w:cs="仿宋"/>
                <w:b/>
                <w:bCs/>
                <w:kern w:val="2"/>
              </w:rPr>
            </w:pPr>
            <w:r>
              <w:rPr>
                <w:rFonts w:hint="eastAsia" w:ascii="仿宋" w:hAnsi="仿宋" w:eastAsia="仿宋" w:cs="仿宋"/>
                <w:b/>
                <w:bCs/>
                <w:kern w:val="2"/>
              </w:rPr>
              <w:t>审查内容</w:t>
            </w:r>
          </w:p>
        </w:tc>
        <w:tc>
          <w:tcPr>
            <w:tcW w:w="4095" w:type="dxa"/>
            <w:vAlign w:val="center"/>
          </w:tcPr>
          <w:p>
            <w:pPr>
              <w:jc w:val="center"/>
              <w:rPr>
                <w:rFonts w:ascii="仿宋" w:hAnsi="仿宋" w:eastAsia="仿宋" w:cs="仿宋"/>
                <w:b/>
                <w:bCs/>
                <w:kern w:val="2"/>
              </w:rPr>
            </w:pPr>
            <w:r>
              <w:rPr>
                <w:rFonts w:hint="eastAsia" w:ascii="仿宋" w:hAnsi="仿宋" w:eastAsia="仿宋" w:cs="仿宋"/>
                <w:b/>
                <w:bCs/>
                <w:kern w:val="2"/>
              </w:rPr>
              <w:t>审查方式/查询途径</w:t>
            </w:r>
          </w:p>
        </w:tc>
        <w:tc>
          <w:tcPr>
            <w:tcW w:w="1312" w:type="dxa"/>
            <w:vAlign w:val="center"/>
          </w:tcPr>
          <w:p>
            <w:pPr>
              <w:jc w:val="center"/>
              <w:rPr>
                <w:rFonts w:ascii="仿宋" w:hAnsi="仿宋" w:eastAsia="仿宋" w:cs="仿宋"/>
                <w:b/>
                <w:bCs/>
                <w:kern w:val="2"/>
              </w:rPr>
            </w:pPr>
            <w:r>
              <w:rPr>
                <w:rFonts w:hint="eastAsia" w:ascii="仿宋" w:hAnsi="仿宋" w:eastAsia="仿宋" w:cs="仿宋"/>
                <w:b/>
                <w:bCs/>
                <w:kern w:val="2"/>
              </w:rPr>
              <w:t>审查结果</w:t>
            </w:r>
          </w:p>
        </w:tc>
        <w:tc>
          <w:tcPr>
            <w:tcW w:w="2550" w:type="dxa"/>
            <w:vAlign w:val="center"/>
          </w:tcPr>
          <w:p>
            <w:pPr>
              <w:jc w:val="center"/>
              <w:rPr>
                <w:rFonts w:ascii="仿宋" w:hAnsi="仿宋" w:eastAsia="仿宋" w:cs="仿宋"/>
                <w:b/>
                <w:bCs/>
                <w:kern w:val="2"/>
              </w:rPr>
            </w:pPr>
            <w:r>
              <w:rPr>
                <w:rFonts w:hint="eastAsia" w:ascii="仿宋" w:hAnsi="仿宋" w:eastAsia="仿宋" w:cs="仿宋"/>
                <w:b/>
                <w:bCs/>
                <w:kern w:val="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71" w:type="dxa"/>
            <w:vAlign w:val="center"/>
          </w:tcPr>
          <w:p>
            <w:pPr>
              <w:jc w:val="both"/>
              <w:rPr>
                <w:rFonts w:ascii="仿宋" w:hAnsi="仿宋" w:eastAsia="仿宋" w:cs="仿宋"/>
                <w:kern w:val="2"/>
              </w:rPr>
            </w:pPr>
            <w:r>
              <w:rPr>
                <w:rFonts w:hint="eastAsia" w:ascii="仿宋" w:hAnsi="仿宋" w:eastAsia="仿宋" w:cs="仿宋"/>
                <w:kern w:val="2"/>
              </w:rPr>
              <w:t>1</w:t>
            </w:r>
          </w:p>
        </w:tc>
        <w:tc>
          <w:tcPr>
            <w:tcW w:w="1492" w:type="dxa"/>
            <w:vAlign w:val="center"/>
          </w:tcPr>
          <w:p>
            <w:pPr>
              <w:jc w:val="both"/>
              <w:rPr>
                <w:rFonts w:ascii="仿宋" w:hAnsi="仿宋" w:eastAsia="仿宋" w:cs="仿宋"/>
                <w:kern w:val="2"/>
              </w:rPr>
            </w:pPr>
            <w:r>
              <w:rPr>
                <w:rFonts w:hint="eastAsia" w:ascii="仿宋" w:hAnsi="仿宋" w:eastAsia="仿宋" w:cs="仿宋"/>
                <w:kern w:val="2"/>
              </w:rPr>
              <w:t>资质条件</w:t>
            </w:r>
          </w:p>
        </w:tc>
        <w:tc>
          <w:tcPr>
            <w:tcW w:w="4095" w:type="dxa"/>
            <w:vAlign w:val="center"/>
          </w:tcPr>
          <w:p>
            <w:pPr>
              <w:jc w:val="both"/>
              <w:rPr>
                <w:rFonts w:ascii="仿宋" w:hAnsi="仿宋" w:eastAsia="仿宋" w:cs="仿宋"/>
                <w:kern w:val="2"/>
              </w:rPr>
            </w:pPr>
            <w:r>
              <w:rPr>
                <w:rFonts w:hint="eastAsia" w:ascii="仿宋" w:hAnsi="仿宋" w:eastAsia="仿宋" w:cs="仿宋"/>
                <w:kern w:val="2"/>
              </w:rPr>
              <w:t>根据采购文件的规定，要求供应商提供资质证明材料或采购人自行通过公开渠道查询</w:t>
            </w:r>
          </w:p>
        </w:tc>
        <w:tc>
          <w:tcPr>
            <w:tcW w:w="1312" w:type="dxa"/>
            <w:vAlign w:val="center"/>
          </w:tcPr>
          <w:p>
            <w:pPr>
              <w:jc w:val="both"/>
              <w:rPr>
                <w:rFonts w:ascii="仿宋" w:hAnsi="仿宋" w:eastAsia="仿宋" w:cs="仿宋"/>
                <w:kern w:val="2"/>
              </w:rPr>
            </w:pPr>
            <w:r>
              <w:rPr>
                <w:rFonts w:hint="eastAsia" w:ascii="仿宋" w:hAnsi="仿宋" w:eastAsia="仿宋" w:cs="仿宋"/>
                <w:kern w:val="2"/>
              </w:rPr>
              <w:t>口通过</w:t>
            </w:r>
          </w:p>
          <w:p>
            <w:pPr>
              <w:jc w:val="both"/>
              <w:rPr>
                <w:rFonts w:ascii="仿宋" w:hAnsi="仿宋" w:eastAsia="仿宋" w:cs="仿宋"/>
                <w:kern w:val="2"/>
              </w:rPr>
            </w:pPr>
            <w:r>
              <w:rPr>
                <w:rFonts w:hint="eastAsia" w:ascii="仿宋" w:hAnsi="仿宋" w:eastAsia="仿宋" w:cs="仿宋"/>
                <w:kern w:val="2"/>
              </w:rPr>
              <w:t>口不通过</w:t>
            </w:r>
          </w:p>
        </w:tc>
        <w:tc>
          <w:tcPr>
            <w:tcW w:w="2550" w:type="dxa"/>
            <w:vAlign w:val="center"/>
          </w:tcPr>
          <w:p>
            <w:pPr>
              <w:jc w:val="both"/>
              <w:rPr>
                <w:rFonts w:ascii="仿宋" w:hAnsi="仿宋" w:eastAsia="仿宋" w:cs="仿宋"/>
                <w:kern w:val="2"/>
              </w:rPr>
            </w:pPr>
            <w:r>
              <w:rPr>
                <w:rFonts w:hint="eastAsia" w:ascii="仿宋" w:hAnsi="仿宋" w:eastAsia="仿宋" w:cs="仿宋"/>
                <w:kern w:val="2"/>
              </w:rPr>
              <w:t>按采购文件事先明确具体的审查方式审查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jc w:val="both"/>
              <w:rPr>
                <w:rFonts w:ascii="仿宋" w:hAnsi="仿宋" w:eastAsia="仿宋" w:cs="仿宋"/>
                <w:kern w:val="2"/>
              </w:rPr>
            </w:pPr>
            <w:r>
              <w:rPr>
                <w:rFonts w:hint="eastAsia" w:ascii="仿宋" w:hAnsi="仿宋" w:eastAsia="仿宋" w:cs="仿宋"/>
                <w:kern w:val="2"/>
              </w:rPr>
              <w:t>2</w:t>
            </w:r>
          </w:p>
        </w:tc>
        <w:tc>
          <w:tcPr>
            <w:tcW w:w="1492" w:type="dxa"/>
            <w:vAlign w:val="center"/>
          </w:tcPr>
          <w:p>
            <w:pPr>
              <w:jc w:val="both"/>
              <w:rPr>
                <w:rFonts w:ascii="仿宋" w:hAnsi="仿宋" w:eastAsia="仿宋" w:cs="仿宋"/>
                <w:kern w:val="2"/>
              </w:rPr>
            </w:pPr>
            <w:r>
              <w:rPr>
                <w:rFonts w:hint="eastAsia" w:ascii="仿宋" w:hAnsi="仿宋" w:eastAsia="仿宋" w:cs="仿宋"/>
                <w:kern w:val="2"/>
              </w:rPr>
              <w:t>是否存在因违法行为而被禁止参加本市政府采购活动的情形</w:t>
            </w:r>
          </w:p>
        </w:tc>
        <w:tc>
          <w:tcPr>
            <w:tcW w:w="4095" w:type="dxa"/>
            <w:vAlign w:val="center"/>
          </w:tcPr>
          <w:p>
            <w:pPr>
              <w:jc w:val="both"/>
              <w:rPr>
                <w:rFonts w:ascii="仿宋" w:hAnsi="仿宋" w:eastAsia="仿宋" w:cs="仿宋"/>
                <w:kern w:val="2"/>
              </w:rPr>
            </w:pPr>
            <w:r>
              <w:rPr>
                <w:rFonts w:hint="eastAsia" w:ascii="仿宋" w:hAnsi="仿宋" w:eastAsia="仿宋" w:cs="仿宋"/>
                <w:kern w:val="2"/>
              </w:rPr>
              <w:t>中国政府采购网</w:t>
            </w:r>
          </w:p>
          <w:p>
            <w:pPr>
              <w:jc w:val="both"/>
              <w:rPr>
                <w:rFonts w:ascii="仿宋" w:hAnsi="仿宋" w:eastAsia="仿宋" w:cs="仿宋"/>
                <w:kern w:val="2"/>
              </w:rPr>
            </w:pPr>
            <w:r>
              <w:rPr>
                <w:rFonts w:hint="eastAsia" w:ascii="仿宋" w:hAnsi="仿宋" w:eastAsia="仿宋" w:cs="仿宋"/>
                <w:kern w:val="2"/>
              </w:rPr>
              <w:t>(http://www.ccgp.gov.cn/search/cr/)</w:t>
            </w:r>
          </w:p>
          <w:p>
            <w:pPr>
              <w:jc w:val="both"/>
              <w:rPr>
                <w:rFonts w:ascii="仿宋" w:hAnsi="仿宋" w:eastAsia="仿宋" w:cs="仿宋"/>
                <w:kern w:val="2"/>
              </w:rPr>
            </w:pPr>
            <w:r>
              <w:rPr>
                <w:rFonts w:hint="eastAsia" w:ascii="仿宋" w:hAnsi="仿宋" w:eastAsia="仿宋" w:cs="仿宋"/>
                <w:kern w:val="2"/>
              </w:rPr>
              <w:t>深圳市政府采购监管网</w:t>
            </w:r>
          </w:p>
          <w:p>
            <w:pPr>
              <w:jc w:val="both"/>
              <w:rPr>
                <w:rFonts w:ascii="仿宋" w:hAnsi="仿宋" w:eastAsia="仿宋" w:cs="仿宋"/>
                <w:kern w:val="2"/>
              </w:rPr>
            </w:pPr>
            <w:r>
              <w:rPr>
                <w:rFonts w:hint="eastAsia" w:ascii="仿宋" w:hAnsi="仿宋" w:eastAsia="仿宋" w:cs="仿宋"/>
                <w:kern w:val="2"/>
              </w:rPr>
              <w:t>(http://zfcg.sz.gov.cn/cgjg/cxda/index.html)</w:t>
            </w:r>
          </w:p>
          <w:p>
            <w:pPr>
              <w:jc w:val="both"/>
              <w:rPr>
                <w:rFonts w:ascii="仿宋" w:hAnsi="仿宋" w:eastAsia="仿宋" w:cs="仿宋"/>
                <w:kern w:val="2"/>
              </w:rPr>
            </w:pPr>
            <w:r>
              <w:rPr>
                <w:rFonts w:hint="eastAsia" w:ascii="仿宋" w:hAnsi="仿宋" w:eastAsia="仿宋" w:cs="仿宋"/>
                <w:kern w:val="2"/>
              </w:rPr>
              <w:t>信用中国（https://www.creditchina.gov.cn/）</w:t>
            </w:r>
          </w:p>
        </w:tc>
        <w:tc>
          <w:tcPr>
            <w:tcW w:w="1312" w:type="dxa"/>
            <w:vAlign w:val="center"/>
          </w:tcPr>
          <w:p>
            <w:pPr>
              <w:jc w:val="both"/>
              <w:rPr>
                <w:rFonts w:ascii="仿宋" w:hAnsi="仿宋" w:eastAsia="仿宋" w:cs="仿宋"/>
                <w:kern w:val="2"/>
              </w:rPr>
            </w:pPr>
            <w:r>
              <w:rPr>
                <w:rFonts w:hint="eastAsia" w:ascii="仿宋" w:hAnsi="仿宋" w:eastAsia="仿宋" w:cs="仿宋"/>
                <w:kern w:val="2"/>
              </w:rPr>
              <w:t>口是</w:t>
            </w:r>
          </w:p>
          <w:p>
            <w:pPr>
              <w:jc w:val="both"/>
              <w:rPr>
                <w:rFonts w:ascii="仿宋" w:hAnsi="仿宋" w:eastAsia="仿宋" w:cs="仿宋"/>
                <w:kern w:val="2"/>
              </w:rPr>
            </w:pPr>
            <w:r>
              <w:rPr>
                <w:rFonts w:hint="eastAsia" w:ascii="仿宋" w:hAnsi="仿宋" w:eastAsia="仿宋" w:cs="仿宋"/>
                <w:kern w:val="2"/>
              </w:rPr>
              <w:t>口否</w:t>
            </w:r>
          </w:p>
        </w:tc>
        <w:tc>
          <w:tcPr>
            <w:tcW w:w="2550" w:type="dxa"/>
            <w:vAlign w:val="center"/>
          </w:tcPr>
          <w:p>
            <w:pPr>
              <w:jc w:val="both"/>
              <w:rPr>
                <w:rFonts w:ascii="仿宋" w:hAnsi="仿宋" w:eastAsia="仿宋" w:cs="仿宋"/>
                <w:kern w:val="2"/>
              </w:rPr>
            </w:pPr>
            <w:r>
              <w:rPr>
                <w:rFonts w:hint="eastAsia" w:ascii="仿宋" w:hAnsi="仿宋" w:eastAsia="仿宋" w:cs="仿宋"/>
                <w:kern w:val="2"/>
              </w:rPr>
              <w:t>若选择“是”，则属于审查不通过。</w:t>
            </w:r>
          </w:p>
          <w:p>
            <w:pPr>
              <w:jc w:val="both"/>
              <w:rPr>
                <w:rFonts w:ascii="仿宋" w:hAnsi="仿宋" w:eastAsia="仿宋" w:cs="仿宋"/>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671" w:type="dxa"/>
            <w:vAlign w:val="center"/>
          </w:tcPr>
          <w:p>
            <w:pPr>
              <w:jc w:val="both"/>
              <w:rPr>
                <w:rFonts w:ascii="仿宋" w:hAnsi="仿宋" w:eastAsia="仿宋" w:cs="仿宋"/>
                <w:kern w:val="2"/>
              </w:rPr>
            </w:pPr>
            <w:r>
              <w:rPr>
                <w:rFonts w:hint="eastAsia" w:ascii="仿宋" w:hAnsi="仿宋" w:eastAsia="仿宋" w:cs="仿宋"/>
                <w:kern w:val="2"/>
              </w:rPr>
              <w:t>3</w:t>
            </w:r>
          </w:p>
        </w:tc>
        <w:tc>
          <w:tcPr>
            <w:tcW w:w="1492" w:type="dxa"/>
            <w:vAlign w:val="center"/>
          </w:tcPr>
          <w:p>
            <w:pPr>
              <w:jc w:val="both"/>
              <w:rPr>
                <w:rFonts w:ascii="仿宋" w:hAnsi="仿宋" w:eastAsia="仿宋" w:cs="仿宋"/>
                <w:kern w:val="2"/>
              </w:rPr>
            </w:pPr>
            <w:r>
              <w:rPr>
                <w:rFonts w:hint="eastAsia" w:ascii="仿宋" w:hAnsi="仿宋" w:eastAsia="仿宋" w:cs="仿宋"/>
                <w:kern w:val="2"/>
              </w:rPr>
              <w:t>是否为同一人不同供应商的单位负责人</w:t>
            </w:r>
          </w:p>
        </w:tc>
        <w:tc>
          <w:tcPr>
            <w:tcW w:w="4095" w:type="dxa"/>
            <w:vMerge w:val="restart"/>
            <w:vAlign w:val="center"/>
          </w:tcPr>
          <w:p>
            <w:pPr>
              <w:jc w:val="both"/>
              <w:rPr>
                <w:rFonts w:ascii="仿宋" w:hAnsi="仿宋" w:eastAsia="仿宋" w:cs="仿宋"/>
                <w:kern w:val="2"/>
              </w:rPr>
            </w:pPr>
            <w:r>
              <w:rPr>
                <w:rFonts w:hint="eastAsia" w:ascii="仿宋" w:hAnsi="仿宋" w:eastAsia="仿宋" w:cs="仿宋"/>
                <w:kern w:val="2"/>
              </w:rPr>
              <w:t>国家企业信用信息公示系统</w:t>
            </w:r>
          </w:p>
          <w:p>
            <w:pPr>
              <w:jc w:val="both"/>
              <w:rPr>
                <w:rFonts w:ascii="仿宋" w:hAnsi="仿宋" w:eastAsia="仿宋" w:cs="仿宋"/>
                <w:kern w:val="2"/>
              </w:rPr>
            </w:pPr>
            <w:r>
              <w:rPr>
                <w:rFonts w:hint="eastAsia" w:ascii="仿宋" w:hAnsi="仿宋" w:eastAsia="仿宋" w:cs="仿宋"/>
                <w:kern w:val="2"/>
              </w:rPr>
              <w:t>（https://www.gsxt.gov.cn/ index.html）</w:t>
            </w:r>
          </w:p>
          <w:p>
            <w:pPr>
              <w:jc w:val="both"/>
              <w:rPr>
                <w:rFonts w:ascii="仿宋" w:hAnsi="仿宋" w:eastAsia="仿宋" w:cs="仿宋"/>
                <w:kern w:val="2"/>
              </w:rPr>
            </w:pPr>
            <w:r>
              <w:rPr>
                <w:rFonts w:hint="eastAsia" w:ascii="仿宋" w:hAnsi="仿宋" w:eastAsia="仿宋" w:cs="仿宋"/>
                <w:kern w:val="2"/>
              </w:rPr>
              <w:t>机关赋码和事业单位登记管理网</w:t>
            </w:r>
          </w:p>
          <w:p>
            <w:pPr>
              <w:jc w:val="both"/>
              <w:rPr>
                <w:rFonts w:ascii="仿宋" w:hAnsi="仿宋" w:eastAsia="仿宋" w:cs="仿宋"/>
                <w:kern w:val="2"/>
              </w:rPr>
            </w:pPr>
            <w:r>
              <w:rPr>
                <w:rFonts w:hint="eastAsia" w:ascii="仿宋" w:hAnsi="仿宋" w:eastAsia="仿宋" w:cs="仿宋"/>
                <w:kern w:val="2"/>
              </w:rPr>
              <w:t>（http://www. gjsy.gov.cn/sydwfrxxcx/）</w:t>
            </w:r>
          </w:p>
          <w:p>
            <w:pPr>
              <w:jc w:val="both"/>
              <w:rPr>
                <w:rFonts w:ascii="仿宋" w:hAnsi="仿宋" w:eastAsia="仿宋" w:cs="仿宋"/>
                <w:kern w:val="2"/>
              </w:rPr>
            </w:pPr>
            <w:r>
              <w:rPr>
                <w:rFonts w:hint="eastAsia" w:ascii="仿宋" w:hAnsi="仿宋" w:eastAsia="仿宋" w:cs="仿宋"/>
                <w:kern w:val="2"/>
              </w:rPr>
              <w:t>全国社会组织信用信息公示平台</w:t>
            </w:r>
          </w:p>
          <w:p>
            <w:pPr>
              <w:jc w:val="both"/>
              <w:rPr>
                <w:rFonts w:ascii="仿宋" w:hAnsi="仿宋" w:eastAsia="仿宋" w:cs="仿宋"/>
                <w:kern w:val="2"/>
              </w:rPr>
            </w:pPr>
            <w:r>
              <w:rPr>
                <w:rFonts w:hint="eastAsia" w:ascii="仿宋" w:hAnsi="仿宋" w:eastAsia="仿宋" w:cs="仿宋"/>
                <w:kern w:val="2"/>
              </w:rPr>
              <w:t>（https://xxgs.chinanpo.mca.gov.cn/gsxt/newList）等网站</w:t>
            </w:r>
          </w:p>
        </w:tc>
        <w:tc>
          <w:tcPr>
            <w:tcW w:w="1312" w:type="dxa"/>
            <w:vAlign w:val="center"/>
          </w:tcPr>
          <w:p>
            <w:pPr>
              <w:jc w:val="both"/>
              <w:rPr>
                <w:rFonts w:ascii="仿宋" w:hAnsi="仿宋" w:eastAsia="仿宋" w:cs="仿宋"/>
                <w:kern w:val="2"/>
              </w:rPr>
            </w:pPr>
            <w:r>
              <w:rPr>
                <w:rFonts w:hint="eastAsia" w:ascii="仿宋" w:hAnsi="仿宋" w:eastAsia="仿宋" w:cs="仿宋"/>
                <w:kern w:val="2"/>
              </w:rPr>
              <w:t>口存在该种情形</w:t>
            </w:r>
          </w:p>
          <w:p>
            <w:pPr>
              <w:jc w:val="both"/>
              <w:rPr>
                <w:rFonts w:ascii="仿宋" w:hAnsi="仿宋" w:eastAsia="仿宋" w:cs="仿宋"/>
                <w:kern w:val="2"/>
              </w:rPr>
            </w:pPr>
            <w:r>
              <w:rPr>
                <w:rFonts w:hint="eastAsia" w:ascii="仿宋" w:hAnsi="仿宋" w:eastAsia="仿宋" w:cs="仿宋"/>
                <w:kern w:val="2"/>
              </w:rPr>
              <w:t>口不存在该种情形</w:t>
            </w:r>
          </w:p>
        </w:tc>
        <w:tc>
          <w:tcPr>
            <w:tcW w:w="2550" w:type="dxa"/>
            <w:vAlign w:val="center"/>
          </w:tcPr>
          <w:p>
            <w:pPr>
              <w:jc w:val="both"/>
              <w:rPr>
                <w:rFonts w:ascii="仿宋" w:hAnsi="仿宋" w:eastAsia="仿宋" w:cs="仿宋"/>
                <w:kern w:val="2"/>
              </w:rPr>
            </w:pPr>
            <w:r>
              <w:rPr>
                <w:rFonts w:hint="eastAsia" w:ascii="仿宋" w:hAnsi="仿宋" w:eastAsia="仿宋" w:cs="仿宋"/>
                <w:kern w:val="2"/>
              </w:rPr>
              <w:t>若为同一人，则该几家供应商不得参加同一合同项下的政府采购活动。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jc w:val="both"/>
              <w:rPr>
                <w:rFonts w:ascii="仿宋" w:hAnsi="仿宋" w:eastAsia="仿宋" w:cs="仿宋"/>
                <w:kern w:val="2"/>
              </w:rPr>
            </w:pPr>
            <w:r>
              <w:rPr>
                <w:rFonts w:hint="eastAsia" w:ascii="仿宋" w:hAnsi="仿宋" w:eastAsia="仿宋" w:cs="仿宋"/>
                <w:kern w:val="2"/>
              </w:rPr>
              <w:t>4</w:t>
            </w:r>
          </w:p>
        </w:tc>
        <w:tc>
          <w:tcPr>
            <w:tcW w:w="1492" w:type="dxa"/>
            <w:vAlign w:val="center"/>
          </w:tcPr>
          <w:p>
            <w:pPr>
              <w:jc w:val="both"/>
              <w:rPr>
                <w:rFonts w:ascii="仿宋" w:hAnsi="仿宋" w:eastAsia="仿宋" w:cs="仿宋"/>
                <w:kern w:val="2"/>
              </w:rPr>
            </w:pPr>
            <w:r>
              <w:rPr>
                <w:rFonts w:hint="eastAsia" w:ascii="仿宋" w:hAnsi="仿宋" w:eastAsia="仿宋" w:cs="仿宋"/>
                <w:kern w:val="2"/>
              </w:rPr>
              <w:t>不同供应商之间是否存在直接控股、管理关系</w:t>
            </w:r>
          </w:p>
        </w:tc>
        <w:tc>
          <w:tcPr>
            <w:tcW w:w="4095" w:type="dxa"/>
            <w:vMerge w:val="continue"/>
            <w:vAlign w:val="center"/>
          </w:tcPr>
          <w:p>
            <w:pPr>
              <w:jc w:val="both"/>
              <w:rPr>
                <w:rFonts w:ascii="仿宋" w:hAnsi="仿宋" w:eastAsia="仿宋" w:cs="仿宋"/>
                <w:b/>
                <w:bCs/>
                <w:kern w:val="2"/>
              </w:rPr>
            </w:pPr>
          </w:p>
        </w:tc>
        <w:tc>
          <w:tcPr>
            <w:tcW w:w="1312" w:type="dxa"/>
            <w:vAlign w:val="center"/>
          </w:tcPr>
          <w:p>
            <w:pPr>
              <w:jc w:val="both"/>
              <w:rPr>
                <w:rFonts w:ascii="仿宋" w:hAnsi="仿宋" w:eastAsia="仿宋" w:cs="仿宋"/>
                <w:kern w:val="2"/>
              </w:rPr>
            </w:pPr>
            <w:r>
              <w:rPr>
                <w:rFonts w:hint="eastAsia" w:ascii="仿宋" w:hAnsi="仿宋" w:eastAsia="仿宋" w:cs="仿宋"/>
                <w:kern w:val="2"/>
              </w:rPr>
              <w:t>口存在该种情形</w:t>
            </w:r>
          </w:p>
          <w:p>
            <w:pPr>
              <w:jc w:val="both"/>
              <w:rPr>
                <w:rFonts w:ascii="仿宋" w:hAnsi="仿宋" w:eastAsia="仿宋" w:cs="仿宋"/>
                <w:kern w:val="2"/>
              </w:rPr>
            </w:pPr>
            <w:r>
              <w:rPr>
                <w:rFonts w:hint="eastAsia" w:ascii="仿宋" w:hAnsi="仿宋" w:eastAsia="仿宋" w:cs="仿宋"/>
                <w:kern w:val="2"/>
              </w:rPr>
              <w:t>口不存在该种情形</w:t>
            </w:r>
          </w:p>
        </w:tc>
        <w:tc>
          <w:tcPr>
            <w:tcW w:w="2550" w:type="dxa"/>
            <w:vAlign w:val="center"/>
          </w:tcPr>
          <w:p>
            <w:pPr>
              <w:jc w:val="both"/>
              <w:rPr>
                <w:rFonts w:ascii="仿宋" w:hAnsi="仿宋" w:eastAsia="仿宋" w:cs="仿宋"/>
                <w:kern w:val="2"/>
              </w:rPr>
            </w:pPr>
            <w:r>
              <w:rPr>
                <w:rFonts w:hint="eastAsia" w:ascii="仿宋" w:hAnsi="仿宋" w:eastAsia="仿宋" w:cs="仿宋"/>
                <w:kern w:val="2"/>
              </w:rPr>
              <w:t>若存在直接控股、管理关系，则该几家供应商不得参加同一合同项下的政府采购活动。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jc w:val="both"/>
              <w:rPr>
                <w:rFonts w:ascii="仿宋" w:hAnsi="仿宋" w:eastAsia="仿宋" w:cs="仿宋"/>
                <w:kern w:val="2"/>
              </w:rPr>
            </w:pPr>
            <w:r>
              <w:rPr>
                <w:rFonts w:hint="eastAsia" w:ascii="仿宋" w:hAnsi="仿宋" w:eastAsia="仿宋" w:cs="仿宋"/>
                <w:kern w:val="2"/>
              </w:rPr>
              <w:t>5</w:t>
            </w:r>
          </w:p>
        </w:tc>
        <w:tc>
          <w:tcPr>
            <w:tcW w:w="1492" w:type="dxa"/>
            <w:vAlign w:val="center"/>
          </w:tcPr>
          <w:p>
            <w:pPr>
              <w:jc w:val="both"/>
              <w:rPr>
                <w:rFonts w:ascii="仿宋" w:hAnsi="仿宋" w:eastAsia="仿宋" w:cs="仿宋"/>
                <w:kern w:val="2"/>
              </w:rPr>
            </w:pPr>
            <w:r>
              <w:rPr>
                <w:rFonts w:hint="eastAsia" w:ascii="仿宋" w:hAnsi="仿宋" w:eastAsia="仿宋" w:cs="仿宋"/>
                <w:kern w:val="2"/>
              </w:rPr>
              <w:t>为采购项目提供整体设计、规范编制或者项目管理、监理、检测等服务的供应商，是否参加了该采购项目的其他采购活动</w:t>
            </w:r>
          </w:p>
        </w:tc>
        <w:tc>
          <w:tcPr>
            <w:tcW w:w="4095" w:type="dxa"/>
            <w:vAlign w:val="center"/>
          </w:tcPr>
          <w:p>
            <w:pPr>
              <w:jc w:val="both"/>
              <w:rPr>
                <w:rFonts w:ascii="仿宋" w:hAnsi="仿宋" w:eastAsia="仿宋" w:cs="仿宋"/>
                <w:kern w:val="2"/>
              </w:rPr>
            </w:pPr>
            <w:r>
              <w:rPr>
                <w:rFonts w:hint="eastAsia" w:ascii="仿宋" w:hAnsi="仿宋" w:eastAsia="仿宋" w:cs="仿宋"/>
                <w:kern w:val="2"/>
              </w:rPr>
              <w:t>采购人内部排查设计、规范编制或者项目管理、监理、检测等服务的供应商，是否参加了该采购项目的其他采购活动</w:t>
            </w:r>
          </w:p>
          <w:p>
            <w:pPr>
              <w:jc w:val="both"/>
              <w:rPr>
                <w:rFonts w:ascii="仿宋" w:hAnsi="仿宋" w:eastAsia="仿宋" w:cs="仿宋"/>
                <w:kern w:val="2"/>
              </w:rPr>
            </w:pPr>
          </w:p>
        </w:tc>
        <w:tc>
          <w:tcPr>
            <w:tcW w:w="1312" w:type="dxa"/>
            <w:vAlign w:val="center"/>
          </w:tcPr>
          <w:p>
            <w:pPr>
              <w:jc w:val="both"/>
              <w:rPr>
                <w:rFonts w:ascii="仿宋" w:hAnsi="仿宋" w:eastAsia="仿宋" w:cs="仿宋"/>
                <w:kern w:val="2"/>
              </w:rPr>
            </w:pPr>
            <w:r>
              <w:rPr>
                <w:rFonts w:hint="eastAsia" w:ascii="仿宋" w:hAnsi="仿宋" w:eastAsia="仿宋" w:cs="仿宋"/>
                <w:kern w:val="2"/>
              </w:rPr>
              <w:t>口是口否</w:t>
            </w:r>
          </w:p>
        </w:tc>
        <w:tc>
          <w:tcPr>
            <w:tcW w:w="2550" w:type="dxa"/>
            <w:vAlign w:val="center"/>
          </w:tcPr>
          <w:p>
            <w:pPr>
              <w:jc w:val="both"/>
              <w:rPr>
                <w:rFonts w:ascii="仿宋" w:hAnsi="仿宋" w:eastAsia="仿宋" w:cs="仿宋"/>
                <w:kern w:val="2"/>
              </w:rPr>
            </w:pPr>
            <w:r>
              <w:rPr>
                <w:rFonts w:hint="eastAsia" w:ascii="仿宋" w:hAnsi="仿宋" w:eastAsia="仿宋" w:cs="仿宋"/>
                <w:kern w:val="2"/>
              </w:rPr>
              <w:t>采用单一来源方式的除外。若选择“是”，则属于审查不通过。</w:t>
            </w:r>
          </w:p>
        </w:tc>
      </w:tr>
    </w:tbl>
    <w:p>
      <w:pPr>
        <w:spacing w:line="500" w:lineRule="exact"/>
        <w:ind w:leftChars="-95" w:right="-586" w:rightChars="-244" w:hanging="228" w:hangingChars="95"/>
        <w:rPr>
          <w:rFonts w:ascii="仿宋" w:hAnsi="仿宋" w:eastAsia="仿宋" w:cs="仿宋"/>
        </w:rPr>
      </w:pPr>
      <w:r>
        <w:rPr>
          <w:rFonts w:hint="eastAsia" w:ascii="仿宋" w:hAnsi="仿宋" w:eastAsia="仿宋" w:cs="仿宋"/>
        </w:rPr>
        <w:t xml:space="preserve"> </w:t>
      </w:r>
      <w:r>
        <w:rPr>
          <w:rFonts w:hint="eastAsia" w:ascii="仿宋" w:hAnsi="仿宋" w:eastAsia="仿宋" w:cs="仿宋"/>
          <w:b/>
          <w:bCs/>
          <w:lang w:bidi="ar"/>
        </w:rPr>
        <w:t>备注：</w:t>
      </w:r>
      <w:r>
        <w:rPr>
          <w:rFonts w:hint="eastAsia" w:ascii="仿宋" w:hAnsi="仿宋" w:eastAsia="仿宋" w:cs="仿宋"/>
          <w:lang w:bidi="ar"/>
        </w:rPr>
        <w:t xml:space="preserve">1.上述情形为日常监督检查和审计监督中发现的易发情形，在自行采购项目供应商审查时，除了上述易发情形，采购人还应核查供应商是否存在法律法规规定的其他严重违法失信行为，并在采购文件中明确供应商审查要求。 </w:t>
      </w:r>
    </w:p>
    <w:p>
      <w:pPr>
        <w:spacing w:line="500" w:lineRule="exact"/>
        <w:ind w:leftChars="-95" w:right="-586" w:rightChars="-244" w:hanging="228" w:hangingChars="95"/>
        <w:rPr>
          <w:rFonts w:ascii="仿宋" w:hAnsi="仿宋" w:eastAsia="仿宋" w:cs="仿宋"/>
        </w:rPr>
      </w:pPr>
      <w:r>
        <w:rPr>
          <w:rFonts w:hint="eastAsia" w:ascii="仿宋" w:hAnsi="仿宋" w:eastAsia="仿宋" w:cs="仿宋"/>
          <w:lang w:bidi="ar"/>
        </w:rPr>
        <w:t xml:space="preserve">2.上表第3项中的单位负责人，是指单位法定代表人或者法律、行政法规规定代表单位行使职权的主要负责人。 </w:t>
      </w:r>
    </w:p>
    <w:p>
      <w:pPr>
        <w:spacing w:line="500" w:lineRule="exact"/>
        <w:ind w:leftChars="-95" w:right="-586" w:rightChars="-244" w:hanging="228" w:hangingChars="95"/>
        <w:rPr>
          <w:rFonts w:ascii="仿宋" w:hAnsi="仿宋" w:eastAsia="仿宋" w:cs="仿宋"/>
          <w:b/>
          <w:szCs w:val="21"/>
        </w:rPr>
      </w:pPr>
      <w:r>
        <w:rPr>
          <w:rFonts w:hint="eastAsia" w:ascii="仿宋" w:hAnsi="仿宋" w:eastAsia="仿宋" w:cs="仿宋"/>
          <w:lang w:bidi="ar"/>
        </w:rPr>
        <w:t>3.上表第4项中的控股关系，是指单位或个人股东的控股关系，控股包括绝对控股和相对控股；管理关系，是指不具有出资持股关系的其他单位之间存在的管理与被管理关系，如上下级关系的事业单位和团体组织。控股、管理关系，仅限于直接控股、直接管理关系，不包括间接的控股或管理关系。例如，不是公司的股东，但通过投资关系、协议或者其他安排，能够实际支配公司行为的公司实际控制人。公司实际控制人与公司之间的关系不属于上表所说的直接控股关系。</w:t>
      </w:r>
      <w:bookmarkStart w:id="20" w:name="_Toc7602"/>
    </w:p>
    <w:p>
      <w:pPr>
        <w:ind w:firstLine="281" w:firstLineChars="100"/>
        <w:outlineLvl w:val="3"/>
        <w:rPr>
          <w:rFonts w:ascii="仿宋" w:hAnsi="仿宋" w:eastAsia="仿宋" w:cs="仿宋"/>
          <w:b/>
          <w:sz w:val="28"/>
          <w:szCs w:val="28"/>
        </w:rPr>
      </w:pPr>
    </w:p>
    <w:p>
      <w:pPr>
        <w:outlineLvl w:val="3"/>
        <w:rPr>
          <w:rFonts w:ascii="仿宋" w:hAnsi="仿宋" w:eastAsia="仿宋" w:cs="仿宋"/>
          <w:b/>
          <w:bCs/>
          <w:sz w:val="28"/>
          <w:szCs w:val="28"/>
        </w:rPr>
      </w:pPr>
      <w:r>
        <w:rPr>
          <w:rFonts w:hint="eastAsia" w:ascii="仿宋" w:hAnsi="仿宋" w:eastAsia="仿宋" w:cs="仿宋"/>
          <w:b/>
          <w:sz w:val="28"/>
          <w:szCs w:val="28"/>
        </w:rPr>
        <w:t>五、</w:t>
      </w:r>
      <w:r>
        <w:rPr>
          <w:rFonts w:hint="eastAsia" w:ascii="仿宋" w:hAnsi="仿宋" w:eastAsia="仿宋" w:cs="仿宋"/>
          <w:b/>
          <w:bCs/>
          <w:sz w:val="28"/>
          <w:szCs w:val="28"/>
        </w:rPr>
        <w:t>相关承诺函格式：</w:t>
      </w:r>
      <w:bookmarkEnd w:id="20"/>
    </w:p>
    <w:p>
      <w:pPr>
        <w:adjustRightInd w:val="0"/>
        <w:jc w:val="center"/>
        <w:outlineLvl w:val="4"/>
        <w:rPr>
          <w:rFonts w:ascii="仿宋" w:hAnsi="仿宋" w:eastAsia="仿宋" w:cs="仿宋"/>
          <w:b/>
          <w:bCs/>
        </w:rPr>
      </w:pPr>
      <w:bookmarkStart w:id="21" w:name="_Toc24833"/>
      <w:r>
        <w:rPr>
          <w:rFonts w:hint="eastAsia" w:ascii="仿宋" w:hAnsi="仿宋" w:eastAsia="仿宋" w:cs="仿宋"/>
          <w:b/>
          <w:bCs/>
        </w:rPr>
        <w:t>（一）</w:t>
      </w:r>
      <w:bookmarkEnd w:id="21"/>
      <w:r>
        <w:rPr>
          <w:rFonts w:hint="eastAsia" w:ascii="仿宋" w:hAnsi="仿宋" w:eastAsia="仿宋" w:cs="仿宋"/>
          <w:b/>
          <w:bCs/>
        </w:rPr>
        <w:t>投标及履约承诺函</w:t>
      </w:r>
    </w:p>
    <w:p>
      <w:pPr>
        <w:pStyle w:val="2"/>
        <w:rPr>
          <w:rFonts w:ascii="仿宋" w:hAnsi="仿宋" w:eastAsia="仿宋" w:cs="仿宋"/>
          <w:szCs w:val="24"/>
        </w:rPr>
      </w:pPr>
    </w:p>
    <w:p>
      <w:pPr>
        <w:pStyle w:val="12"/>
        <w:ind w:right="420"/>
        <w:jc w:val="left"/>
        <w:rPr>
          <w:rFonts w:ascii="仿宋" w:hAnsi="仿宋" w:eastAsia="仿宋" w:cs="仿宋"/>
          <w:bCs/>
          <w:sz w:val="24"/>
          <w:szCs w:val="24"/>
        </w:rPr>
      </w:pPr>
      <w:r>
        <w:rPr>
          <w:rFonts w:hint="eastAsia" w:ascii="仿宋" w:hAnsi="仿宋" w:eastAsia="仿宋" w:cs="仿宋"/>
          <w:sz w:val="24"/>
          <w:szCs w:val="24"/>
        </w:rPr>
        <w:t>致：</w:t>
      </w:r>
      <w:r>
        <w:rPr>
          <w:rFonts w:hint="eastAsia" w:ascii="仿宋" w:hAnsi="仿宋" w:eastAsia="仿宋" w:cs="仿宋"/>
          <w:bCs/>
          <w:sz w:val="24"/>
          <w:szCs w:val="24"/>
        </w:rPr>
        <w:t>深圳市龙岗中心医院</w:t>
      </w:r>
    </w:p>
    <w:p>
      <w:pPr>
        <w:snapToGrid w:val="0"/>
        <w:spacing w:line="360" w:lineRule="auto"/>
        <w:ind w:firstLine="480" w:firstLineChars="200"/>
        <w:rPr>
          <w:rFonts w:ascii="仿宋" w:hAnsi="仿宋" w:eastAsia="仿宋" w:cs="仿宋"/>
        </w:rPr>
      </w:pPr>
      <w:r>
        <w:rPr>
          <w:rFonts w:hint="eastAsia" w:ascii="仿宋" w:hAnsi="仿宋" w:eastAsia="仿宋" w:cs="仿宋"/>
        </w:rPr>
        <w:t>我方承诺：</w:t>
      </w:r>
    </w:p>
    <w:p>
      <w:pPr>
        <w:snapToGrid w:val="0"/>
        <w:spacing w:line="360" w:lineRule="auto"/>
        <w:ind w:firstLine="480" w:firstLineChars="200"/>
        <w:rPr>
          <w:rFonts w:ascii="仿宋" w:hAnsi="仿宋" w:eastAsia="仿宋" w:cs="仿宋"/>
        </w:rPr>
      </w:pPr>
      <w:r>
        <w:rPr>
          <w:rFonts w:hint="eastAsia" w:ascii="仿宋" w:hAnsi="仿宋" w:eastAsia="仿宋" w:cs="仿宋"/>
        </w:rPr>
        <w:t>1.我方符合《中华人民共和国政府采购法》第二十二条规定的以下要求：</w:t>
      </w:r>
    </w:p>
    <w:p>
      <w:pPr>
        <w:snapToGrid w:val="0"/>
        <w:spacing w:line="360" w:lineRule="auto"/>
        <w:ind w:firstLine="480" w:firstLineChars="200"/>
        <w:rPr>
          <w:rFonts w:ascii="仿宋" w:hAnsi="仿宋" w:eastAsia="仿宋" w:cs="仿宋"/>
        </w:rPr>
      </w:pPr>
      <w:r>
        <w:rPr>
          <w:rFonts w:hint="eastAsia" w:ascii="仿宋" w:hAnsi="仿宋" w:eastAsia="仿宋" w:cs="仿宋"/>
        </w:rPr>
        <w:t>（一）具有独立承担民事责任的能力；</w:t>
      </w:r>
    </w:p>
    <w:p>
      <w:pPr>
        <w:snapToGrid w:val="0"/>
        <w:spacing w:line="360" w:lineRule="auto"/>
        <w:ind w:firstLine="480" w:firstLineChars="200"/>
        <w:rPr>
          <w:rFonts w:ascii="仿宋" w:hAnsi="仿宋" w:eastAsia="仿宋" w:cs="仿宋"/>
        </w:rPr>
      </w:pPr>
      <w:r>
        <w:rPr>
          <w:rFonts w:hint="eastAsia" w:ascii="仿宋" w:hAnsi="仿宋" w:eastAsia="仿宋" w:cs="仿宋"/>
        </w:rPr>
        <w:t>（二）具有良好的商业信誉和健全的财务会计制度；</w:t>
      </w:r>
    </w:p>
    <w:p>
      <w:pPr>
        <w:snapToGrid w:val="0"/>
        <w:spacing w:line="360" w:lineRule="auto"/>
        <w:ind w:firstLine="480" w:firstLineChars="200"/>
        <w:rPr>
          <w:rFonts w:ascii="仿宋" w:hAnsi="仿宋" w:eastAsia="仿宋" w:cs="仿宋"/>
        </w:rPr>
      </w:pPr>
      <w:r>
        <w:rPr>
          <w:rFonts w:hint="eastAsia" w:ascii="仿宋" w:hAnsi="仿宋" w:eastAsia="仿宋" w:cs="仿宋"/>
        </w:rPr>
        <w:t>（三）具有履行合同所必需的设备和专业技术能力；</w:t>
      </w:r>
    </w:p>
    <w:p>
      <w:pPr>
        <w:snapToGrid w:val="0"/>
        <w:spacing w:line="360" w:lineRule="auto"/>
        <w:ind w:firstLine="480" w:firstLineChars="200"/>
        <w:rPr>
          <w:rFonts w:ascii="仿宋" w:hAnsi="仿宋" w:eastAsia="仿宋" w:cs="仿宋"/>
        </w:rPr>
      </w:pPr>
      <w:r>
        <w:rPr>
          <w:rFonts w:hint="eastAsia" w:ascii="仿宋" w:hAnsi="仿宋" w:eastAsia="仿宋" w:cs="仿宋"/>
        </w:rPr>
        <w:t>（四）有依法缴纳税收和社会保障资金的良好记录；</w:t>
      </w:r>
    </w:p>
    <w:p>
      <w:pPr>
        <w:snapToGrid w:val="0"/>
        <w:spacing w:line="360" w:lineRule="auto"/>
        <w:ind w:firstLine="480" w:firstLineChars="200"/>
        <w:rPr>
          <w:rFonts w:ascii="仿宋" w:hAnsi="仿宋" w:eastAsia="仿宋" w:cs="仿宋"/>
        </w:rPr>
      </w:pPr>
      <w:r>
        <w:rPr>
          <w:rFonts w:hint="eastAsia" w:ascii="仿宋" w:hAnsi="仿宋" w:eastAsia="仿宋" w:cs="仿宋"/>
        </w:rPr>
        <w:t>（五）参加政府采购活动前三年内，在经营活动中没有重大违法记录；</w:t>
      </w:r>
    </w:p>
    <w:p>
      <w:pPr>
        <w:snapToGrid w:val="0"/>
        <w:spacing w:line="360" w:lineRule="auto"/>
        <w:ind w:firstLine="480" w:firstLineChars="200"/>
        <w:rPr>
          <w:rFonts w:ascii="仿宋" w:hAnsi="仿宋" w:eastAsia="仿宋" w:cs="仿宋"/>
        </w:rPr>
      </w:pPr>
      <w:r>
        <w:rPr>
          <w:rFonts w:hint="eastAsia" w:ascii="仿宋" w:hAnsi="仿宋" w:eastAsia="仿宋" w:cs="仿宋"/>
        </w:rPr>
        <w:t>（六）法律、行政法规规定的其他条件。</w:t>
      </w:r>
    </w:p>
    <w:p>
      <w:pPr>
        <w:snapToGrid w:val="0"/>
        <w:spacing w:line="360" w:lineRule="auto"/>
        <w:ind w:firstLine="480" w:firstLineChars="200"/>
        <w:rPr>
          <w:rFonts w:ascii="仿宋" w:hAnsi="仿宋" w:eastAsia="仿宋" w:cs="仿宋"/>
        </w:rPr>
      </w:pPr>
      <w:r>
        <w:rPr>
          <w:rFonts w:hint="eastAsia" w:ascii="仿宋" w:hAnsi="仿宋" w:eastAsia="仿宋" w:cs="仿宋"/>
        </w:rPr>
        <w:t>2.本项目所提供的货物或服务未侵犯知识产权。我方已清楚，提供虚假承诺或者被有关单位确认为侵犯知识产权的，三年内不得参加政府采购活动。</w:t>
      </w:r>
    </w:p>
    <w:p>
      <w:pPr>
        <w:snapToGrid w:val="0"/>
        <w:spacing w:line="360" w:lineRule="auto"/>
        <w:ind w:firstLine="480" w:firstLineChars="200"/>
        <w:rPr>
          <w:rFonts w:ascii="仿宋" w:hAnsi="仿宋" w:eastAsia="仿宋" w:cs="仿宋"/>
        </w:rPr>
      </w:pPr>
      <w:r>
        <w:rPr>
          <w:rFonts w:hint="eastAsia" w:ascii="仿宋" w:hAnsi="仿宋" w:eastAsia="仿宋" w:cs="仿宋"/>
        </w:rPr>
        <w:t>3.参与本项目投标前三年内无行贿犯罪记录。</w:t>
      </w:r>
    </w:p>
    <w:p>
      <w:pPr>
        <w:snapToGrid w:val="0"/>
        <w:spacing w:line="360" w:lineRule="auto"/>
        <w:ind w:firstLine="480" w:firstLineChars="200"/>
        <w:rPr>
          <w:rFonts w:ascii="仿宋" w:hAnsi="仿宋" w:eastAsia="仿宋" w:cs="仿宋"/>
        </w:rPr>
      </w:pPr>
      <w:r>
        <w:rPr>
          <w:rFonts w:hint="eastAsia" w:ascii="仿宋" w:hAnsi="仿宋" w:eastAsia="仿宋" w:cs="仿宋"/>
        </w:rPr>
        <w:t>4.参与本项目政府采购活动时不存在被有关部门禁止参与政府采购活动且在有效期内的情况。</w:t>
      </w:r>
    </w:p>
    <w:p>
      <w:pPr>
        <w:snapToGrid w:val="0"/>
        <w:spacing w:line="360" w:lineRule="auto"/>
        <w:ind w:firstLine="480" w:firstLineChars="200"/>
        <w:rPr>
          <w:rFonts w:ascii="仿宋" w:hAnsi="仿宋" w:eastAsia="仿宋" w:cs="仿宋"/>
        </w:rPr>
      </w:pPr>
      <w:r>
        <w:rPr>
          <w:rFonts w:hint="eastAsia" w:ascii="仿宋" w:hAnsi="仿宋" w:eastAsia="仿宋" w:cs="仿宋"/>
        </w:rPr>
        <w:t>5.我方不存在以下情况：</w:t>
      </w:r>
    </w:p>
    <w:p>
      <w:pPr>
        <w:snapToGrid w:val="0"/>
        <w:spacing w:line="360" w:lineRule="auto"/>
        <w:ind w:firstLine="480" w:firstLineChars="200"/>
        <w:rPr>
          <w:rFonts w:ascii="仿宋" w:hAnsi="仿宋" w:eastAsia="仿宋" w:cs="仿宋"/>
        </w:rPr>
      </w:pPr>
      <w:r>
        <w:rPr>
          <w:rFonts w:hint="eastAsia" w:ascii="仿宋" w:hAnsi="仿宋" w:eastAsia="仿宋" w:cs="仿宋"/>
        </w:rPr>
        <w:t>（1）单位负责人为同一人或者存在直接控股、管理关系的不同供应商；</w:t>
      </w:r>
    </w:p>
    <w:p>
      <w:pPr>
        <w:snapToGrid w:val="0"/>
        <w:spacing w:line="360" w:lineRule="auto"/>
        <w:ind w:firstLine="480" w:firstLineChars="200"/>
        <w:rPr>
          <w:rFonts w:ascii="仿宋" w:hAnsi="仿宋" w:eastAsia="仿宋" w:cs="仿宋"/>
        </w:rPr>
      </w:pPr>
      <w:r>
        <w:rPr>
          <w:rFonts w:hint="eastAsia" w:ascii="仿宋" w:hAnsi="仿宋" w:eastAsia="仿宋" w:cs="仿宋"/>
        </w:rPr>
        <w:t>（2）为采购项目提供整体设计、规范编制或者项目管理、监理、检测等服务。</w:t>
      </w:r>
    </w:p>
    <w:p>
      <w:pPr>
        <w:snapToGrid w:val="0"/>
        <w:spacing w:line="360" w:lineRule="auto"/>
        <w:ind w:firstLine="480" w:firstLineChars="200"/>
        <w:rPr>
          <w:rFonts w:ascii="仿宋" w:hAnsi="仿宋" w:eastAsia="仿宋" w:cs="仿宋"/>
        </w:rPr>
      </w:pPr>
      <w:r>
        <w:rPr>
          <w:rFonts w:hint="eastAsia" w:ascii="仿宋" w:hAnsi="仿宋" w:eastAsia="仿宋" w:cs="仿宋"/>
        </w:rPr>
        <w:t>6.我方未被列入失信被执行人、重大税收违法案件当事人名单、政府采购严重违法失信行为记录名单。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
        </w:rPr>
      </w:pPr>
      <w:r>
        <w:rPr>
          <w:rFonts w:hint="eastAsia" w:ascii="仿宋" w:hAnsi="仿宋" w:eastAsia="仿宋" w:cs="仿宋"/>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snapToGrid w:val="0"/>
        <w:spacing w:line="360" w:lineRule="auto"/>
        <w:ind w:firstLine="480" w:firstLineChars="200"/>
        <w:rPr>
          <w:rFonts w:ascii="仿宋" w:hAnsi="仿宋" w:eastAsia="仿宋" w:cs="仿宋"/>
        </w:rPr>
      </w:pPr>
      <w:r>
        <w:rPr>
          <w:rFonts w:hint="eastAsia" w:ascii="仿宋" w:hAnsi="仿宋" w:eastAsia="仿宋" w:cs="仿宋"/>
        </w:rPr>
        <w:t>8.我方如果中标，做到守信，不偷工减料，依照本项目招标文件需求内容、签署的采购合同及本公司在投标中所作的一切承诺履约。项目验收达到全部指标合格，力争优良。</w:t>
      </w:r>
    </w:p>
    <w:p>
      <w:pPr>
        <w:snapToGrid w:val="0"/>
        <w:spacing w:line="360" w:lineRule="auto"/>
        <w:ind w:firstLine="480" w:firstLineChars="200"/>
        <w:rPr>
          <w:rFonts w:ascii="仿宋" w:hAnsi="仿宋" w:eastAsia="仿宋" w:cs="仿宋"/>
        </w:rPr>
      </w:pPr>
      <w:r>
        <w:rPr>
          <w:rFonts w:hint="eastAsia" w:ascii="仿宋" w:hAnsi="仿宋" w:eastAsia="仿宋" w:cs="仿宋"/>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snapToGrid w:val="0"/>
        <w:spacing w:line="360" w:lineRule="auto"/>
        <w:ind w:firstLine="480" w:firstLineChars="200"/>
        <w:rPr>
          <w:rFonts w:ascii="仿宋" w:hAnsi="仿宋" w:eastAsia="仿宋" w:cs="仿宋"/>
        </w:rPr>
      </w:pPr>
      <w:r>
        <w:rPr>
          <w:rFonts w:hint="eastAsia" w:ascii="仿宋" w:hAnsi="仿宋" w:eastAsia="仿宋" w:cs="仿宋"/>
        </w:rPr>
        <w:t>10.我方本次投标所提供的资料均为真实、合法有效，如被证实存在虚假资料，则视为隐瞒真实情况、提供虚假资料，愿意接受主管部门作出的行政处罚或被采购人列入相关黑名单。</w:t>
      </w:r>
    </w:p>
    <w:p>
      <w:pPr>
        <w:snapToGrid w:val="0"/>
        <w:spacing w:line="360" w:lineRule="auto"/>
        <w:ind w:firstLine="420"/>
        <w:rPr>
          <w:rFonts w:ascii="仿宋" w:hAnsi="仿宋" w:eastAsia="仿宋" w:cs="仿宋"/>
        </w:rPr>
      </w:pPr>
      <w:r>
        <w:rPr>
          <w:rFonts w:hint="eastAsia" w:ascii="仿宋" w:hAnsi="仿宋" w:eastAsia="仿宋" w:cs="仿宋"/>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snapToGrid w:val="0"/>
        <w:spacing w:line="360" w:lineRule="auto"/>
        <w:ind w:firstLine="540"/>
        <w:rPr>
          <w:rFonts w:ascii="仿宋" w:hAnsi="仿宋" w:eastAsia="仿宋" w:cs="仿宋"/>
        </w:rPr>
      </w:pPr>
      <w:r>
        <w:rPr>
          <w:rFonts w:hint="eastAsia" w:ascii="仿宋" w:hAnsi="仿宋" w:eastAsia="仿宋" w:cs="仿宋"/>
        </w:rPr>
        <w:t>12.我方保证在收到收费通知后按通知以转账或现金形式向采购代理机构指定的银行账号，一次性支付中标服务费（按招标文件“对通用条款的补充内容”“中标服务费”的要求执行）。如发生“议价”或中标后“讨价还价”等拒不按时或未足额缴纳中标服务费的行为，我方自愿放弃中标资格，并对认定投标文件不实响应无异议；因我方未及时领取中标通知书而引发的一切责任，由我方全权负责。由于被质疑、投诉而导致中标结果改变，我方将放弃对已缴纳的中标服务费追还的一切权利。</w:t>
      </w:r>
    </w:p>
    <w:p>
      <w:pPr>
        <w:snapToGrid w:val="0"/>
        <w:spacing w:line="360" w:lineRule="auto"/>
        <w:ind w:firstLine="480" w:firstLineChars="200"/>
        <w:rPr>
          <w:rFonts w:ascii="仿宋" w:hAnsi="仿宋" w:eastAsia="仿宋" w:cs="仿宋"/>
        </w:rPr>
      </w:pPr>
      <w:r>
        <w:rPr>
          <w:rFonts w:hint="eastAsia" w:ascii="仿宋" w:hAnsi="仿宋" w:eastAsia="仿宋" w:cs="仿宋"/>
        </w:rPr>
        <w:t>13.我方不转包、分包。</w:t>
      </w:r>
    </w:p>
    <w:p>
      <w:pPr>
        <w:snapToGrid w:val="0"/>
        <w:spacing w:line="360" w:lineRule="auto"/>
        <w:ind w:firstLine="480" w:firstLineChars="200"/>
        <w:rPr>
          <w:rFonts w:ascii="仿宋" w:hAnsi="仿宋" w:eastAsia="仿宋" w:cs="仿宋"/>
        </w:rPr>
      </w:pPr>
      <w:r>
        <w:rPr>
          <w:rFonts w:hint="eastAsia" w:ascii="仿宋" w:hAnsi="仿宋" w:eastAsia="仿宋" w:cs="仿宋"/>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spacing w:line="360" w:lineRule="auto"/>
        <w:rPr>
          <w:rFonts w:ascii="仿宋" w:hAnsi="仿宋" w:eastAsia="仿宋" w:cs="仿宋"/>
        </w:rPr>
      </w:pPr>
    </w:p>
    <w:p>
      <w:pPr>
        <w:spacing w:line="360" w:lineRule="auto"/>
        <w:ind w:firstLine="5760" w:firstLineChars="2400"/>
        <w:rPr>
          <w:rFonts w:ascii="仿宋" w:hAnsi="仿宋" w:eastAsia="仿宋" w:cs="仿宋"/>
        </w:rPr>
      </w:pPr>
      <w:r>
        <w:rPr>
          <w:rFonts w:hint="eastAsia" w:ascii="仿宋" w:hAnsi="仿宋" w:eastAsia="仿宋" w:cs="仿宋"/>
        </w:rPr>
        <w:t>投标人（公章）：</w:t>
      </w:r>
    </w:p>
    <w:p>
      <w:pPr>
        <w:spacing w:line="360" w:lineRule="auto"/>
        <w:ind w:firstLine="5760" w:firstLineChars="2400"/>
        <w:rPr>
          <w:rFonts w:ascii="仿宋" w:hAnsi="仿宋" w:eastAsia="仿宋" w:cs="仿宋"/>
        </w:rPr>
      </w:pPr>
      <w:r>
        <w:rPr>
          <w:rFonts w:hint="eastAsia" w:ascii="仿宋" w:hAnsi="仿宋" w:eastAsia="仿宋" w:cs="仿宋"/>
        </w:rPr>
        <w:t>法定代表人或其授权代表签名：</w:t>
      </w:r>
    </w:p>
    <w:p>
      <w:pPr>
        <w:spacing w:line="360" w:lineRule="auto"/>
        <w:ind w:firstLine="5760" w:firstLineChars="2400"/>
        <w:rPr>
          <w:rFonts w:ascii="仿宋" w:hAnsi="仿宋" w:eastAsia="仿宋" w:cs="仿宋"/>
          <w:szCs w:val="21"/>
        </w:rPr>
      </w:pPr>
      <w:r>
        <w:rPr>
          <w:rFonts w:hint="eastAsia" w:ascii="仿宋" w:hAnsi="仿宋" w:eastAsia="仿宋" w:cs="仿宋"/>
        </w:rPr>
        <w:t>日期：      年    月    日</w:t>
      </w:r>
    </w:p>
    <w:p>
      <w:pPr>
        <w:pStyle w:val="2"/>
        <w:rPr>
          <w:rFonts w:ascii="仿宋" w:hAnsi="仿宋" w:eastAsia="仿宋" w:cs="仿宋"/>
        </w:rPr>
      </w:pPr>
    </w:p>
    <w:p>
      <w:pPr>
        <w:rPr>
          <w:rFonts w:ascii="仿宋" w:hAnsi="仿宋" w:eastAsia="仿宋" w:cs="仿宋"/>
        </w:rPr>
      </w:pPr>
      <w:r>
        <w:rPr>
          <w:rFonts w:hint="eastAsia" w:ascii="仿宋" w:hAnsi="仿宋" w:eastAsia="仿宋" w:cs="仿宋"/>
        </w:rPr>
        <w:br w:type="page"/>
      </w:r>
    </w:p>
    <w:p>
      <w:pPr>
        <w:rPr>
          <w:rFonts w:ascii="仿宋" w:hAnsi="仿宋" w:eastAsia="仿宋" w:cs="仿宋"/>
        </w:rPr>
      </w:pPr>
    </w:p>
    <w:p>
      <w:pPr>
        <w:adjustRightInd w:val="0"/>
        <w:jc w:val="center"/>
        <w:outlineLvl w:val="4"/>
        <w:rPr>
          <w:rFonts w:ascii="仿宋" w:hAnsi="仿宋" w:eastAsia="仿宋" w:cs="仿宋"/>
          <w:b/>
          <w:bCs/>
        </w:rPr>
      </w:pPr>
      <w:bookmarkStart w:id="22" w:name="_Toc31676"/>
      <w:r>
        <w:rPr>
          <w:rFonts w:hint="eastAsia" w:ascii="仿宋" w:hAnsi="仿宋" w:eastAsia="仿宋" w:cs="仿宋"/>
          <w:b/>
          <w:bCs/>
        </w:rPr>
        <w:t>（二）诚信承诺函</w:t>
      </w:r>
      <w:bookmarkEnd w:id="22"/>
    </w:p>
    <w:p>
      <w:pPr>
        <w:rPr>
          <w:rFonts w:ascii="仿宋" w:hAnsi="仿宋" w:eastAsia="仿宋" w:cs="仿宋"/>
        </w:rPr>
      </w:pPr>
      <w:r>
        <w:rPr>
          <w:rFonts w:hint="eastAsia" w:ascii="仿宋" w:hAnsi="仿宋" w:eastAsia="仿宋" w:cs="仿宋"/>
        </w:rPr>
        <w:t xml:space="preserve"> </w:t>
      </w:r>
    </w:p>
    <w:p>
      <w:pPr>
        <w:spacing w:line="360" w:lineRule="auto"/>
        <w:rPr>
          <w:rFonts w:ascii="仿宋" w:hAnsi="仿宋" w:eastAsia="仿宋" w:cs="仿宋"/>
        </w:rPr>
      </w:pPr>
      <w:r>
        <w:rPr>
          <w:rFonts w:hint="eastAsia" w:ascii="仿宋" w:hAnsi="仿宋" w:eastAsia="仿宋" w:cs="仿宋"/>
        </w:rPr>
        <w:t>致 深圳市龙岗中心医院：</w:t>
      </w:r>
    </w:p>
    <w:p>
      <w:pPr>
        <w:spacing w:line="360" w:lineRule="auto"/>
        <w:ind w:firstLine="480" w:firstLineChars="200"/>
        <w:rPr>
          <w:rFonts w:ascii="仿宋" w:hAnsi="仿宋" w:eastAsia="仿宋" w:cs="仿宋"/>
        </w:rPr>
      </w:pPr>
      <w:r>
        <w:rPr>
          <w:rFonts w:hint="eastAsia" w:ascii="仿宋" w:hAnsi="仿宋" w:eastAsia="仿宋" w:cs="仿宋"/>
        </w:rPr>
        <w:t>我方承诺在参与本项目采购活动中不存在以下情形：</w:t>
      </w:r>
    </w:p>
    <w:p>
      <w:pPr>
        <w:spacing w:line="360" w:lineRule="auto"/>
        <w:ind w:firstLine="480" w:firstLineChars="200"/>
        <w:rPr>
          <w:rFonts w:ascii="仿宋" w:hAnsi="仿宋" w:eastAsia="仿宋" w:cs="仿宋"/>
        </w:rPr>
      </w:pPr>
      <w:r>
        <w:rPr>
          <w:rFonts w:hint="eastAsia" w:ascii="仿宋" w:hAnsi="仿宋" w:eastAsia="仿宋" w:cs="仿宋"/>
        </w:rPr>
        <w:t>（一）被纪检监察部门立案调查，违法违规事实成立的；</w:t>
      </w:r>
    </w:p>
    <w:p>
      <w:pPr>
        <w:spacing w:line="360" w:lineRule="auto"/>
        <w:ind w:firstLine="480" w:firstLineChars="200"/>
        <w:rPr>
          <w:rFonts w:ascii="仿宋" w:hAnsi="仿宋" w:eastAsia="仿宋" w:cs="仿宋"/>
        </w:rPr>
      </w:pPr>
      <w:r>
        <w:rPr>
          <w:rFonts w:hint="eastAsia" w:ascii="仿宋" w:hAnsi="仿宋" w:eastAsia="仿宋" w:cs="仿宋"/>
        </w:rPr>
        <w:t>（二）未按政府采购相关规定签订、履行采购合同，造成严重后果的；</w:t>
      </w:r>
    </w:p>
    <w:p>
      <w:pPr>
        <w:spacing w:line="360" w:lineRule="auto"/>
        <w:ind w:firstLine="480" w:firstLineChars="200"/>
        <w:rPr>
          <w:rFonts w:ascii="仿宋" w:hAnsi="仿宋" w:eastAsia="仿宋" w:cs="仿宋"/>
        </w:rPr>
      </w:pPr>
      <w:r>
        <w:rPr>
          <w:rFonts w:hint="eastAsia" w:ascii="仿宋" w:hAnsi="仿宋" w:eastAsia="仿宋" w:cs="仿宋"/>
        </w:rPr>
        <w:t>（三）隐瞒真实情况，提供虚假资料的；</w:t>
      </w:r>
    </w:p>
    <w:p>
      <w:pPr>
        <w:spacing w:line="360" w:lineRule="auto"/>
        <w:ind w:firstLine="480" w:firstLineChars="200"/>
        <w:rPr>
          <w:rFonts w:ascii="仿宋" w:hAnsi="仿宋" w:eastAsia="仿宋" w:cs="仿宋"/>
        </w:rPr>
      </w:pPr>
      <w:r>
        <w:rPr>
          <w:rFonts w:hint="eastAsia" w:ascii="仿宋" w:hAnsi="仿宋" w:eastAsia="仿宋" w:cs="仿宋"/>
        </w:rPr>
        <w:t>（四）以非法手段排斥其他供应商参与竞争的；</w:t>
      </w:r>
    </w:p>
    <w:p>
      <w:pPr>
        <w:spacing w:line="360" w:lineRule="auto"/>
        <w:ind w:firstLine="480" w:firstLineChars="200"/>
        <w:rPr>
          <w:rFonts w:ascii="仿宋" w:hAnsi="仿宋" w:eastAsia="仿宋" w:cs="仿宋"/>
        </w:rPr>
      </w:pPr>
      <w:r>
        <w:rPr>
          <w:rFonts w:hint="eastAsia" w:ascii="仿宋" w:hAnsi="仿宋" w:eastAsia="仿宋" w:cs="仿宋"/>
        </w:rPr>
        <w:t>（五）与其他采购参加人串通投标的；</w:t>
      </w:r>
    </w:p>
    <w:p>
      <w:pPr>
        <w:spacing w:line="360" w:lineRule="auto"/>
        <w:ind w:firstLine="480" w:firstLineChars="200"/>
        <w:rPr>
          <w:rFonts w:ascii="仿宋" w:hAnsi="仿宋" w:eastAsia="仿宋" w:cs="仿宋"/>
        </w:rPr>
      </w:pPr>
      <w:r>
        <w:rPr>
          <w:rFonts w:hint="eastAsia" w:ascii="仿宋" w:hAnsi="仿宋" w:eastAsia="仿宋" w:cs="仿宋"/>
        </w:rPr>
        <w:t xml:space="preserve">（六）在采购活动中应当回避而未回避的； </w:t>
      </w:r>
    </w:p>
    <w:p>
      <w:pPr>
        <w:spacing w:line="360" w:lineRule="auto"/>
        <w:ind w:firstLine="480" w:firstLineChars="200"/>
        <w:rPr>
          <w:rFonts w:ascii="仿宋" w:hAnsi="仿宋" w:eastAsia="仿宋" w:cs="仿宋"/>
        </w:rPr>
      </w:pPr>
      <w:r>
        <w:rPr>
          <w:rFonts w:hint="eastAsia" w:ascii="仿宋" w:hAnsi="仿宋" w:eastAsia="仿宋" w:cs="仿宋"/>
        </w:rPr>
        <w:t xml:space="preserve">（七）恶意投诉的； </w:t>
      </w:r>
    </w:p>
    <w:p>
      <w:pPr>
        <w:spacing w:line="360" w:lineRule="auto"/>
        <w:ind w:firstLine="480" w:firstLineChars="200"/>
        <w:rPr>
          <w:rFonts w:ascii="仿宋" w:hAnsi="仿宋" w:eastAsia="仿宋" w:cs="仿宋"/>
        </w:rPr>
      </w:pPr>
      <w:r>
        <w:rPr>
          <w:rFonts w:hint="eastAsia" w:ascii="仿宋" w:hAnsi="仿宋" w:eastAsia="仿宋" w:cs="仿宋"/>
        </w:rPr>
        <w:t>（八）向采购项目相关人员行贿或者提供其他不当利益的；</w:t>
      </w:r>
    </w:p>
    <w:p>
      <w:pPr>
        <w:spacing w:line="360" w:lineRule="auto"/>
        <w:ind w:firstLine="480" w:firstLineChars="200"/>
        <w:rPr>
          <w:rFonts w:ascii="仿宋" w:hAnsi="仿宋" w:eastAsia="仿宋" w:cs="仿宋"/>
        </w:rPr>
      </w:pPr>
      <w:r>
        <w:rPr>
          <w:rFonts w:hint="eastAsia" w:ascii="仿宋" w:hAnsi="仿宋" w:eastAsia="仿宋" w:cs="仿宋"/>
        </w:rPr>
        <w:t>（九）向采购代理机构及相关工作人员以各类形式进行施压的；</w:t>
      </w:r>
    </w:p>
    <w:p>
      <w:pPr>
        <w:spacing w:line="360" w:lineRule="auto"/>
        <w:ind w:firstLine="480" w:firstLineChars="200"/>
        <w:rPr>
          <w:rFonts w:ascii="仿宋" w:hAnsi="仿宋" w:eastAsia="仿宋" w:cs="仿宋"/>
        </w:rPr>
      </w:pPr>
      <w:r>
        <w:rPr>
          <w:rFonts w:hint="eastAsia" w:ascii="仿宋" w:hAnsi="仿宋" w:eastAsia="仿宋" w:cs="仿宋"/>
        </w:rPr>
        <w:t>（十）阻碍、抗拒主管部门监督检查的；</w:t>
      </w:r>
    </w:p>
    <w:p>
      <w:pPr>
        <w:spacing w:line="360" w:lineRule="auto"/>
        <w:ind w:firstLine="480" w:firstLineChars="200"/>
        <w:rPr>
          <w:rFonts w:ascii="仿宋" w:hAnsi="仿宋" w:eastAsia="仿宋" w:cs="仿宋"/>
        </w:rPr>
      </w:pPr>
      <w:r>
        <w:rPr>
          <w:rFonts w:hint="eastAsia" w:ascii="仿宋" w:hAnsi="仿宋" w:eastAsia="仿宋" w:cs="仿宋"/>
        </w:rPr>
        <w:t>（十一）履约检查不合格或者评价为差的；</w:t>
      </w:r>
    </w:p>
    <w:p>
      <w:pPr>
        <w:spacing w:line="360" w:lineRule="auto"/>
        <w:ind w:firstLine="480" w:firstLineChars="200"/>
        <w:rPr>
          <w:rFonts w:ascii="仿宋" w:hAnsi="仿宋" w:eastAsia="仿宋" w:cs="仿宋"/>
        </w:rPr>
      </w:pPr>
      <w:r>
        <w:rPr>
          <w:rFonts w:hint="eastAsia" w:ascii="仿宋" w:hAnsi="仿宋" w:eastAsia="仿宋" w:cs="仿宋"/>
        </w:rPr>
        <w:t>（十二）主管部门认定的其他情形。</w:t>
      </w:r>
    </w:p>
    <w:p>
      <w:pPr>
        <w:spacing w:line="360" w:lineRule="auto"/>
        <w:ind w:firstLine="480" w:firstLineChars="200"/>
        <w:rPr>
          <w:rFonts w:ascii="仿宋" w:hAnsi="仿宋" w:eastAsia="仿宋" w:cs="仿宋"/>
        </w:rPr>
      </w:pPr>
      <w:r>
        <w:rPr>
          <w:rFonts w:hint="eastAsia" w:ascii="仿宋" w:hAnsi="仿宋" w:eastAsia="仿宋" w:cs="仿宋"/>
        </w:rPr>
        <w:t>如我方在本项目开标日前三年内存在上述行为超出法定追诉时效未被追诉或者上述情节轻微未给予禁止参加政府采购的行政处罚，我方自愿承担一切不利的法律后果。</w:t>
      </w:r>
    </w:p>
    <w:p>
      <w:pPr>
        <w:spacing w:line="360" w:lineRule="auto"/>
        <w:ind w:firstLine="480" w:firstLineChars="200"/>
        <w:rPr>
          <w:rFonts w:ascii="仿宋" w:hAnsi="仿宋" w:eastAsia="仿宋" w:cs="仿宋"/>
        </w:rPr>
      </w:pPr>
      <w:r>
        <w:rPr>
          <w:rFonts w:hint="eastAsia" w:ascii="仿宋" w:hAnsi="仿宋" w:eastAsia="仿宋" w:cs="仿宋"/>
        </w:rPr>
        <w:t>特此承诺。</w:t>
      </w:r>
    </w:p>
    <w:p>
      <w:pPr>
        <w:spacing w:line="360" w:lineRule="auto"/>
        <w:ind w:firstLine="480" w:firstLineChars="200"/>
        <w:rPr>
          <w:rFonts w:ascii="仿宋" w:hAnsi="仿宋" w:eastAsia="仿宋" w:cs="仿宋"/>
        </w:rPr>
      </w:pPr>
    </w:p>
    <w:p>
      <w:pPr>
        <w:spacing w:line="360" w:lineRule="auto"/>
        <w:ind w:firstLine="5280" w:firstLineChars="2200"/>
        <w:rPr>
          <w:rFonts w:ascii="仿宋" w:hAnsi="仿宋" w:eastAsia="仿宋" w:cs="仿宋"/>
        </w:rPr>
      </w:pPr>
      <w:r>
        <w:rPr>
          <w:rFonts w:hint="eastAsia" w:ascii="仿宋" w:hAnsi="仿宋" w:eastAsia="仿宋" w:cs="仿宋"/>
        </w:rPr>
        <w:t>投标人（公章）：</w:t>
      </w:r>
    </w:p>
    <w:p>
      <w:pPr>
        <w:spacing w:line="360" w:lineRule="auto"/>
        <w:ind w:firstLine="5280" w:firstLineChars="2200"/>
        <w:rPr>
          <w:rFonts w:ascii="仿宋" w:hAnsi="仿宋" w:eastAsia="仿宋" w:cs="仿宋"/>
        </w:rPr>
      </w:pPr>
      <w:r>
        <w:rPr>
          <w:rFonts w:hint="eastAsia" w:ascii="仿宋" w:hAnsi="仿宋" w:eastAsia="仿宋" w:cs="仿宋"/>
        </w:rPr>
        <w:t xml:space="preserve">法定代表人或其授权代表签名： </w:t>
      </w:r>
    </w:p>
    <w:p>
      <w:pPr>
        <w:spacing w:line="360" w:lineRule="auto"/>
        <w:ind w:firstLine="5280" w:firstLineChars="2200"/>
        <w:rPr>
          <w:rFonts w:ascii="仿宋" w:hAnsi="仿宋" w:eastAsia="仿宋" w:cs="仿宋"/>
        </w:rPr>
      </w:pPr>
      <w:r>
        <w:rPr>
          <w:rFonts w:hint="eastAsia" w:ascii="仿宋" w:hAnsi="仿宋" w:eastAsia="仿宋" w:cs="仿宋"/>
        </w:rPr>
        <w:t>日期：      年    月    日</w:t>
      </w:r>
    </w:p>
    <w:p>
      <w:pPr>
        <w:pStyle w:val="2"/>
        <w:rPr>
          <w:rFonts w:ascii="仿宋" w:hAnsi="仿宋" w:eastAsia="仿宋" w:cs="仿宋"/>
          <w:szCs w:val="24"/>
        </w:rPr>
      </w:pPr>
    </w:p>
    <w:p>
      <w:pPr>
        <w:rPr>
          <w:rFonts w:ascii="仿宋" w:hAnsi="仿宋" w:eastAsia="仿宋" w:cs="仿宋"/>
        </w:rPr>
      </w:pPr>
    </w:p>
    <w:p>
      <w:pPr>
        <w:pStyle w:val="2"/>
        <w:rPr>
          <w:rFonts w:ascii="仿宋" w:hAnsi="仿宋" w:eastAsia="仿宋" w:cs="仿宋"/>
        </w:rPr>
      </w:pPr>
    </w:p>
    <w:p>
      <w:pPr>
        <w:rPr>
          <w:rFonts w:ascii="仿宋" w:hAnsi="仿宋" w:eastAsia="仿宋" w:cs="仿宋"/>
        </w:rPr>
      </w:pPr>
    </w:p>
    <w:p>
      <w:pPr>
        <w:keepNext/>
        <w:keepLines/>
        <w:spacing w:line="360" w:lineRule="auto"/>
        <w:outlineLvl w:val="3"/>
        <w:rPr>
          <w:rFonts w:ascii="仿宋" w:hAnsi="仿宋" w:eastAsia="仿宋" w:cs="仿宋"/>
          <w:b/>
          <w:bCs/>
        </w:rPr>
      </w:pPr>
      <w:r>
        <w:rPr>
          <w:rFonts w:hint="eastAsia" w:ascii="仿宋" w:hAnsi="仿宋" w:eastAsia="仿宋" w:cs="仿宋"/>
        </w:rPr>
        <w:br w:type="page"/>
      </w:r>
      <w:r>
        <w:rPr>
          <w:rFonts w:hint="eastAsia" w:ascii="仿宋" w:hAnsi="仿宋" w:eastAsia="仿宋" w:cs="仿宋"/>
          <w:b/>
        </w:rPr>
        <w:t>六、投标人资格条件中所需的相关证明文件（均需加盖投标人公章）</w:t>
      </w:r>
      <w:r>
        <w:rPr>
          <w:rFonts w:hint="eastAsia" w:ascii="仿宋" w:hAnsi="仿宋" w:eastAsia="仿宋" w:cs="仿宋"/>
          <w:b/>
          <w:bCs/>
        </w:rPr>
        <w:t>如相关证明文件在其他部分已提供，则此处无需再重复提供。</w:t>
      </w:r>
    </w:p>
    <w:p>
      <w:pPr>
        <w:pStyle w:val="8"/>
        <w:ind w:firstLine="482"/>
        <w:rPr>
          <w:rFonts w:ascii="仿宋" w:hAnsi="仿宋" w:eastAsia="仿宋" w:cs="仿宋"/>
          <w:b/>
          <w:bCs/>
          <w:szCs w:val="24"/>
        </w:rPr>
      </w:pPr>
    </w:p>
    <w:p>
      <w:pPr>
        <w:widowControl w:val="0"/>
        <w:outlineLvl w:val="3"/>
        <w:rPr>
          <w:rFonts w:ascii="仿宋" w:hAnsi="仿宋" w:eastAsia="仿宋" w:cs="仿宋"/>
          <w:b/>
          <w:bCs/>
        </w:rPr>
      </w:pPr>
      <w:r>
        <w:rPr>
          <w:rFonts w:hint="eastAsia" w:ascii="仿宋" w:hAnsi="仿宋" w:eastAsia="仿宋" w:cs="仿宋"/>
          <w:b/>
          <w:bCs/>
        </w:rPr>
        <w:t xml:space="preserve">                       </w:t>
      </w:r>
    </w:p>
    <w:p>
      <w:pPr>
        <w:jc w:val="center"/>
        <w:outlineLvl w:val="3"/>
        <w:rPr>
          <w:rFonts w:ascii="仿宋" w:hAnsi="仿宋" w:eastAsia="仿宋" w:cs="仿宋"/>
          <w:b/>
        </w:rPr>
      </w:pPr>
      <w:r>
        <w:rPr>
          <w:rFonts w:hint="eastAsia" w:ascii="仿宋" w:hAnsi="仿宋" w:eastAsia="仿宋" w:cs="仿宋"/>
          <w:b/>
        </w:rPr>
        <w:t xml:space="preserve">（一）中小企业声明函（服务） </w:t>
      </w:r>
    </w:p>
    <w:p>
      <w:pPr>
        <w:ind w:firstLine="480" w:firstLineChars="200"/>
        <w:outlineLvl w:val="3"/>
        <w:rPr>
          <w:rFonts w:ascii="仿宋" w:hAnsi="仿宋" w:eastAsia="仿宋" w:cs="仿宋"/>
          <w:szCs w:val="21"/>
        </w:rPr>
      </w:pPr>
      <w:r>
        <w:rPr>
          <w:rFonts w:hint="eastAsia" w:ascii="仿宋" w:hAnsi="仿宋" w:eastAsia="仿宋" w:cs="仿宋"/>
          <w:szCs w:val="21"/>
        </w:rPr>
        <w:t>本投标人郑重声明，根据《政府采购促进中小企业发展管理办法》（财库﹝2020﹞46 号）的规定，本投标人参加</w:t>
      </w:r>
      <w:r>
        <w:rPr>
          <w:rFonts w:hint="eastAsia" w:ascii="仿宋" w:hAnsi="仿宋" w:eastAsia="仿宋" w:cs="仿宋"/>
          <w:b/>
          <w:bCs/>
          <w:szCs w:val="21"/>
          <w:u w:val="single"/>
        </w:rPr>
        <w:t>（采购人名称）</w:t>
      </w:r>
      <w:r>
        <w:rPr>
          <w:rFonts w:hint="eastAsia" w:ascii="仿宋" w:hAnsi="仿宋" w:eastAsia="仿宋" w:cs="仿宋"/>
          <w:szCs w:val="21"/>
        </w:rPr>
        <w:t>的</w:t>
      </w:r>
      <w:r>
        <w:rPr>
          <w:rFonts w:hint="eastAsia" w:ascii="仿宋" w:hAnsi="仿宋" w:eastAsia="仿宋" w:cs="仿宋"/>
          <w:b/>
          <w:bCs/>
          <w:szCs w:val="21"/>
          <w:u w:val="single"/>
        </w:rPr>
        <w:t>（项目名称）</w:t>
      </w:r>
      <w:r>
        <w:rPr>
          <w:rFonts w:hint="eastAsia" w:ascii="仿宋" w:hAnsi="仿宋" w:eastAsia="仿宋" w:cs="仿宋"/>
          <w:szCs w:val="21"/>
        </w:rPr>
        <w:t>采购活动，服务全部由符合政策要求的中小企业承接。相关企业的具体情况如下：</w:t>
      </w:r>
    </w:p>
    <w:p>
      <w:pPr>
        <w:ind w:firstLine="480" w:firstLineChars="200"/>
        <w:outlineLvl w:val="3"/>
        <w:rPr>
          <w:rFonts w:ascii="仿宋" w:hAnsi="仿宋" w:eastAsia="仿宋" w:cs="仿宋"/>
          <w:szCs w:val="21"/>
        </w:rPr>
      </w:pPr>
      <w:r>
        <w:rPr>
          <w:rFonts w:hint="eastAsia" w:ascii="仿宋" w:hAnsi="仿宋" w:eastAsia="仿宋" w:cs="仿宋"/>
          <w:szCs w:val="21"/>
        </w:rPr>
        <w:t>1.</w:t>
      </w:r>
      <w:r>
        <w:rPr>
          <w:rFonts w:hint="eastAsia" w:ascii="仿宋" w:hAnsi="仿宋" w:eastAsia="仿宋" w:cs="仿宋"/>
          <w:b/>
          <w:bCs/>
          <w:szCs w:val="21"/>
          <w:u w:val="single"/>
        </w:rPr>
        <w:t xml:space="preserve"> （标的名称）</w:t>
      </w:r>
      <w:r>
        <w:rPr>
          <w:rFonts w:hint="eastAsia" w:ascii="仿宋" w:hAnsi="仿宋" w:eastAsia="仿宋" w:cs="仿宋"/>
          <w:szCs w:val="21"/>
        </w:rPr>
        <w:t xml:space="preserve"> ，属于</w:t>
      </w:r>
      <w:r>
        <w:rPr>
          <w:rFonts w:hint="eastAsia" w:ascii="仿宋" w:hAnsi="仿宋" w:eastAsia="仿宋" w:cs="仿宋"/>
          <w:b/>
          <w:bCs/>
          <w:szCs w:val="21"/>
          <w:u w:val="single"/>
        </w:rPr>
        <w:t xml:space="preserve">（招标文件中明确的所属行业） </w:t>
      </w:r>
      <w:r>
        <w:rPr>
          <w:rFonts w:hint="eastAsia" w:ascii="仿宋" w:hAnsi="仿宋" w:eastAsia="仿宋" w:cs="仿宋"/>
          <w:szCs w:val="21"/>
        </w:rPr>
        <w:t>行业；承接企业为</w:t>
      </w:r>
      <w:r>
        <w:rPr>
          <w:rFonts w:hint="eastAsia" w:ascii="仿宋" w:hAnsi="仿宋" w:eastAsia="仿宋" w:cs="仿宋"/>
          <w:b/>
          <w:bCs/>
          <w:szCs w:val="21"/>
          <w:u w:val="single"/>
        </w:rPr>
        <w:t>（企业名称）</w:t>
      </w:r>
      <w:r>
        <w:rPr>
          <w:rFonts w:hint="eastAsia" w:ascii="仿宋" w:hAnsi="仿宋" w:eastAsia="仿宋" w:cs="仿宋"/>
          <w:szCs w:val="21"/>
        </w:rPr>
        <w:t>，从业人员</w:t>
      </w:r>
      <w:r>
        <w:rPr>
          <w:rFonts w:hint="eastAsia" w:ascii="仿宋" w:hAnsi="仿宋" w:eastAsia="仿宋" w:cs="仿宋"/>
          <w:b/>
          <w:bCs/>
          <w:szCs w:val="21"/>
          <w:u w:val="single"/>
        </w:rPr>
        <w:t xml:space="preserve">  </w:t>
      </w:r>
      <w:r>
        <w:rPr>
          <w:rFonts w:hint="eastAsia" w:ascii="仿宋" w:hAnsi="仿宋" w:eastAsia="仿宋" w:cs="仿宋"/>
          <w:szCs w:val="21"/>
        </w:rPr>
        <w:t>人，营业收入为</w:t>
      </w:r>
      <w:r>
        <w:rPr>
          <w:rFonts w:hint="eastAsia" w:ascii="仿宋" w:hAnsi="仿宋" w:eastAsia="仿宋" w:cs="仿宋"/>
          <w:b/>
          <w:bCs/>
          <w:szCs w:val="21"/>
          <w:u w:val="single"/>
        </w:rPr>
        <w:t xml:space="preserve">  </w:t>
      </w:r>
      <w:r>
        <w:rPr>
          <w:rFonts w:hint="eastAsia" w:ascii="仿宋" w:hAnsi="仿宋" w:eastAsia="仿宋" w:cs="仿宋"/>
          <w:szCs w:val="21"/>
        </w:rPr>
        <w:t>万元，资产总额为</w:t>
      </w:r>
      <w:r>
        <w:rPr>
          <w:rFonts w:hint="eastAsia" w:ascii="仿宋" w:hAnsi="仿宋" w:eastAsia="仿宋" w:cs="仿宋"/>
          <w:b/>
          <w:bCs/>
          <w:szCs w:val="21"/>
          <w:u w:val="single"/>
        </w:rPr>
        <w:t xml:space="preserve">  </w:t>
      </w:r>
      <w:r>
        <w:rPr>
          <w:rFonts w:hint="eastAsia" w:ascii="仿宋" w:hAnsi="仿宋" w:eastAsia="仿宋" w:cs="仿宋"/>
          <w:szCs w:val="21"/>
        </w:rPr>
        <w:t>万元 ，属于</w:t>
      </w:r>
      <w:r>
        <w:rPr>
          <w:rFonts w:hint="eastAsia" w:ascii="仿宋" w:hAnsi="仿宋" w:eastAsia="仿宋" w:cs="仿宋"/>
          <w:b/>
          <w:bCs/>
          <w:szCs w:val="21"/>
          <w:u w:val="single"/>
        </w:rPr>
        <w:t>（中型企业、小型企业、微型企业）</w:t>
      </w:r>
      <w:r>
        <w:rPr>
          <w:rFonts w:hint="eastAsia" w:ascii="仿宋" w:hAnsi="仿宋" w:eastAsia="仿宋" w:cs="仿宋"/>
          <w:szCs w:val="21"/>
        </w:rPr>
        <w:t xml:space="preserve">； </w:t>
      </w:r>
    </w:p>
    <w:p>
      <w:pPr>
        <w:ind w:firstLine="480" w:firstLineChars="200"/>
        <w:outlineLvl w:val="3"/>
        <w:rPr>
          <w:rFonts w:ascii="仿宋" w:hAnsi="仿宋" w:eastAsia="仿宋" w:cs="仿宋"/>
          <w:szCs w:val="21"/>
          <w:u w:val="single"/>
        </w:rPr>
      </w:pPr>
      <w:r>
        <w:rPr>
          <w:rFonts w:hint="eastAsia" w:ascii="仿宋" w:hAnsi="仿宋" w:eastAsia="仿宋" w:cs="仿宋"/>
          <w:szCs w:val="21"/>
        </w:rPr>
        <w:t>2.</w:t>
      </w:r>
      <w:r>
        <w:rPr>
          <w:rFonts w:hint="eastAsia" w:ascii="仿宋" w:hAnsi="仿宋" w:eastAsia="仿宋" w:cs="仿宋"/>
          <w:b/>
          <w:bCs/>
          <w:szCs w:val="21"/>
          <w:u w:val="single"/>
        </w:rPr>
        <w:t xml:space="preserve"> （标的名称）</w:t>
      </w:r>
      <w:r>
        <w:rPr>
          <w:rFonts w:hint="eastAsia" w:ascii="仿宋" w:hAnsi="仿宋" w:eastAsia="仿宋" w:cs="仿宋"/>
          <w:szCs w:val="21"/>
        </w:rPr>
        <w:t xml:space="preserve"> ，属于</w:t>
      </w:r>
      <w:r>
        <w:rPr>
          <w:rFonts w:hint="eastAsia" w:ascii="仿宋" w:hAnsi="仿宋" w:eastAsia="仿宋" w:cs="仿宋"/>
          <w:b/>
          <w:bCs/>
          <w:szCs w:val="21"/>
          <w:u w:val="single"/>
        </w:rPr>
        <w:t xml:space="preserve">（招标文件中明确的所属行业） </w:t>
      </w:r>
      <w:r>
        <w:rPr>
          <w:rFonts w:hint="eastAsia" w:ascii="仿宋" w:hAnsi="仿宋" w:eastAsia="仿宋" w:cs="仿宋"/>
          <w:szCs w:val="21"/>
        </w:rPr>
        <w:t>行业；承接企业为</w:t>
      </w:r>
      <w:r>
        <w:rPr>
          <w:rFonts w:hint="eastAsia" w:ascii="仿宋" w:hAnsi="仿宋" w:eastAsia="仿宋" w:cs="仿宋"/>
          <w:b/>
          <w:bCs/>
          <w:szCs w:val="21"/>
          <w:u w:val="single"/>
        </w:rPr>
        <w:t>（企业名称）</w:t>
      </w:r>
      <w:r>
        <w:rPr>
          <w:rFonts w:hint="eastAsia" w:ascii="仿宋" w:hAnsi="仿宋" w:eastAsia="仿宋" w:cs="仿宋"/>
          <w:szCs w:val="21"/>
        </w:rPr>
        <w:t>，从业人员</w:t>
      </w:r>
      <w:r>
        <w:rPr>
          <w:rFonts w:hint="eastAsia" w:ascii="仿宋" w:hAnsi="仿宋" w:eastAsia="仿宋" w:cs="仿宋"/>
          <w:b/>
          <w:bCs/>
          <w:szCs w:val="21"/>
          <w:u w:val="single"/>
        </w:rPr>
        <w:t xml:space="preserve">  </w:t>
      </w:r>
      <w:r>
        <w:rPr>
          <w:rFonts w:hint="eastAsia" w:ascii="仿宋" w:hAnsi="仿宋" w:eastAsia="仿宋" w:cs="仿宋"/>
          <w:szCs w:val="21"/>
        </w:rPr>
        <w:t>人，营业收入为</w:t>
      </w:r>
      <w:r>
        <w:rPr>
          <w:rFonts w:hint="eastAsia" w:ascii="仿宋" w:hAnsi="仿宋" w:eastAsia="仿宋" w:cs="仿宋"/>
          <w:b/>
          <w:bCs/>
          <w:szCs w:val="21"/>
          <w:u w:val="single"/>
        </w:rPr>
        <w:t xml:space="preserve">  </w:t>
      </w:r>
      <w:r>
        <w:rPr>
          <w:rFonts w:hint="eastAsia" w:ascii="仿宋" w:hAnsi="仿宋" w:eastAsia="仿宋" w:cs="仿宋"/>
          <w:szCs w:val="21"/>
        </w:rPr>
        <w:t>万元，资产总额为</w:t>
      </w:r>
      <w:r>
        <w:rPr>
          <w:rFonts w:hint="eastAsia" w:ascii="仿宋" w:hAnsi="仿宋" w:eastAsia="仿宋" w:cs="仿宋"/>
          <w:b/>
          <w:bCs/>
          <w:szCs w:val="21"/>
          <w:u w:val="single"/>
        </w:rPr>
        <w:t xml:space="preserve">  </w:t>
      </w:r>
      <w:r>
        <w:rPr>
          <w:rFonts w:hint="eastAsia" w:ascii="仿宋" w:hAnsi="仿宋" w:eastAsia="仿宋" w:cs="仿宋"/>
          <w:szCs w:val="21"/>
        </w:rPr>
        <w:t>万元 ，属于</w:t>
      </w:r>
      <w:r>
        <w:rPr>
          <w:rFonts w:hint="eastAsia" w:ascii="仿宋" w:hAnsi="仿宋" w:eastAsia="仿宋" w:cs="仿宋"/>
          <w:b/>
          <w:bCs/>
          <w:szCs w:val="21"/>
          <w:u w:val="single"/>
        </w:rPr>
        <w:t>（中型企业、小型企业、微型企业）</w:t>
      </w:r>
      <w:r>
        <w:rPr>
          <w:rFonts w:hint="eastAsia" w:ascii="仿宋" w:hAnsi="仿宋" w:eastAsia="仿宋" w:cs="仿宋"/>
          <w:szCs w:val="21"/>
        </w:rPr>
        <w:t>；</w:t>
      </w:r>
    </w:p>
    <w:p>
      <w:pPr>
        <w:ind w:firstLine="480" w:firstLineChars="200"/>
        <w:outlineLvl w:val="3"/>
        <w:rPr>
          <w:rFonts w:ascii="仿宋" w:hAnsi="仿宋" w:eastAsia="仿宋" w:cs="仿宋"/>
          <w:szCs w:val="21"/>
        </w:rPr>
      </w:pPr>
      <w:r>
        <w:rPr>
          <w:rFonts w:hint="eastAsia" w:ascii="仿宋" w:hAnsi="仿宋" w:eastAsia="仿宋" w:cs="仿宋"/>
          <w:szCs w:val="21"/>
        </w:rPr>
        <w:t xml:space="preserve">…… </w:t>
      </w:r>
    </w:p>
    <w:p>
      <w:pPr>
        <w:ind w:firstLine="480" w:firstLineChars="200"/>
        <w:outlineLvl w:val="3"/>
        <w:rPr>
          <w:rFonts w:ascii="仿宋" w:hAnsi="仿宋" w:eastAsia="仿宋" w:cs="仿宋"/>
          <w:szCs w:val="21"/>
        </w:rPr>
      </w:pPr>
      <w:r>
        <w:rPr>
          <w:rFonts w:hint="eastAsia" w:ascii="仿宋" w:hAnsi="仿宋" w:eastAsia="仿宋" w:cs="仿宋"/>
          <w:szCs w:val="21"/>
        </w:rPr>
        <w:t>以上企业，不属于大企业的分支机构，不存在控股股东为大企业的情形，也不存在与大企业的负责人为同一人的情形。</w:t>
      </w:r>
    </w:p>
    <w:p>
      <w:pPr>
        <w:ind w:firstLine="480" w:firstLineChars="200"/>
        <w:outlineLvl w:val="3"/>
        <w:rPr>
          <w:rFonts w:ascii="仿宋" w:hAnsi="仿宋" w:eastAsia="仿宋" w:cs="仿宋"/>
        </w:rPr>
      </w:pPr>
      <w:bookmarkStart w:id="23" w:name="_Hlk73562275"/>
      <w:r>
        <w:rPr>
          <w:rFonts w:hint="eastAsia" w:ascii="仿宋" w:hAnsi="仿宋" w:eastAsia="仿宋" w:cs="仿宋"/>
        </w:rPr>
        <w:t>本投标人已知悉《政府采购促进中小企业发展管理办法》（财库〔2020〕 46 号）、《中小企业划型标准规定》（工信部联企〔2011〕 300 号）、《统计上大中小微型企业划分办法（2017）》等规定，承诺提供的声明函内容是真实的，并知悉根据《政府采购促进中小企业发展管理办法》（财库〔2020〕46 号）第二十条规定，投标人按照本办法规定提供声明函内容不实的，属于提供虚假材料谋取中标，依照《政府采购法》等政府采购有关法律法规规定追究相应责任。</w:t>
      </w:r>
      <w:bookmarkEnd w:id="23"/>
    </w:p>
    <w:p>
      <w:pPr>
        <w:rPr>
          <w:rFonts w:ascii="仿宋" w:hAnsi="仿宋" w:eastAsia="仿宋" w:cs="仿宋"/>
        </w:rPr>
      </w:pPr>
    </w:p>
    <w:p>
      <w:pPr>
        <w:pStyle w:val="2"/>
        <w:rPr>
          <w:rFonts w:ascii="仿宋" w:hAnsi="仿宋" w:eastAsia="仿宋" w:cs="仿宋"/>
          <w:szCs w:val="24"/>
        </w:rPr>
      </w:pPr>
    </w:p>
    <w:p>
      <w:pPr>
        <w:rPr>
          <w:rFonts w:ascii="仿宋" w:hAnsi="仿宋" w:eastAsia="仿宋" w:cs="仿宋"/>
        </w:rPr>
      </w:pPr>
    </w:p>
    <w:p>
      <w:pPr>
        <w:pStyle w:val="2"/>
        <w:rPr>
          <w:rFonts w:ascii="仿宋" w:hAnsi="仿宋" w:eastAsia="仿宋" w:cs="仿宋"/>
          <w:szCs w:val="24"/>
        </w:rPr>
      </w:pPr>
    </w:p>
    <w:p>
      <w:pPr>
        <w:rPr>
          <w:rFonts w:ascii="仿宋" w:hAnsi="仿宋" w:eastAsia="仿宋" w:cs="仿宋"/>
        </w:rPr>
      </w:pPr>
    </w:p>
    <w:p>
      <w:pPr>
        <w:pStyle w:val="2"/>
        <w:rPr>
          <w:rFonts w:ascii="仿宋" w:hAnsi="仿宋" w:eastAsia="仿宋" w:cs="仿宋"/>
        </w:rPr>
      </w:pPr>
    </w:p>
    <w:p>
      <w:pPr>
        <w:rPr>
          <w:rFonts w:ascii="仿宋" w:hAnsi="仿宋" w:eastAsia="仿宋" w:cs="仿宋"/>
        </w:rPr>
      </w:pPr>
      <w:r>
        <w:rPr>
          <w:rFonts w:hint="eastAsia" w:ascii="仿宋" w:hAnsi="仿宋" w:eastAsia="仿宋" w:cs="仿宋"/>
          <w:b/>
          <w:bCs/>
          <w:lang w:bidi="ar"/>
        </w:rPr>
        <w:t xml:space="preserve">（二） 残疾人福利性单位声明函（如投标人不符合条件，不需提供该函） </w:t>
      </w:r>
    </w:p>
    <w:p>
      <w:pPr>
        <w:ind w:firstLine="2168" w:firstLineChars="900"/>
        <w:rPr>
          <w:rFonts w:ascii="仿宋" w:hAnsi="仿宋" w:eastAsia="仿宋" w:cs="仿宋"/>
          <w:b/>
          <w:bCs/>
          <w:lang w:bidi="ar"/>
        </w:rPr>
      </w:pPr>
    </w:p>
    <w:p>
      <w:pPr>
        <w:ind w:firstLine="2168" w:firstLineChars="900"/>
        <w:rPr>
          <w:rFonts w:ascii="仿宋" w:hAnsi="仿宋" w:eastAsia="仿宋" w:cs="仿宋"/>
        </w:rPr>
      </w:pPr>
      <w:r>
        <w:rPr>
          <w:rFonts w:hint="eastAsia" w:ascii="仿宋" w:hAnsi="仿宋" w:eastAsia="仿宋" w:cs="仿宋"/>
          <w:b/>
          <w:bCs/>
          <w:lang w:bidi="ar"/>
        </w:rPr>
        <w:t xml:space="preserve">残疾人福利性单位声明函（样表） </w:t>
      </w:r>
    </w:p>
    <w:p>
      <w:pPr>
        <w:ind w:firstLine="480" w:firstLineChars="200"/>
        <w:rPr>
          <w:rFonts w:ascii="仿宋" w:hAnsi="仿宋" w:eastAsia="仿宋" w:cs="仿宋"/>
          <w:lang w:bidi="ar"/>
        </w:rPr>
      </w:pPr>
      <w:r>
        <w:rPr>
          <w:rFonts w:hint="eastAsia" w:ascii="仿宋" w:hAnsi="仿宋" w:eastAsia="仿宋" w:cs="仿宋"/>
          <w:lang w:bidi="ar"/>
        </w:rPr>
        <w:t xml:space="preserve">本单位郑重声明，根据《财政部民政部中国残疾人联合会关于促进残疾人就业政府采购政策的通知》（财库〔2017〕141 号）的规定，本单位为符合条件的残疾人福利 性单位，且本单位参加_（采购单位名称）_单位的_（采购单位名称）项目采购活动，并提供：本单位制造的货物；由本单位承担的工程、提供服务；提供其他残疾人福利性单位制造的货物（承诺人在处打√）。本条所称货物是指单一产品采购项目中的货物或者非单一产品采购项目中的核心产品（货物），不包括使用非残疾人福利性单位注册商标的货物。 </w:t>
      </w:r>
    </w:p>
    <w:p>
      <w:pPr>
        <w:ind w:firstLine="480" w:firstLineChars="200"/>
        <w:rPr>
          <w:rFonts w:ascii="仿宋" w:hAnsi="仿宋" w:eastAsia="仿宋" w:cs="仿宋"/>
        </w:rPr>
      </w:pPr>
      <w:r>
        <w:rPr>
          <w:rFonts w:hint="eastAsia" w:ascii="仿宋" w:hAnsi="仿宋" w:eastAsia="仿宋" w:cs="仿宋"/>
          <w:lang w:bidi="ar"/>
        </w:rPr>
        <w:t xml:space="preserve">本单位对上述声明的真实性负责。如有虚假，将依法承担相应责任。 </w:t>
      </w:r>
    </w:p>
    <w:p>
      <w:pPr>
        <w:ind w:firstLine="5760" w:firstLineChars="2400"/>
        <w:rPr>
          <w:rFonts w:ascii="仿宋" w:hAnsi="仿宋" w:eastAsia="仿宋" w:cs="仿宋"/>
          <w:lang w:bidi="ar"/>
        </w:rPr>
      </w:pPr>
    </w:p>
    <w:p>
      <w:pPr>
        <w:ind w:firstLine="5760" w:firstLineChars="2400"/>
        <w:rPr>
          <w:rFonts w:ascii="仿宋" w:hAnsi="仿宋" w:eastAsia="仿宋" w:cs="仿宋"/>
          <w:lang w:bidi="ar"/>
        </w:rPr>
      </w:pPr>
    </w:p>
    <w:p>
      <w:pPr>
        <w:ind w:firstLine="5760" w:firstLineChars="2400"/>
        <w:rPr>
          <w:rFonts w:ascii="仿宋" w:hAnsi="仿宋" w:eastAsia="仿宋" w:cs="仿宋"/>
        </w:rPr>
      </w:pPr>
      <w:r>
        <w:rPr>
          <w:rFonts w:hint="eastAsia" w:ascii="仿宋" w:hAnsi="仿宋" w:eastAsia="仿宋" w:cs="仿宋"/>
          <w:lang w:bidi="ar"/>
        </w:rPr>
        <w:t xml:space="preserve">单位名称（盖章）： </w:t>
      </w:r>
    </w:p>
    <w:p>
      <w:pPr>
        <w:ind w:firstLine="5760" w:firstLineChars="2400"/>
        <w:rPr>
          <w:rFonts w:ascii="仿宋" w:hAnsi="仿宋" w:eastAsia="仿宋" w:cs="仿宋"/>
          <w:lang w:bidi="ar"/>
        </w:rPr>
      </w:pPr>
      <w:r>
        <w:rPr>
          <w:rFonts w:hint="eastAsia" w:ascii="仿宋" w:hAnsi="仿宋" w:eastAsia="仿宋" w:cs="仿宋"/>
          <w:lang w:bidi="ar"/>
        </w:rPr>
        <w:t>日期：</w:t>
      </w:r>
    </w:p>
    <w:p>
      <w:pPr>
        <w:rPr>
          <w:rFonts w:ascii="仿宋" w:hAnsi="仿宋" w:eastAsia="仿宋" w:cs="仿宋"/>
          <w:lang w:bidi="ar"/>
        </w:rPr>
      </w:pPr>
    </w:p>
    <w:p>
      <w:pPr>
        <w:rPr>
          <w:rFonts w:ascii="仿宋" w:hAnsi="仿宋" w:eastAsia="仿宋" w:cs="仿宋"/>
          <w:lang w:bidi="ar"/>
        </w:rPr>
      </w:pPr>
    </w:p>
    <w:p>
      <w:pPr>
        <w:pStyle w:val="2"/>
        <w:rPr>
          <w:rFonts w:ascii="仿宋" w:hAnsi="仿宋" w:eastAsia="仿宋" w:cs="仿宋"/>
          <w:szCs w:val="24"/>
          <w:lang w:bidi="ar"/>
        </w:rPr>
      </w:pPr>
    </w:p>
    <w:p>
      <w:pPr>
        <w:rPr>
          <w:rFonts w:ascii="仿宋" w:hAnsi="仿宋" w:eastAsia="仿宋" w:cs="仿宋"/>
          <w:lang w:bidi="ar"/>
        </w:rPr>
      </w:pPr>
    </w:p>
    <w:p>
      <w:pPr>
        <w:rPr>
          <w:rFonts w:ascii="仿宋" w:hAnsi="仿宋" w:eastAsia="仿宋" w:cs="仿宋"/>
        </w:rPr>
      </w:pPr>
      <w:r>
        <w:rPr>
          <w:rFonts w:hint="eastAsia" w:ascii="仿宋" w:hAnsi="仿宋" w:eastAsia="仿宋" w:cs="仿宋"/>
          <w:b/>
          <w:bCs/>
          <w:lang w:bidi="ar"/>
        </w:rPr>
        <w:t xml:space="preserve">（三） 监狱企业声明函 </w:t>
      </w:r>
    </w:p>
    <w:p>
      <w:pPr>
        <w:ind w:firstLine="2891" w:firstLineChars="1200"/>
        <w:rPr>
          <w:rFonts w:ascii="仿宋" w:hAnsi="仿宋" w:eastAsia="仿宋" w:cs="仿宋"/>
        </w:rPr>
      </w:pPr>
      <w:r>
        <w:rPr>
          <w:rFonts w:hint="eastAsia" w:ascii="仿宋" w:hAnsi="仿宋" w:eastAsia="仿宋" w:cs="仿宋"/>
          <w:b/>
          <w:bCs/>
          <w:lang w:bidi="ar"/>
        </w:rPr>
        <w:t xml:space="preserve">监狱企业声明函（样表） </w:t>
      </w:r>
    </w:p>
    <w:p>
      <w:pPr>
        <w:ind w:firstLine="480" w:firstLineChars="200"/>
        <w:rPr>
          <w:rFonts w:ascii="仿宋" w:hAnsi="仿宋" w:eastAsia="仿宋" w:cs="仿宋"/>
        </w:rPr>
      </w:pPr>
      <w:r>
        <w:rPr>
          <w:rFonts w:hint="eastAsia" w:ascii="仿宋" w:hAnsi="仿宋" w:eastAsia="仿宋" w:cs="仿宋"/>
          <w:lang w:bidi="ar"/>
        </w:rPr>
        <w:t xml:space="preserve">本单位郑重声明，根据《财政部司法部关于政府采购支持监狱企业发展有关问题 的通知》（财库〔2014〕68 号）的规定，本单位为符合条件的监狱企业，且本单位参 加_（采购单位名称）_单位的_（采购单位名称）项目采购活动，并提供：本单位制造的货物；由本单位承担的工程、提供服务；提供其他监狱企业制造的货物（承诺人在囗处打√）。本条所称货物是指单一产品采购项目中的货物或者非单一产品采购项目中的核心产品（货物）。 </w:t>
      </w:r>
    </w:p>
    <w:p>
      <w:pPr>
        <w:ind w:firstLine="480" w:firstLineChars="200"/>
        <w:rPr>
          <w:rFonts w:ascii="仿宋" w:hAnsi="仿宋" w:eastAsia="仿宋" w:cs="仿宋"/>
        </w:rPr>
      </w:pPr>
      <w:r>
        <w:rPr>
          <w:rFonts w:hint="eastAsia" w:ascii="仿宋" w:hAnsi="仿宋" w:eastAsia="仿宋" w:cs="仿宋"/>
          <w:lang w:bidi="ar"/>
        </w:rPr>
        <w:t xml:space="preserve">本单位对上述声明的真实性负责。如有虚假，将依法承担相应责任。 </w:t>
      </w:r>
    </w:p>
    <w:p>
      <w:pPr>
        <w:ind w:firstLine="480" w:firstLineChars="200"/>
        <w:rPr>
          <w:rFonts w:ascii="仿宋" w:hAnsi="仿宋" w:eastAsia="仿宋" w:cs="仿宋"/>
        </w:rPr>
      </w:pPr>
      <w:r>
        <w:rPr>
          <w:rFonts w:hint="eastAsia" w:ascii="仿宋" w:hAnsi="仿宋" w:eastAsia="仿宋" w:cs="仿宋"/>
          <w:lang w:bidi="ar"/>
        </w:rPr>
        <w:t xml:space="preserve">附：省级以上监狱管理局、戒毒管理局（含新疆生产建设兵团）出具的监狱企业 、证明文件。 </w:t>
      </w:r>
    </w:p>
    <w:p>
      <w:pPr>
        <w:ind w:firstLine="4080" w:firstLineChars="1700"/>
        <w:rPr>
          <w:rFonts w:ascii="仿宋" w:hAnsi="仿宋" w:eastAsia="仿宋" w:cs="仿宋"/>
          <w:lang w:bidi="ar"/>
        </w:rPr>
      </w:pPr>
    </w:p>
    <w:p>
      <w:pPr>
        <w:ind w:firstLine="4080" w:firstLineChars="1700"/>
        <w:rPr>
          <w:rFonts w:ascii="仿宋" w:hAnsi="仿宋" w:eastAsia="仿宋" w:cs="仿宋"/>
          <w:lang w:bidi="ar"/>
        </w:rPr>
      </w:pPr>
    </w:p>
    <w:p>
      <w:pPr>
        <w:ind w:firstLine="5280" w:firstLineChars="2200"/>
        <w:rPr>
          <w:rFonts w:ascii="仿宋" w:hAnsi="仿宋" w:eastAsia="仿宋" w:cs="仿宋"/>
        </w:rPr>
      </w:pPr>
      <w:r>
        <w:rPr>
          <w:rFonts w:hint="eastAsia" w:ascii="仿宋" w:hAnsi="仿宋" w:eastAsia="仿宋" w:cs="仿宋"/>
          <w:lang w:bidi="ar"/>
        </w:rPr>
        <w:t xml:space="preserve">单位名称（盖章）： </w:t>
      </w:r>
    </w:p>
    <w:p>
      <w:pPr>
        <w:ind w:firstLine="5280" w:firstLineChars="2200"/>
        <w:rPr>
          <w:rFonts w:ascii="仿宋" w:hAnsi="仿宋" w:eastAsia="仿宋" w:cs="仿宋"/>
          <w:lang w:bidi="ar"/>
        </w:rPr>
      </w:pPr>
      <w:r>
        <w:rPr>
          <w:rFonts w:hint="eastAsia" w:ascii="仿宋" w:hAnsi="仿宋" w:eastAsia="仿宋" w:cs="仿宋"/>
          <w:lang w:bidi="ar"/>
        </w:rPr>
        <w:t>日期：</w:t>
      </w:r>
    </w:p>
    <w:p>
      <w:pPr>
        <w:jc w:val="both"/>
        <w:rPr>
          <w:rFonts w:ascii="仿宋" w:hAnsi="仿宋" w:eastAsia="仿宋" w:cs="仿宋"/>
          <w:lang w:bidi="ar"/>
        </w:rPr>
      </w:pPr>
    </w:p>
    <w:p>
      <w:pPr>
        <w:jc w:val="both"/>
        <w:rPr>
          <w:rFonts w:ascii="仿宋" w:hAnsi="仿宋" w:eastAsia="仿宋" w:cs="仿宋"/>
          <w:lang w:bidi="ar"/>
        </w:rPr>
      </w:pPr>
    </w:p>
    <w:p>
      <w:pPr>
        <w:jc w:val="both"/>
        <w:rPr>
          <w:rFonts w:ascii="仿宋" w:hAnsi="仿宋" w:eastAsia="仿宋" w:cs="仿宋"/>
          <w:lang w:bidi="ar"/>
        </w:rPr>
      </w:pPr>
    </w:p>
    <w:p>
      <w:pPr>
        <w:jc w:val="both"/>
        <w:rPr>
          <w:rFonts w:ascii="仿宋" w:hAnsi="仿宋" w:eastAsia="仿宋" w:cs="仿宋"/>
          <w:lang w:bidi="ar"/>
        </w:rPr>
      </w:pPr>
    </w:p>
    <w:p>
      <w:pPr>
        <w:jc w:val="both"/>
        <w:rPr>
          <w:rFonts w:ascii="仿宋" w:hAnsi="仿宋" w:eastAsia="仿宋" w:cs="仿宋"/>
          <w:lang w:bidi="ar"/>
        </w:rPr>
      </w:pPr>
    </w:p>
    <w:p>
      <w:pPr>
        <w:jc w:val="both"/>
        <w:rPr>
          <w:rFonts w:ascii="仿宋" w:hAnsi="仿宋" w:eastAsia="仿宋" w:cs="仿宋"/>
          <w:lang w:bidi="ar"/>
        </w:rPr>
      </w:pPr>
    </w:p>
    <w:p>
      <w:pPr>
        <w:jc w:val="both"/>
        <w:rPr>
          <w:rFonts w:ascii="仿宋" w:hAnsi="仿宋" w:eastAsia="仿宋" w:cs="仿宋"/>
          <w:lang w:bidi="ar"/>
        </w:rPr>
      </w:pPr>
    </w:p>
    <w:p>
      <w:pPr>
        <w:spacing w:line="400" w:lineRule="exact"/>
        <w:jc w:val="both"/>
        <w:rPr>
          <w:rFonts w:ascii="仿宋" w:hAnsi="仿宋" w:eastAsia="仿宋" w:cs="仿宋"/>
          <w:b/>
          <w:bCs/>
          <w:lang w:bidi="ar"/>
        </w:rPr>
      </w:pPr>
    </w:p>
    <w:p>
      <w:pPr>
        <w:spacing w:line="400" w:lineRule="exact"/>
        <w:jc w:val="both"/>
        <w:rPr>
          <w:rFonts w:ascii="仿宋" w:hAnsi="仿宋" w:eastAsia="仿宋" w:cs="仿宋"/>
          <w:b/>
          <w:bCs/>
          <w:lang w:bidi="ar"/>
        </w:rPr>
      </w:pPr>
    </w:p>
    <w:p>
      <w:pPr>
        <w:pStyle w:val="2"/>
        <w:rPr>
          <w:rFonts w:ascii="仿宋" w:hAnsi="仿宋" w:eastAsia="仿宋" w:cs="仿宋"/>
          <w:b/>
          <w:bCs/>
          <w:szCs w:val="24"/>
          <w:lang w:bidi="ar"/>
        </w:rPr>
      </w:pPr>
    </w:p>
    <w:p>
      <w:pPr>
        <w:rPr>
          <w:rFonts w:ascii="仿宋" w:hAnsi="仿宋" w:eastAsia="仿宋" w:cs="仿宋"/>
        </w:rPr>
      </w:pPr>
    </w:p>
    <w:p>
      <w:pPr>
        <w:spacing w:line="400" w:lineRule="exact"/>
        <w:jc w:val="both"/>
        <w:rPr>
          <w:rFonts w:ascii="仿宋" w:hAnsi="仿宋" w:eastAsia="仿宋" w:cs="仿宋"/>
          <w:b/>
          <w:bCs/>
          <w:lang w:bidi="ar"/>
        </w:rPr>
      </w:pPr>
    </w:p>
    <w:p>
      <w:pPr>
        <w:spacing w:line="400" w:lineRule="exact"/>
        <w:jc w:val="both"/>
        <w:rPr>
          <w:rFonts w:ascii="仿宋" w:hAnsi="仿宋" w:eastAsia="仿宋" w:cs="仿宋"/>
        </w:rPr>
      </w:pPr>
      <w:r>
        <w:rPr>
          <w:rFonts w:hint="eastAsia" w:ascii="仿宋" w:hAnsi="仿宋" w:eastAsia="仿宋" w:cs="仿宋"/>
          <w:b/>
          <w:bCs/>
          <w:lang w:bidi="ar"/>
        </w:rPr>
        <w:t xml:space="preserve">（四） 含有小型、微型企业的联合体声明函 </w:t>
      </w:r>
    </w:p>
    <w:p>
      <w:pPr>
        <w:spacing w:line="400" w:lineRule="exact"/>
        <w:ind w:firstLine="1205" w:firstLineChars="500"/>
        <w:jc w:val="both"/>
        <w:rPr>
          <w:rFonts w:ascii="仿宋" w:hAnsi="仿宋" w:eastAsia="仿宋" w:cs="仿宋"/>
        </w:rPr>
      </w:pPr>
      <w:r>
        <w:rPr>
          <w:rFonts w:hint="eastAsia" w:ascii="仿宋" w:hAnsi="仿宋" w:eastAsia="仿宋" w:cs="仿宋"/>
          <w:b/>
          <w:bCs/>
          <w:lang w:bidi="ar"/>
        </w:rPr>
        <w:t>含有小型、微型企业的联合体声明函（样表）</w:t>
      </w:r>
    </w:p>
    <w:p>
      <w:pPr>
        <w:spacing w:line="400" w:lineRule="exact"/>
        <w:ind w:firstLine="480" w:firstLineChars="200"/>
        <w:rPr>
          <w:rFonts w:ascii="仿宋" w:hAnsi="仿宋" w:eastAsia="仿宋" w:cs="仿宋"/>
        </w:rPr>
      </w:pPr>
      <w:r>
        <w:rPr>
          <w:rFonts w:hint="eastAsia" w:ascii="仿宋" w:hAnsi="仿宋" w:eastAsia="仿宋" w:cs="仿宋"/>
          <w:lang w:bidi="ar"/>
        </w:rPr>
        <w:t>1． _ _（供应商名称、供应商名称）_ _ _ _共同组成联合体（详见联合体协议）。根据《工业和信息化部、国家统计局、国家发展和改革委员会、财政部关于印发中小企业划型标准规定的通知》（工信部联企业〔2011〕300 号）规定的划分标准，本联合体中：</w:t>
      </w:r>
      <w:r>
        <w:rPr>
          <w:rFonts w:hint="eastAsia" w:ascii="仿宋" w:hAnsi="仿宋" w:eastAsia="仿宋" w:cs="仿宋"/>
          <w:lang w:bidi="ar"/>
        </w:rPr>
        <w:sym w:font="Wingdings" w:char="00A8"/>
      </w:r>
      <w:r>
        <w:rPr>
          <w:rFonts w:hint="eastAsia" w:ascii="仿宋" w:hAnsi="仿宋" w:eastAsia="仿宋" w:cs="仿宋"/>
          <w:lang w:bidi="ar"/>
        </w:rPr>
        <w:t xml:space="preserve">_ _ _ _单位为_ _ _ _（请填写：中型、小型、微型）企业，_ _ _ _单位为 _ _ _ _请填写：中型、小型、微型）企业；联合体各方均为小微企业（承诺人在处打√）。 </w:t>
      </w:r>
    </w:p>
    <w:p>
      <w:pPr>
        <w:spacing w:line="400" w:lineRule="exact"/>
        <w:ind w:firstLine="480" w:firstLineChars="200"/>
        <w:rPr>
          <w:rFonts w:ascii="仿宋" w:hAnsi="仿宋" w:eastAsia="仿宋" w:cs="仿宋"/>
          <w:lang w:bidi="ar"/>
        </w:rPr>
      </w:pPr>
      <w:r>
        <w:rPr>
          <w:rFonts w:hint="eastAsia" w:ascii="仿宋" w:hAnsi="仿宋" w:eastAsia="仿宋" w:cs="仿宋"/>
          <w:lang w:bidi="ar"/>
        </w:rPr>
        <w:t>2．本联合体参加（采购单位名称）_单位的_（采购单位名称）项目采购活动，其中，小型、微型企业协议合同金额占到联合体协议总金额比例为_ _ _ _％（该合同金额为：小微企业制造的货物，小微企业承担的工程、提供服务，提供其他小微企业制造的货物；不包括使用大型企业注册商标的货物；请承诺人在处打√），符合《政府采购促进中小企业发展暂行办法》（财库〔2011〕181 号）第六条规定的优惠政策。</w:t>
      </w:r>
    </w:p>
    <w:p>
      <w:pPr>
        <w:spacing w:line="400" w:lineRule="exact"/>
        <w:ind w:firstLine="480" w:firstLineChars="200"/>
        <w:rPr>
          <w:rFonts w:ascii="仿宋" w:hAnsi="仿宋" w:eastAsia="仿宋" w:cs="仿宋"/>
        </w:rPr>
      </w:pPr>
      <w:r>
        <w:rPr>
          <w:rFonts w:hint="eastAsia" w:ascii="仿宋" w:hAnsi="仿宋" w:eastAsia="仿宋" w:cs="仿宋"/>
          <w:lang w:bidi="ar"/>
        </w:rPr>
        <w:t xml:space="preserve">本联合体对上述声明的真实性负责。如有虚假，将依法承担相应责任。 </w:t>
      </w:r>
    </w:p>
    <w:p>
      <w:pPr>
        <w:spacing w:line="400" w:lineRule="exact"/>
        <w:rPr>
          <w:rFonts w:ascii="仿宋" w:hAnsi="仿宋" w:eastAsia="仿宋" w:cs="仿宋"/>
        </w:rPr>
      </w:pPr>
      <w:r>
        <w:rPr>
          <w:rFonts w:hint="eastAsia" w:ascii="仿宋" w:hAnsi="仿宋" w:eastAsia="仿宋" w:cs="仿宋"/>
          <w:lang w:bidi="ar"/>
        </w:rPr>
        <w:t xml:space="preserve">企业名称（盖章）：                      企业名称（盖章）： </w:t>
      </w:r>
    </w:p>
    <w:p>
      <w:pPr>
        <w:spacing w:line="400" w:lineRule="exact"/>
        <w:rPr>
          <w:rFonts w:ascii="仿宋" w:hAnsi="仿宋" w:eastAsia="仿宋" w:cs="仿宋"/>
        </w:rPr>
      </w:pPr>
    </w:p>
    <w:p>
      <w:pPr>
        <w:spacing w:line="400" w:lineRule="exact"/>
        <w:rPr>
          <w:rFonts w:ascii="仿宋" w:hAnsi="仿宋" w:eastAsia="仿宋" w:cs="仿宋"/>
        </w:rPr>
      </w:pPr>
      <w:r>
        <w:rPr>
          <w:rFonts w:hint="eastAsia" w:ascii="仿宋" w:hAnsi="仿宋" w:eastAsia="仿宋" w:cs="仿宋"/>
          <w:lang w:bidi="ar"/>
        </w:rPr>
        <w:t>日期：                                 日期：</w:t>
      </w:r>
    </w:p>
    <w:p>
      <w:pPr>
        <w:ind w:firstLine="4800" w:firstLineChars="2000"/>
        <w:rPr>
          <w:rFonts w:ascii="仿宋" w:hAnsi="仿宋" w:eastAsia="仿宋" w:cs="仿宋"/>
        </w:rPr>
      </w:pPr>
      <w:r>
        <w:rPr>
          <w:rFonts w:hint="eastAsia" w:ascii="仿宋" w:hAnsi="仿宋" w:eastAsia="仿宋" w:cs="仿宋"/>
          <w:lang w:bidi="ar"/>
        </w:rPr>
        <w:t xml:space="preserve"> </w:t>
      </w:r>
    </w:p>
    <w:p>
      <w:pPr>
        <w:rPr>
          <w:rFonts w:ascii="仿宋" w:hAnsi="仿宋" w:eastAsia="仿宋" w:cs="仿宋"/>
        </w:rPr>
      </w:pPr>
      <w:r>
        <w:rPr>
          <w:rFonts w:hint="eastAsia" w:ascii="仿宋" w:hAnsi="仿宋" w:eastAsia="仿宋" w:cs="仿宋"/>
          <w:lang w:bidi="ar"/>
        </w:rPr>
        <w:t xml:space="preserve">企业名称（盖章） ：                     日期： </w:t>
      </w:r>
    </w:p>
    <w:p>
      <w:pPr>
        <w:ind w:firstLine="1205" w:firstLineChars="500"/>
        <w:rPr>
          <w:rFonts w:ascii="仿宋" w:hAnsi="仿宋" w:eastAsia="仿宋" w:cs="仿宋"/>
          <w:b/>
          <w:bCs/>
        </w:rPr>
      </w:pPr>
    </w:p>
    <w:p>
      <w:pPr>
        <w:ind w:firstLine="1205" w:firstLineChars="500"/>
        <w:rPr>
          <w:rFonts w:ascii="仿宋" w:hAnsi="仿宋" w:eastAsia="仿宋" w:cs="仿宋"/>
          <w:b/>
          <w:bCs/>
        </w:rPr>
      </w:pPr>
    </w:p>
    <w:p>
      <w:pPr>
        <w:ind w:firstLine="1205" w:firstLineChars="500"/>
        <w:rPr>
          <w:rFonts w:ascii="仿宋" w:hAnsi="仿宋" w:eastAsia="仿宋" w:cs="仿宋"/>
          <w:b/>
          <w:bCs/>
        </w:rPr>
      </w:pPr>
    </w:p>
    <w:p>
      <w:pPr>
        <w:spacing w:line="540" w:lineRule="exact"/>
        <w:ind w:left="365" w:leftChars="152" w:firstLine="241" w:firstLineChars="100"/>
        <w:jc w:val="center"/>
        <w:rPr>
          <w:rFonts w:ascii="仿宋" w:hAnsi="仿宋" w:eastAsia="仿宋" w:cs="仿宋"/>
          <w:b/>
          <w:kern w:val="2"/>
        </w:rPr>
      </w:pPr>
    </w:p>
    <w:p>
      <w:pPr>
        <w:spacing w:line="540" w:lineRule="exact"/>
        <w:ind w:left="365" w:leftChars="152" w:firstLine="241" w:firstLineChars="100"/>
        <w:jc w:val="center"/>
        <w:rPr>
          <w:rFonts w:ascii="仿宋" w:hAnsi="仿宋" w:eastAsia="仿宋" w:cs="仿宋"/>
          <w:b/>
          <w:kern w:val="2"/>
        </w:rPr>
      </w:pPr>
    </w:p>
    <w:p>
      <w:pPr>
        <w:spacing w:line="540" w:lineRule="exact"/>
        <w:ind w:left="365" w:leftChars="152" w:firstLine="241" w:firstLineChars="100"/>
        <w:jc w:val="center"/>
        <w:rPr>
          <w:rFonts w:ascii="仿宋" w:hAnsi="仿宋" w:eastAsia="仿宋" w:cs="仿宋"/>
          <w:b/>
          <w:kern w:val="2"/>
        </w:rPr>
      </w:pPr>
    </w:p>
    <w:p>
      <w:pPr>
        <w:spacing w:line="540" w:lineRule="exact"/>
        <w:ind w:left="365" w:leftChars="152" w:firstLine="241" w:firstLineChars="100"/>
        <w:jc w:val="center"/>
        <w:rPr>
          <w:rFonts w:ascii="仿宋" w:hAnsi="仿宋" w:eastAsia="仿宋" w:cs="仿宋"/>
          <w:b/>
          <w:kern w:val="2"/>
        </w:rPr>
      </w:pPr>
    </w:p>
    <w:p>
      <w:pPr>
        <w:widowControl w:val="0"/>
        <w:jc w:val="both"/>
        <w:rPr>
          <w:rFonts w:ascii="仿宋" w:hAnsi="仿宋" w:eastAsia="仿宋" w:cs="仿宋"/>
          <w:b/>
          <w:bCs/>
        </w:rPr>
      </w:pPr>
    </w:p>
    <w:p>
      <w:pPr>
        <w:widowControl w:val="0"/>
        <w:jc w:val="both"/>
        <w:rPr>
          <w:rFonts w:ascii="仿宋" w:hAnsi="仿宋" w:eastAsia="仿宋" w:cs="仿宋"/>
          <w:b/>
          <w:bCs/>
        </w:rPr>
      </w:pPr>
    </w:p>
    <w:p>
      <w:pPr>
        <w:widowControl w:val="0"/>
        <w:jc w:val="both"/>
        <w:rPr>
          <w:rFonts w:ascii="仿宋" w:hAnsi="仿宋" w:eastAsia="仿宋" w:cs="仿宋"/>
          <w:b/>
          <w:bCs/>
        </w:rPr>
      </w:pPr>
    </w:p>
    <w:p>
      <w:pPr>
        <w:widowControl w:val="0"/>
        <w:jc w:val="both"/>
        <w:rPr>
          <w:rFonts w:ascii="仿宋" w:hAnsi="仿宋" w:eastAsia="仿宋" w:cs="仿宋"/>
          <w:b/>
          <w:bCs/>
        </w:rPr>
      </w:pPr>
    </w:p>
    <w:p>
      <w:pPr>
        <w:widowControl w:val="0"/>
        <w:jc w:val="both"/>
        <w:rPr>
          <w:rFonts w:ascii="仿宋" w:hAnsi="仿宋" w:eastAsia="仿宋" w:cs="仿宋"/>
          <w:b/>
          <w:bCs/>
        </w:rPr>
      </w:pPr>
    </w:p>
    <w:p>
      <w:pPr>
        <w:widowControl w:val="0"/>
        <w:jc w:val="both"/>
        <w:rPr>
          <w:rFonts w:ascii="仿宋" w:hAnsi="仿宋" w:eastAsia="仿宋" w:cs="仿宋"/>
          <w:b/>
          <w:bCs/>
        </w:rPr>
      </w:pPr>
    </w:p>
    <w:p>
      <w:pPr>
        <w:widowControl w:val="0"/>
        <w:jc w:val="both"/>
        <w:rPr>
          <w:rFonts w:ascii="仿宋" w:hAnsi="仿宋" w:eastAsia="仿宋" w:cs="仿宋"/>
          <w:b/>
          <w:bCs/>
        </w:rPr>
      </w:pPr>
    </w:p>
    <w:p>
      <w:pPr>
        <w:widowControl w:val="0"/>
        <w:jc w:val="both"/>
        <w:rPr>
          <w:rFonts w:ascii="仿宋" w:hAnsi="仿宋" w:eastAsia="仿宋" w:cs="仿宋"/>
          <w:b/>
          <w:bCs/>
        </w:rPr>
      </w:pPr>
    </w:p>
    <w:p>
      <w:pPr>
        <w:widowControl w:val="0"/>
        <w:jc w:val="both"/>
        <w:rPr>
          <w:rFonts w:ascii="仿宋" w:hAnsi="仿宋" w:eastAsia="仿宋" w:cs="仿宋"/>
          <w:b/>
          <w:bCs/>
        </w:rPr>
      </w:pPr>
    </w:p>
    <w:p>
      <w:pPr>
        <w:widowControl w:val="0"/>
        <w:jc w:val="both"/>
        <w:rPr>
          <w:rFonts w:ascii="仿宋" w:hAnsi="仿宋" w:eastAsia="仿宋" w:cs="仿宋"/>
          <w:b/>
          <w:bCs/>
        </w:rPr>
      </w:pPr>
    </w:p>
    <w:p>
      <w:pPr>
        <w:widowControl w:val="0"/>
        <w:jc w:val="both"/>
        <w:rPr>
          <w:rFonts w:ascii="仿宋" w:hAnsi="仿宋" w:eastAsia="仿宋" w:cs="仿宋"/>
          <w:b/>
          <w:bCs/>
        </w:rPr>
      </w:pPr>
    </w:p>
    <w:p>
      <w:pPr>
        <w:widowControl w:val="0"/>
        <w:jc w:val="both"/>
        <w:rPr>
          <w:rFonts w:ascii="仿宋" w:hAnsi="仿宋" w:eastAsia="仿宋" w:cs="仿宋"/>
          <w:b/>
          <w:bCs/>
        </w:rPr>
      </w:pPr>
    </w:p>
    <w:p>
      <w:pPr>
        <w:widowControl w:val="0"/>
        <w:jc w:val="both"/>
        <w:rPr>
          <w:rFonts w:ascii="仿宋" w:hAnsi="仿宋" w:eastAsia="仿宋" w:cs="仿宋"/>
          <w:b/>
          <w:bCs/>
        </w:rPr>
      </w:pPr>
    </w:p>
    <w:p>
      <w:pPr>
        <w:widowControl w:val="0"/>
        <w:jc w:val="both"/>
        <w:rPr>
          <w:rFonts w:ascii="仿宋" w:hAnsi="仿宋" w:eastAsia="仿宋" w:cs="仿宋"/>
          <w:b/>
          <w:bCs/>
        </w:rPr>
      </w:pPr>
    </w:p>
    <w:p>
      <w:pPr>
        <w:widowControl w:val="0"/>
        <w:jc w:val="both"/>
        <w:rPr>
          <w:rFonts w:ascii="仿宋" w:hAnsi="仿宋" w:eastAsia="仿宋" w:cs="仿宋"/>
          <w:b/>
          <w:bCs/>
        </w:rPr>
      </w:pPr>
    </w:p>
    <w:p>
      <w:pPr>
        <w:widowControl w:val="0"/>
        <w:jc w:val="both"/>
        <w:rPr>
          <w:rFonts w:ascii="仿宋" w:hAnsi="仿宋" w:eastAsia="仿宋" w:cs="仿宋"/>
          <w:b/>
          <w:bCs/>
        </w:rPr>
      </w:pPr>
      <w:r>
        <w:rPr>
          <w:rFonts w:hint="eastAsia" w:ascii="仿宋" w:hAnsi="仿宋" w:eastAsia="仿宋" w:cs="仿宋"/>
          <w:b/>
          <w:bCs/>
        </w:rPr>
        <w:t xml:space="preserve">（五）参与政府采购活动前三年内在经营活动中没有重大违法记录的书面声明函 </w:t>
      </w:r>
    </w:p>
    <w:p>
      <w:pPr>
        <w:widowControl w:val="0"/>
        <w:ind w:firstLine="645"/>
        <w:jc w:val="both"/>
        <w:rPr>
          <w:rFonts w:ascii="仿宋" w:hAnsi="仿宋" w:eastAsia="仿宋" w:cs="仿宋"/>
          <w:b/>
          <w:bCs/>
        </w:rPr>
      </w:pPr>
    </w:p>
    <w:p>
      <w:pPr>
        <w:widowControl w:val="0"/>
        <w:spacing w:line="440" w:lineRule="exact"/>
        <w:ind w:firstLine="645"/>
        <w:jc w:val="both"/>
        <w:rPr>
          <w:rFonts w:ascii="仿宋" w:hAnsi="仿宋" w:eastAsia="仿宋" w:cs="仿宋"/>
        </w:rPr>
      </w:pPr>
      <w:r>
        <w:rPr>
          <w:rFonts w:hint="eastAsia" w:ascii="仿宋" w:hAnsi="仿宋" w:eastAsia="仿宋" w:cs="仿宋"/>
        </w:rPr>
        <w:t xml:space="preserve">致：深圳市龙岗中心医院 </w:t>
      </w:r>
    </w:p>
    <w:p>
      <w:pPr>
        <w:widowControl w:val="0"/>
        <w:spacing w:line="440" w:lineRule="exact"/>
        <w:ind w:firstLine="645"/>
        <w:jc w:val="both"/>
        <w:rPr>
          <w:rFonts w:ascii="仿宋" w:hAnsi="仿宋" w:eastAsia="仿宋" w:cs="仿宋"/>
        </w:rPr>
      </w:pPr>
      <w:r>
        <w:rPr>
          <w:rFonts w:hint="eastAsia" w:ascii="仿宋" w:hAnsi="仿宋" w:eastAsia="仿宋" w:cs="仿宋"/>
        </w:rPr>
        <w:t>在参与深圳市龙岗中心医院          采购项目（编号：</w:t>
      </w:r>
      <w:r>
        <w:rPr>
          <w:rFonts w:hint="eastAsia" w:ascii="仿宋" w:hAnsi="仿宋" w:eastAsia="仿宋" w:cs="仿宋"/>
          <w:u w:val="single"/>
        </w:rPr>
        <w:t xml:space="preserve">     ）</w:t>
      </w:r>
      <w:r>
        <w:rPr>
          <w:rFonts w:hint="eastAsia" w:ascii="仿宋" w:hAnsi="仿宋" w:eastAsia="仿宋" w:cs="仿宋"/>
        </w:rPr>
        <w:t>政府采购活动投标截止日前三年内，在我公司的经营活动中没有存在重大违法记录，即我公司没有受到刑事处罚或者责令停产停业、吊销许可证或者执照、较大数额罚款等行政处罚。</w:t>
      </w:r>
    </w:p>
    <w:p>
      <w:pPr>
        <w:widowControl w:val="0"/>
        <w:spacing w:line="440" w:lineRule="exact"/>
        <w:ind w:firstLine="645"/>
        <w:jc w:val="both"/>
        <w:rPr>
          <w:rFonts w:ascii="仿宋" w:hAnsi="仿宋" w:eastAsia="仿宋" w:cs="仿宋"/>
        </w:rPr>
      </w:pPr>
      <w:r>
        <w:rPr>
          <w:rFonts w:hint="eastAsia" w:ascii="仿宋" w:hAnsi="仿宋" w:eastAsia="仿宋" w:cs="仿宋"/>
        </w:rPr>
        <w:t xml:space="preserve"> 特此声明。 </w:t>
      </w:r>
    </w:p>
    <w:p>
      <w:pPr>
        <w:widowControl w:val="0"/>
        <w:spacing w:line="440" w:lineRule="exact"/>
        <w:ind w:firstLine="645"/>
        <w:jc w:val="both"/>
        <w:rPr>
          <w:rFonts w:ascii="仿宋" w:hAnsi="仿宋" w:eastAsia="仿宋" w:cs="仿宋"/>
        </w:rPr>
      </w:pPr>
    </w:p>
    <w:p>
      <w:pPr>
        <w:widowControl w:val="0"/>
        <w:spacing w:line="440" w:lineRule="exact"/>
        <w:jc w:val="both"/>
        <w:rPr>
          <w:rFonts w:ascii="仿宋" w:hAnsi="仿宋" w:eastAsia="仿宋" w:cs="仿宋"/>
        </w:rPr>
      </w:pPr>
    </w:p>
    <w:p>
      <w:pPr>
        <w:widowControl w:val="0"/>
        <w:spacing w:line="440" w:lineRule="exact"/>
        <w:ind w:firstLine="5520" w:firstLineChars="2300"/>
        <w:jc w:val="both"/>
        <w:rPr>
          <w:rFonts w:ascii="仿宋" w:hAnsi="仿宋" w:eastAsia="仿宋" w:cs="仿宋"/>
        </w:rPr>
      </w:pPr>
      <w:r>
        <w:rPr>
          <w:rFonts w:hint="eastAsia" w:ascii="仿宋" w:hAnsi="仿宋" w:eastAsia="仿宋" w:cs="仿宋"/>
        </w:rPr>
        <w:t xml:space="preserve">供应商： </w:t>
      </w:r>
    </w:p>
    <w:p>
      <w:pPr>
        <w:widowControl w:val="0"/>
        <w:spacing w:line="440" w:lineRule="exact"/>
        <w:ind w:firstLine="5520" w:firstLineChars="2300"/>
        <w:jc w:val="both"/>
        <w:rPr>
          <w:rFonts w:ascii="仿宋" w:hAnsi="仿宋" w:eastAsia="仿宋" w:cs="仿宋"/>
        </w:rPr>
      </w:pPr>
      <w:r>
        <w:rPr>
          <w:rFonts w:hint="eastAsia" w:ascii="仿宋" w:hAnsi="仿宋" w:eastAsia="仿宋" w:cs="仿宋"/>
        </w:rPr>
        <w:t>日 期： 年 月 日</w:t>
      </w:r>
    </w:p>
    <w:p>
      <w:pPr>
        <w:pStyle w:val="8"/>
        <w:ind w:firstLine="0" w:firstLineChars="0"/>
        <w:rPr>
          <w:rFonts w:ascii="仿宋" w:hAnsi="仿宋" w:eastAsia="仿宋" w:cs="仿宋"/>
          <w:b/>
          <w:szCs w:val="24"/>
        </w:rPr>
      </w:pPr>
    </w:p>
    <w:p>
      <w:pPr>
        <w:spacing w:line="480" w:lineRule="exact"/>
        <w:rPr>
          <w:rFonts w:ascii="仿宋" w:hAnsi="仿宋" w:eastAsia="仿宋" w:cs="仿宋"/>
          <w:b/>
        </w:rPr>
      </w:pPr>
      <w:r>
        <w:rPr>
          <w:rFonts w:hint="eastAsia" w:ascii="仿宋" w:hAnsi="仿宋" w:eastAsia="仿宋" w:cs="仿宋"/>
          <w:b/>
        </w:rPr>
        <w:t xml:space="preserve">七、商务条款偏离表格式  </w:t>
      </w:r>
    </w:p>
    <w:tbl>
      <w:tblPr>
        <w:tblStyle w:val="22"/>
        <w:tblpPr w:leftFromText="180" w:rightFromText="180" w:vertAnchor="text" w:horzAnchor="page" w:tblpX="1470" w:tblpY="456"/>
        <w:tblW w:w="94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3"/>
        <w:gridCol w:w="4175"/>
        <w:gridCol w:w="1730"/>
        <w:gridCol w:w="1700"/>
        <w:gridCol w:w="11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379" w:lineRule="exact"/>
              <w:jc w:val="center"/>
              <w:rPr>
                <w:rFonts w:ascii="仿宋" w:hAnsi="仿宋" w:eastAsia="仿宋" w:cs="仿宋"/>
              </w:rPr>
            </w:pPr>
            <w:r>
              <w:rPr>
                <w:rFonts w:hint="eastAsia" w:ascii="仿宋" w:hAnsi="仿宋" w:eastAsia="仿宋" w:cs="仿宋"/>
              </w:rPr>
              <w:t>序号</w:t>
            </w:r>
          </w:p>
        </w:tc>
        <w:tc>
          <w:tcPr>
            <w:tcW w:w="4175" w:type="dxa"/>
            <w:tcBorders>
              <w:top w:val="single" w:color="000000" w:sz="4" w:space="0"/>
              <w:left w:val="single" w:color="000000" w:sz="4" w:space="0"/>
              <w:bottom w:val="single" w:color="000000" w:sz="4" w:space="0"/>
              <w:right w:val="single" w:color="000000" w:sz="4" w:space="0"/>
            </w:tcBorders>
            <w:vAlign w:val="center"/>
          </w:tcPr>
          <w:p>
            <w:pPr>
              <w:spacing w:line="379" w:lineRule="exact"/>
              <w:jc w:val="center"/>
              <w:rPr>
                <w:rFonts w:ascii="仿宋" w:hAnsi="仿宋" w:eastAsia="仿宋" w:cs="仿宋"/>
              </w:rPr>
            </w:pPr>
            <w:r>
              <w:rPr>
                <w:rFonts w:hint="eastAsia" w:ascii="仿宋" w:hAnsi="仿宋" w:eastAsia="仿宋" w:cs="仿宋"/>
              </w:rPr>
              <w:t>招标商务条款</w:t>
            </w:r>
          </w:p>
        </w:tc>
        <w:tc>
          <w:tcPr>
            <w:tcW w:w="1730" w:type="dxa"/>
            <w:tcBorders>
              <w:top w:val="single" w:color="000000" w:sz="4" w:space="0"/>
              <w:left w:val="single" w:color="000000" w:sz="4" w:space="0"/>
              <w:bottom w:val="single" w:color="000000" w:sz="4" w:space="0"/>
              <w:right w:val="single" w:color="000000" w:sz="4" w:space="0"/>
            </w:tcBorders>
            <w:vAlign w:val="center"/>
          </w:tcPr>
          <w:p>
            <w:pPr>
              <w:spacing w:line="379" w:lineRule="exact"/>
              <w:jc w:val="center"/>
              <w:rPr>
                <w:rFonts w:ascii="仿宋" w:hAnsi="仿宋" w:eastAsia="仿宋" w:cs="仿宋"/>
              </w:rPr>
            </w:pPr>
            <w:r>
              <w:rPr>
                <w:rFonts w:hint="eastAsia" w:ascii="仿宋" w:hAnsi="仿宋" w:eastAsia="仿宋" w:cs="仿宋"/>
              </w:rPr>
              <w:t>投标响应</w:t>
            </w:r>
          </w:p>
        </w:tc>
        <w:tc>
          <w:tcPr>
            <w:tcW w:w="1700" w:type="dxa"/>
            <w:tcBorders>
              <w:top w:val="single" w:color="000000" w:sz="4" w:space="0"/>
              <w:left w:val="single" w:color="000000" w:sz="4" w:space="0"/>
              <w:bottom w:val="single" w:color="000000" w:sz="4" w:space="0"/>
              <w:right w:val="single" w:color="000000" w:sz="4" w:space="0"/>
            </w:tcBorders>
            <w:vAlign w:val="center"/>
          </w:tcPr>
          <w:p>
            <w:pPr>
              <w:spacing w:line="379" w:lineRule="exact"/>
              <w:jc w:val="center"/>
              <w:rPr>
                <w:rFonts w:ascii="仿宋" w:hAnsi="仿宋" w:eastAsia="仿宋" w:cs="仿宋"/>
              </w:rPr>
            </w:pPr>
            <w:r>
              <w:rPr>
                <w:rFonts w:hint="eastAsia" w:ascii="仿宋" w:hAnsi="仿宋" w:eastAsia="仿宋" w:cs="仿宋"/>
              </w:rPr>
              <w:t>偏离情况说明</w:t>
            </w:r>
          </w:p>
        </w:tc>
        <w:tc>
          <w:tcPr>
            <w:tcW w:w="1113" w:type="dxa"/>
            <w:tcBorders>
              <w:top w:val="single" w:color="000000" w:sz="4" w:space="0"/>
              <w:left w:val="single" w:color="000000" w:sz="4" w:space="0"/>
              <w:bottom w:val="single" w:color="000000" w:sz="4" w:space="0"/>
              <w:right w:val="single" w:color="000000" w:sz="4" w:space="0"/>
            </w:tcBorders>
            <w:vAlign w:val="center"/>
          </w:tcPr>
          <w:p>
            <w:pPr>
              <w:spacing w:line="379" w:lineRule="exact"/>
              <w:ind w:firstLine="240" w:firstLineChars="100"/>
              <w:jc w:val="both"/>
              <w:rPr>
                <w:rFonts w:ascii="仿宋" w:hAnsi="仿宋" w:eastAsia="仿宋" w:cs="仿宋"/>
              </w:rPr>
            </w:pPr>
            <w:r>
              <w:rPr>
                <w:rFonts w:hint="eastAsia" w:ascii="仿宋" w:hAnsi="仿宋" w:eastAsia="仿宋" w:cs="仿宋"/>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379" w:lineRule="exact"/>
              <w:jc w:val="center"/>
              <w:rPr>
                <w:rFonts w:ascii="仿宋" w:hAnsi="仿宋" w:eastAsia="仿宋" w:cs="仿宋"/>
              </w:rPr>
            </w:pPr>
            <w:r>
              <w:rPr>
                <w:rFonts w:hint="eastAsia" w:ascii="仿宋" w:hAnsi="仿宋" w:eastAsia="仿宋" w:cs="仿宋"/>
              </w:rPr>
              <w:t>1</w:t>
            </w:r>
          </w:p>
        </w:tc>
        <w:tc>
          <w:tcPr>
            <w:tcW w:w="4175" w:type="dxa"/>
            <w:tcBorders>
              <w:top w:val="single" w:color="000000" w:sz="4" w:space="0"/>
              <w:left w:val="single" w:color="000000" w:sz="4" w:space="0"/>
              <w:bottom w:val="single" w:color="000000" w:sz="4" w:space="0"/>
              <w:right w:val="single" w:color="000000" w:sz="4" w:space="0"/>
            </w:tcBorders>
          </w:tcPr>
          <w:p>
            <w:pPr>
              <w:spacing w:line="420" w:lineRule="exact"/>
              <w:rPr>
                <w:rFonts w:ascii="仿宋" w:hAnsi="仿宋" w:eastAsia="仿宋" w:cs="仿宋"/>
                <w:highlight w:val="none"/>
              </w:rPr>
            </w:pPr>
            <w:r>
              <w:rPr>
                <w:rFonts w:hint="eastAsia" w:ascii="仿宋" w:hAnsi="仿宋" w:eastAsia="仿宋" w:cs="仿宋"/>
                <w:highlight w:val="none"/>
              </w:rPr>
              <w:t>★1、合同签订后充电桩安装工期要求在</w:t>
            </w:r>
            <w:r>
              <w:rPr>
                <w:rFonts w:hint="eastAsia" w:ascii="仿宋" w:hAnsi="仿宋" w:eastAsia="仿宋" w:cs="仿宋"/>
                <w:highlight w:val="none"/>
                <w:lang w:val="en-US" w:eastAsia="zh-CN"/>
              </w:rPr>
              <w:t>30</w:t>
            </w:r>
            <w:r>
              <w:rPr>
                <w:rFonts w:hint="eastAsia" w:ascii="仿宋" w:hAnsi="仿宋" w:eastAsia="仿宋" w:cs="仿宋"/>
                <w:highlight w:val="none"/>
              </w:rPr>
              <w:t>天内完成。运营期8年。充电桩事故发现问题2小时内处理完毕。</w:t>
            </w:r>
          </w:p>
          <w:p>
            <w:pPr>
              <w:rPr>
                <w:rFonts w:ascii="仿宋" w:hAnsi="仿宋" w:eastAsia="仿宋" w:cs="仿宋"/>
                <w:highlight w:val="none"/>
              </w:rPr>
            </w:pPr>
          </w:p>
        </w:tc>
        <w:tc>
          <w:tcPr>
            <w:tcW w:w="1730"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rPr>
            </w:pPr>
            <w:r>
              <w:rPr>
                <w:rFonts w:hint="eastAsia" w:ascii="仿宋" w:hAnsi="仿宋" w:eastAsia="仿宋" w:cs="仿宋"/>
              </w:rPr>
              <w:t>投标人根据实际情况在此处进行响应</w:t>
            </w:r>
          </w:p>
        </w:tc>
        <w:tc>
          <w:tcPr>
            <w:tcW w:w="1700"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rPr>
            </w:pPr>
            <w:r>
              <w:rPr>
                <w:rFonts w:hint="eastAsia" w:ascii="仿宋" w:hAnsi="仿宋" w:eastAsia="仿宋" w:cs="仿宋"/>
              </w:rPr>
              <w:t>“正偏离”或“无偏离”或“负偏离”</w:t>
            </w:r>
          </w:p>
        </w:tc>
        <w:tc>
          <w:tcPr>
            <w:tcW w:w="1113" w:type="dxa"/>
            <w:tcBorders>
              <w:top w:val="single" w:color="000000" w:sz="4" w:space="0"/>
              <w:left w:val="single" w:color="000000" w:sz="4" w:space="0"/>
              <w:bottom w:val="single" w:color="000000" w:sz="4" w:space="0"/>
              <w:right w:val="single" w:color="000000" w:sz="4" w:space="0"/>
            </w:tcBorders>
            <w:vAlign w:val="center"/>
          </w:tcPr>
          <w:p>
            <w:pPr>
              <w:spacing w:line="379" w:lineRule="exact"/>
              <w:ind w:firstLine="240" w:firstLineChars="100"/>
              <w:jc w:val="both"/>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379" w:lineRule="exact"/>
              <w:jc w:val="center"/>
              <w:rPr>
                <w:rFonts w:ascii="仿宋" w:hAnsi="仿宋" w:eastAsia="仿宋" w:cs="仿宋"/>
              </w:rPr>
            </w:pPr>
            <w:r>
              <w:rPr>
                <w:rFonts w:hint="eastAsia" w:ascii="仿宋" w:hAnsi="仿宋" w:eastAsia="仿宋" w:cs="仿宋"/>
              </w:rPr>
              <w:t>2</w:t>
            </w:r>
          </w:p>
        </w:tc>
        <w:tc>
          <w:tcPr>
            <w:tcW w:w="4175" w:type="dxa"/>
            <w:tcBorders>
              <w:top w:val="single" w:color="000000" w:sz="4" w:space="0"/>
              <w:left w:val="single" w:color="000000" w:sz="4" w:space="0"/>
              <w:bottom w:val="single" w:color="000000" w:sz="4" w:space="0"/>
              <w:right w:val="single" w:color="000000" w:sz="4" w:space="0"/>
            </w:tcBorders>
          </w:tcPr>
          <w:p>
            <w:pPr>
              <w:spacing w:line="420" w:lineRule="exact"/>
              <w:rPr>
                <w:rFonts w:ascii="仿宋" w:hAnsi="仿宋" w:eastAsia="仿宋" w:cs="仿宋"/>
                <w:highlight w:val="none"/>
              </w:rPr>
            </w:pPr>
            <w:r>
              <w:rPr>
                <w:rFonts w:hint="eastAsia" w:ascii="仿宋" w:hAnsi="仿宋" w:eastAsia="仿宋" w:cs="仿宋"/>
                <w:highlight w:val="none"/>
              </w:rPr>
              <w:t>★2、8年合同期满后经采购人服务质量考核评估合格的可适度延长合同期限，如遇政策或特殊情况则由采购人按实际情况调整。</w:t>
            </w:r>
          </w:p>
          <w:p>
            <w:pPr>
              <w:rPr>
                <w:rFonts w:ascii="仿宋" w:hAnsi="仿宋" w:eastAsia="仿宋" w:cs="仿宋"/>
                <w:highlight w:val="none"/>
              </w:rPr>
            </w:pPr>
          </w:p>
        </w:tc>
        <w:tc>
          <w:tcPr>
            <w:tcW w:w="1730"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rPr>
            </w:pPr>
            <w:r>
              <w:rPr>
                <w:rFonts w:hint="eastAsia" w:ascii="仿宋" w:hAnsi="仿宋" w:eastAsia="仿宋" w:cs="仿宋"/>
              </w:rPr>
              <w:t>投标人根据实际情况在此处进行响应</w:t>
            </w:r>
          </w:p>
        </w:tc>
        <w:tc>
          <w:tcPr>
            <w:tcW w:w="1700"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rPr>
            </w:pPr>
            <w:r>
              <w:rPr>
                <w:rFonts w:hint="eastAsia" w:ascii="仿宋" w:hAnsi="仿宋" w:eastAsia="仿宋" w:cs="仿宋"/>
              </w:rPr>
              <w:t>“正偏离”或“无偏离”或“负偏离”</w:t>
            </w:r>
          </w:p>
        </w:tc>
        <w:tc>
          <w:tcPr>
            <w:tcW w:w="1113" w:type="dxa"/>
            <w:tcBorders>
              <w:top w:val="single" w:color="000000" w:sz="4" w:space="0"/>
              <w:left w:val="single" w:color="000000" w:sz="4" w:space="0"/>
              <w:bottom w:val="single" w:color="000000" w:sz="4" w:space="0"/>
              <w:right w:val="single" w:color="000000" w:sz="4" w:space="0"/>
            </w:tcBorders>
            <w:vAlign w:val="center"/>
          </w:tcPr>
          <w:p>
            <w:pPr>
              <w:spacing w:line="379" w:lineRule="exact"/>
              <w:ind w:firstLine="240" w:firstLineChars="100"/>
              <w:jc w:val="both"/>
              <w:rPr>
                <w:rFonts w:ascii="仿宋" w:hAnsi="仿宋" w:eastAsia="仿宋" w:cs="仿宋"/>
              </w:rPr>
            </w:pPr>
          </w:p>
        </w:tc>
      </w:tr>
    </w:tbl>
    <w:p>
      <w:pPr>
        <w:keepNext/>
        <w:keepLines/>
        <w:tabs>
          <w:tab w:val="left" w:pos="525"/>
        </w:tabs>
        <w:spacing w:line="340" w:lineRule="atLeast"/>
        <w:jc w:val="both"/>
        <w:outlineLvl w:val="3"/>
        <w:rPr>
          <w:rFonts w:ascii="仿宋" w:hAnsi="仿宋" w:eastAsia="仿宋" w:cs="仿宋"/>
          <w:b/>
          <w:kern w:val="2"/>
        </w:rPr>
      </w:pPr>
      <w:r>
        <w:rPr>
          <w:rFonts w:hint="eastAsia" w:ascii="仿宋" w:hAnsi="仿宋" w:eastAsia="仿宋" w:cs="仿宋"/>
          <w:b/>
          <w:kern w:val="2"/>
        </w:rPr>
        <w:t>注：1. 上表所列各项均为不可负偏离条款。</w:t>
      </w:r>
    </w:p>
    <w:p>
      <w:pPr>
        <w:keepNext/>
        <w:keepLines/>
        <w:tabs>
          <w:tab w:val="left" w:pos="525"/>
        </w:tabs>
        <w:spacing w:line="340" w:lineRule="atLeast"/>
        <w:ind w:firstLine="482" w:firstLineChars="200"/>
        <w:jc w:val="both"/>
        <w:outlineLvl w:val="3"/>
        <w:rPr>
          <w:rFonts w:ascii="仿宋" w:hAnsi="仿宋" w:eastAsia="仿宋" w:cs="仿宋"/>
          <w:b/>
          <w:kern w:val="2"/>
        </w:rPr>
      </w:pPr>
      <w:r>
        <w:rPr>
          <w:rFonts w:hint="eastAsia" w:ascii="仿宋" w:hAnsi="仿宋" w:eastAsia="仿宋" w:cs="仿宋"/>
          <w:b/>
          <w:kern w:val="2"/>
        </w:rPr>
        <w:t>2.“投标响应”一栏应当详细填写投标人自身响应情况，而不能不合理照搬照抄实质性条款具体内容。</w:t>
      </w:r>
    </w:p>
    <w:p>
      <w:pPr>
        <w:keepNext/>
        <w:keepLines/>
        <w:tabs>
          <w:tab w:val="left" w:pos="525"/>
        </w:tabs>
        <w:spacing w:line="340" w:lineRule="atLeast"/>
        <w:ind w:firstLine="482" w:firstLineChars="200"/>
        <w:jc w:val="both"/>
        <w:outlineLvl w:val="3"/>
        <w:rPr>
          <w:rFonts w:ascii="仿宋" w:hAnsi="仿宋" w:eastAsia="仿宋" w:cs="仿宋"/>
          <w:b/>
          <w:kern w:val="2"/>
        </w:rPr>
      </w:pPr>
      <w:r>
        <w:rPr>
          <w:rFonts w:hint="eastAsia" w:ascii="仿宋" w:hAnsi="仿宋" w:eastAsia="仿宋" w:cs="仿宋"/>
          <w:b/>
          <w:kern w:val="2"/>
        </w:rPr>
        <w:t xml:space="preserve"> 3.“偏离情况”一栏应填写“正偏离”“负偏离”或“无偏离”，“正偏离”表示“投标响应优于实质性条款具体内容要求”，“负偏离”表示“投标响应不满足实质性条款具体内容要求”，“无偏离”表示“投标响应与实质性条款具体内容要求一致”。</w:t>
      </w:r>
    </w:p>
    <w:p>
      <w:pPr>
        <w:widowControl w:val="0"/>
        <w:spacing w:line="340" w:lineRule="atLeast"/>
        <w:jc w:val="both"/>
        <w:rPr>
          <w:rFonts w:ascii="仿宋" w:hAnsi="仿宋" w:eastAsia="仿宋" w:cs="仿宋"/>
          <w:b/>
          <w:kern w:val="2"/>
        </w:rPr>
      </w:pPr>
      <w:r>
        <w:rPr>
          <w:rFonts w:hint="eastAsia" w:ascii="仿宋" w:hAnsi="仿宋" w:eastAsia="仿宋" w:cs="仿宋"/>
          <w:b/>
          <w:kern w:val="2"/>
        </w:rPr>
        <w:t xml:space="preserve">    4.评审委员会有权对投标响应情况作出判断（作出评审结论）。</w:t>
      </w:r>
    </w:p>
    <w:p>
      <w:pPr>
        <w:widowControl w:val="0"/>
        <w:spacing w:line="340" w:lineRule="atLeast"/>
        <w:jc w:val="both"/>
        <w:rPr>
          <w:rFonts w:ascii="仿宋" w:hAnsi="仿宋" w:eastAsia="仿宋" w:cs="仿宋"/>
          <w:b/>
          <w:kern w:val="2"/>
        </w:rPr>
      </w:pPr>
      <w:r>
        <w:rPr>
          <w:rFonts w:hint="eastAsia" w:ascii="仿宋" w:hAnsi="仿宋" w:eastAsia="仿宋" w:cs="仿宋"/>
          <w:b/>
          <w:kern w:val="2"/>
        </w:rPr>
        <w:t xml:space="preserve">    5.实质性响应条款“投标响应情况”与投标文件其他内容冲突的，以实质性响应条款“投标响应情况”为准。</w:t>
      </w:r>
    </w:p>
    <w:p>
      <w:pPr>
        <w:widowControl w:val="0"/>
        <w:spacing w:line="440" w:lineRule="exact"/>
        <w:jc w:val="both"/>
        <w:rPr>
          <w:rFonts w:ascii="仿宋" w:hAnsi="仿宋" w:eastAsia="仿宋" w:cs="仿宋"/>
          <w:b/>
          <w:kern w:val="2"/>
        </w:rPr>
      </w:pPr>
    </w:p>
    <w:p>
      <w:pPr>
        <w:spacing w:line="360" w:lineRule="exact"/>
        <w:jc w:val="right"/>
        <w:rPr>
          <w:rFonts w:ascii="仿宋" w:hAnsi="仿宋" w:eastAsia="仿宋" w:cs="仿宋"/>
        </w:rPr>
      </w:pPr>
      <w:r>
        <w:rPr>
          <w:rFonts w:hint="eastAsia" w:ascii="仿宋" w:hAnsi="仿宋" w:eastAsia="仿宋" w:cs="仿宋"/>
        </w:rPr>
        <w:t>报价人全称（盖章）</w:t>
      </w:r>
    </w:p>
    <w:p>
      <w:pPr>
        <w:spacing w:line="360" w:lineRule="exact"/>
        <w:jc w:val="right"/>
        <w:rPr>
          <w:rFonts w:ascii="仿宋" w:hAnsi="仿宋" w:eastAsia="仿宋" w:cs="仿宋"/>
        </w:rPr>
      </w:pPr>
      <w:r>
        <w:rPr>
          <w:rFonts w:hint="eastAsia" w:ascii="仿宋" w:hAnsi="仿宋" w:eastAsia="仿宋" w:cs="仿宋"/>
        </w:rPr>
        <w:t>授权代表（签字）：</w:t>
      </w:r>
    </w:p>
    <w:p>
      <w:pPr>
        <w:spacing w:line="360" w:lineRule="exact"/>
        <w:jc w:val="right"/>
        <w:rPr>
          <w:rFonts w:ascii="仿宋" w:hAnsi="仿宋" w:eastAsia="仿宋" w:cs="仿宋"/>
        </w:rPr>
      </w:pPr>
      <w:r>
        <w:rPr>
          <w:rFonts w:hint="eastAsia" w:ascii="仿宋" w:hAnsi="仿宋" w:eastAsia="仿宋" w:cs="仿宋"/>
        </w:rPr>
        <w:t>职           务：</w:t>
      </w:r>
    </w:p>
    <w:p>
      <w:pPr>
        <w:spacing w:line="360" w:lineRule="exact"/>
        <w:jc w:val="center"/>
        <w:rPr>
          <w:rFonts w:ascii="仿宋" w:hAnsi="仿宋" w:eastAsia="仿宋" w:cs="仿宋"/>
        </w:rPr>
      </w:pPr>
      <w:r>
        <w:rPr>
          <w:rFonts w:hint="eastAsia" w:ascii="仿宋" w:hAnsi="仿宋" w:eastAsia="仿宋" w:cs="仿宋"/>
        </w:rPr>
        <w:t xml:space="preserve">                                                          日期：   年  月  日 </w:t>
      </w:r>
    </w:p>
    <w:p>
      <w:pPr>
        <w:pStyle w:val="2"/>
        <w:spacing w:line="360" w:lineRule="exact"/>
        <w:rPr>
          <w:rFonts w:ascii="仿宋" w:hAnsi="仿宋" w:eastAsia="仿宋" w:cs="仿宋"/>
        </w:rPr>
        <w:sectPr>
          <w:headerReference r:id="rId3" w:type="default"/>
          <w:footerReference r:id="rId4" w:type="default"/>
          <w:pgSz w:w="11905" w:h="16837" w:orient="landscape"/>
          <w:pgMar w:top="1134" w:right="1134" w:bottom="1134" w:left="1134" w:header="850" w:footer="595" w:gutter="0"/>
          <w:cols w:space="720" w:num="1"/>
          <w:docGrid w:type="lines" w:linePitch="312" w:charSpace="0"/>
        </w:sectPr>
      </w:pPr>
    </w:p>
    <w:p>
      <w:pPr>
        <w:widowControl w:val="0"/>
        <w:jc w:val="both"/>
        <w:rPr>
          <w:rFonts w:hint="eastAsia" w:ascii="仿宋" w:hAnsi="仿宋" w:eastAsia="仿宋" w:cs="仿宋"/>
          <w:b/>
          <w:bCs/>
          <w:kern w:val="2"/>
          <w:sz w:val="28"/>
          <w:szCs w:val="21"/>
          <w:highlight w:val="green"/>
        </w:rPr>
      </w:pPr>
    </w:p>
    <w:p>
      <w:pPr>
        <w:widowControl w:val="0"/>
        <w:numPr>
          <w:ilvl w:val="0"/>
          <w:numId w:val="5"/>
        </w:numPr>
        <w:jc w:val="both"/>
        <w:rPr>
          <w:rFonts w:hint="eastAsia" w:ascii="仿宋" w:hAnsi="仿宋" w:eastAsia="仿宋" w:cs="仿宋"/>
          <w:b/>
          <w:bCs/>
          <w:kern w:val="2"/>
          <w:sz w:val="28"/>
          <w:szCs w:val="21"/>
          <w:highlight w:val="none"/>
          <w:lang w:eastAsia="zh-CN"/>
        </w:rPr>
      </w:pPr>
      <w:bookmarkStart w:id="24" w:name="bookmark3"/>
      <w:r>
        <w:rPr>
          <w:rFonts w:hint="eastAsia" w:ascii="仿宋" w:hAnsi="仿宋" w:eastAsia="仿宋" w:cs="仿宋"/>
          <w:b/>
          <w:bCs/>
          <w:kern w:val="2"/>
          <w:sz w:val="28"/>
          <w:szCs w:val="21"/>
          <w:highlight w:val="none"/>
          <w:lang w:eastAsia="zh-CN"/>
        </w:rPr>
        <w:t>充电桩建设及运营合作</w:t>
      </w:r>
      <w:bookmarkEnd w:id="24"/>
      <w:r>
        <w:rPr>
          <w:rFonts w:hint="eastAsia" w:ascii="仿宋" w:hAnsi="仿宋" w:eastAsia="仿宋" w:cs="仿宋"/>
          <w:b/>
          <w:bCs/>
          <w:kern w:val="2"/>
          <w:sz w:val="28"/>
          <w:szCs w:val="21"/>
          <w:highlight w:val="none"/>
          <w:lang w:eastAsia="zh-CN"/>
        </w:rPr>
        <w:t>协议</w:t>
      </w:r>
    </w:p>
    <w:p>
      <w:pPr>
        <w:jc w:val="center"/>
        <w:rPr>
          <w:rFonts w:hint="eastAsia" w:ascii="黑体" w:hAnsi="黑体" w:eastAsia="黑体" w:cs="楷体"/>
          <w:color w:val="000000" w:themeColor="text1"/>
          <w:sz w:val="44"/>
          <w:szCs w:val="44"/>
          <w:lang w:eastAsia="zh-CN"/>
          <w14:textFill>
            <w14:solidFill>
              <w14:schemeClr w14:val="tx1"/>
            </w14:solidFill>
          </w14:textFill>
        </w:rPr>
      </w:pPr>
    </w:p>
    <w:p>
      <w:pPr>
        <w:jc w:val="center"/>
        <w:rPr>
          <w:rFonts w:hint="eastAsia" w:ascii="黑体" w:hAnsi="黑体" w:eastAsia="黑体" w:cs="楷体"/>
          <w:color w:val="000000" w:themeColor="text1"/>
          <w:sz w:val="44"/>
          <w:szCs w:val="44"/>
          <w:lang w:eastAsia="zh-CN"/>
          <w14:textFill>
            <w14:solidFill>
              <w14:schemeClr w14:val="tx1"/>
            </w14:solidFill>
          </w14:textFill>
        </w:rPr>
      </w:pPr>
    </w:p>
    <w:p>
      <w:pPr>
        <w:jc w:val="center"/>
        <w:rPr>
          <w:rFonts w:ascii="黑体" w:hAnsi="黑体" w:eastAsia="黑体" w:cs="楷体"/>
          <w:color w:val="000000" w:themeColor="text1"/>
          <w:sz w:val="44"/>
          <w:szCs w:val="44"/>
          <w:lang w:eastAsia="zh-CN"/>
          <w14:textFill>
            <w14:solidFill>
              <w14:schemeClr w14:val="tx1"/>
            </w14:solidFill>
          </w14:textFill>
        </w:rPr>
      </w:pPr>
      <w:r>
        <w:rPr>
          <w:rFonts w:hint="eastAsia" w:ascii="黑体" w:hAnsi="黑体" w:eastAsia="黑体" w:cs="楷体"/>
          <w:color w:val="000000" w:themeColor="text1"/>
          <w:sz w:val="44"/>
          <w:szCs w:val="44"/>
          <w:lang w:eastAsia="zh-CN"/>
          <w14:textFill>
            <w14:solidFill>
              <w14:schemeClr w14:val="tx1"/>
            </w14:solidFill>
          </w14:textFill>
        </w:rPr>
        <w:t>充电桩建设及运营合作协议</w:t>
      </w:r>
    </w:p>
    <w:p>
      <w:pPr>
        <w:pStyle w:val="21"/>
        <w:ind w:left="480" w:firstLine="480"/>
        <w:rPr>
          <w:rFonts w:eastAsia="黑体"/>
          <w:color w:val="000000" w:themeColor="text1"/>
          <w:lang w:eastAsia="zh-CN"/>
          <w14:textFill>
            <w14:solidFill>
              <w14:schemeClr w14:val="tx1"/>
            </w14:solidFill>
          </w14:textFill>
        </w:rPr>
      </w:pPr>
    </w:p>
    <w:p>
      <w:pPr>
        <w:pStyle w:val="21"/>
        <w:ind w:left="480" w:firstLine="480"/>
        <w:rPr>
          <w:rFonts w:eastAsia="黑体"/>
          <w:color w:val="000000" w:themeColor="text1"/>
          <w:lang w:eastAsia="zh-CN"/>
          <w14:textFill>
            <w14:solidFill>
              <w14:schemeClr w14:val="tx1"/>
            </w14:solidFill>
          </w14:textFill>
        </w:rPr>
      </w:pPr>
    </w:p>
    <w:p>
      <w:pPr>
        <w:pStyle w:val="21"/>
        <w:ind w:left="480" w:firstLine="480"/>
        <w:rPr>
          <w:rFonts w:eastAsia="黑体"/>
          <w:color w:val="000000" w:themeColor="text1"/>
          <w:lang w:eastAsia="zh-CN"/>
          <w14:textFill>
            <w14:solidFill>
              <w14:schemeClr w14:val="tx1"/>
            </w14:solidFill>
          </w14:textFill>
        </w:rPr>
      </w:pPr>
    </w:p>
    <w:p>
      <w:pPr>
        <w:pStyle w:val="21"/>
        <w:ind w:left="480" w:firstLine="480"/>
        <w:rPr>
          <w:rFonts w:eastAsia="黑体"/>
          <w:color w:val="000000" w:themeColor="text1"/>
          <w:lang w:eastAsia="zh-CN"/>
          <w14:textFill>
            <w14:solidFill>
              <w14:schemeClr w14:val="tx1"/>
            </w14:solidFill>
          </w14:textFill>
        </w:rPr>
      </w:pPr>
    </w:p>
    <w:p>
      <w:pPr>
        <w:pStyle w:val="21"/>
        <w:ind w:left="480" w:firstLine="480"/>
        <w:rPr>
          <w:rFonts w:eastAsia="黑体"/>
          <w:color w:val="000000" w:themeColor="text1"/>
          <w:lang w:eastAsia="zh-CN"/>
          <w14:textFill>
            <w14:solidFill>
              <w14:schemeClr w14:val="tx1"/>
            </w14:solidFill>
          </w14:textFill>
        </w:rPr>
      </w:pPr>
    </w:p>
    <w:p>
      <w:pPr>
        <w:pStyle w:val="21"/>
        <w:ind w:left="480" w:firstLine="480"/>
        <w:rPr>
          <w:rFonts w:eastAsia="黑体"/>
          <w:color w:val="000000" w:themeColor="text1"/>
          <w:lang w:eastAsia="zh-CN"/>
          <w14:textFill>
            <w14:solidFill>
              <w14:schemeClr w14:val="tx1"/>
            </w14:solidFill>
          </w14:textFill>
        </w:rPr>
      </w:pPr>
    </w:p>
    <w:p>
      <w:pPr>
        <w:pStyle w:val="21"/>
        <w:ind w:left="480" w:firstLine="480"/>
        <w:rPr>
          <w:rFonts w:eastAsia="黑体"/>
          <w:color w:val="000000" w:themeColor="text1"/>
          <w:lang w:eastAsia="zh-CN"/>
          <w14:textFill>
            <w14:solidFill>
              <w14:schemeClr w14:val="tx1"/>
            </w14:solidFill>
          </w14:textFill>
        </w:rPr>
      </w:pPr>
    </w:p>
    <w:p>
      <w:pPr>
        <w:spacing w:line="700" w:lineRule="exact"/>
        <w:rPr>
          <w:rFonts w:ascii="黑体" w:hAnsi="黑体" w:eastAsia="黑体" w:cs="楷体"/>
          <w:color w:val="000000" w:themeColor="text1"/>
          <w:sz w:val="28"/>
          <w:szCs w:val="28"/>
          <w:lang w:eastAsia="zh-CN"/>
          <w14:textFill>
            <w14:solidFill>
              <w14:schemeClr w14:val="tx1"/>
            </w14:solidFill>
          </w14:textFill>
        </w:rPr>
      </w:pPr>
      <w:r>
        <w:rPr>
          <w:rFonts w:hint="eastAsia" w:ascii="黑体" w:hAnsi="黑体" w:eastAsia="黑体" w:cs="楷体"/>
          <w:color w:val="000000" w:themeColor="text1"/>
          <w:sz w:val="28"/>
          <w:szCs w:val="28"/>
          <w:lang w:eastAsia="zh-CN"/>
          <w14:textFill>
            <w14:solidFill>
              <w14:schemeClr w14:val="tx1"/>
            </w14:solidFill>
          </w14:textFill>
        </w:rPr>
        <w:t>甲</w:t>
      </w:r>
      <w:r>
        <w:rPr>
          <w:rFonts w:ascii="黑体" w:hAnsi="黑体" w:eastAsia="黑体" w:cs="楷体"/>
          <w:color w:val="000000" w:themeColor="text1"/>
          <w:sz w:val="28"/>
          <w:szCs w:val="28"/>
          <w:lang w:eastAsia="zh-CN"/>
          <w14:textFill>
            <w14:solidFill>
              <w14:schemeClr w14:val="tx1"/>
            </w14:solidFill>
          </w14:textFill>
        </w:rPr>
        <w:t xml:space="preserve">   </w:t>
      </w:r>
      <w:r>
        <w:rPr>
          <w:rFonts w:hint="eastAsia" w:ascii="黑体" w:hAnsi="黑体" w:eastAsia="黑体" w:cs="楷体"/>
          <w:color w:val="000000" w:themeColor="text1"/>
          <w:sz w:val="28"/>
          <w:szCs w:val="28"/>
          <w:lang w:eastAsia="zh-CN"/>
          <w14:textFill>
            <w14:solidFill>
              <w14:schemeClr w14:val="tx1"/>
            </w14:solidFill>
          </w14:textFill>
        </w:rPr>
        <w:t>方：深圳市龙岗中心医院</w:t>
      </w:r>
    </w:p>
    <w:p>
      <w:pPr>
        <w:spacing w:line="700" w:lineRule="exact"/>
        <w:rPr>
          <w:rFonts w:ascii="黑体" w:hAnsi="黑体" w:eastAsia="黑体" w:cs="楷体"/>
          <w:color w:val="000000" w:themeColor="text1"/>
          <w:sz w:val="28"/>
          <w:szCs w:val="28"/>
          <w:lang w:eastAsia="zh-CN"/>
          <w14:textFill>
            <w14:solidFill>
              <w14:schemeClr w14:val="tx1"/>
            </w14:solidFill>
          </w14:textFill>
        </w:rPr>
      </w:pPr>
      <w:r>
        <w:rPr>
          <w:rFonts w:hint="eastAsia" w:ascii="黑体" w:hAnsi="黑体" w:eastAsia="黑体" w:cs="楷体"/>
          <w:color w:val="000000" w:themeColor="text1"/>
          <w:sz w:val="28"/>
          <w:szCs w:val="28"/>
          <w:lang w:eastAsia="zh-CN"/>
          <w14:textFill>
            <w14:solidFill>
              <w14:schemeClr w14:val="tx1"/>
            </w14:solidFill>
          </w14:textFill>
        </w:rPr>
        <w:t>乙</w:t>
      </w:r>
      <w:r>
        <w:rPr>
          <w:rFonts w:ascii="黑体" w:hAnsi="黑体" w:eastAsia="黑体" w:cs="楷体"/>
          <w:color w:val="000000" w:themeColor="text1"/>
          <w:sz w:val="28"/>
          <w:szCs w:val="28"/>
          <w:lang w:eastAsia="zh-CN"/>
          <w14:textFill>
            <w14:solidFill>
              <w14:schemeClr w14:val="tx1"/>
            </w14:solidFill>
          </w14:textFill>
        </w:rPr>
        <w:t xml:space="preserve">   </w:t>
      </w:r>
      <w:r>
        <w:rPr>
          <w:rFonts w:hint="eastAsia" w:ascii="黑体" w:hAnsi="黑体" w:eastAsia="黑体" w:cs="楷体"/>
          <w:color w:val="000000" w:themeColor="text1"/>
          <w:sz w:val="28"/>
          <w:szCs w:val="28"/>
          <w:lang w:eastAsia="zh-CN"/>
          <w14:textFill>
            <w14:solidFill>
              <w14:schemeClr w14:val="tx1"/>
            </w14:solidFill>
          </w14:textFill>
        </w:rPr>
        <w:t>方：</w:t>
      </w:r>
    </w:p>
    <w:p>
      <w:pPr>
        <w:spacing w:line="700" w:lineRule="exact"/>
        <w:rPr>
          <w:rFonts w:ascii="黑体" w:hAnsi="黑体" w:eastAsia="黑体" w:cs="楷体"/>
          <w:color w:val="000000" w:themeColor="text1"/>
          <w:sz w:val="28"/>
          <w:szCs w:val="28"/>
          <w:lang w:eastAsia="zh-CN"/>
          <w14:textFill>
            <w14:solidFill>
              <w14:schemeClr w14:val="tx1"/>
            </w14:solidFill>
          </w14:textFill>
        </w:rPr>
      </w:pPr>
      <w:r>
        <w:rPr>
          <w:rFonts w:hint="eastAsia" w:ascii="黑体" w:hAnsi="黑体" w:eastAsia="黑体" w:cs="楷体"/>
          <w:color w:val="000000" w:themeColor="text1"/>
          <w:sz w:val="28"/>
          <w:szCs w:val="28"/>
          <w:lang w:eastAsia="zh-CN"/>
          <w14:textFill>
            <w14:solidFill>
              <w14:schemeClr w14:val="tx1"/>
            </w14:solidFill>
          </w14:textFill>
        </w:rPr>
        <w:t>合同编号：</w:t>
      </w:r>
    </w:p>
    <w:p>
      <w:pPr>
        <w:spacing w:line="700" w:lineRule="exact"/>
        <w:rPr>
          <w:rFonts w:ascii="黑体" w:hAnsi="黑体" w:eastAsia="黑体" w:cs="楷体"/>
          <w:color w:val="000000" w:themeColor="text1"/>
          <w:sz w:val="28"/>
          <w:szCs w:val="28"/>
          <w:lang w:eastAsia="zh-CN"/>
          <w14:textFill>
            <w14:solidFill>
              <w14:schemeClr w14:val="tx1"/>
            </w14:solidFill>
          </w14:textFill>
        </w:rPr>
      </w:pPr>
      <w:r>
        <w:rPr>
          <w:rFonts w:hint="eastAsia" w:ascii="黑体" w:hAnsi="黑体" w:eastAsia="黑体" w:cs="楷体"/>
          <w:color w:val="000000" w:themeColor="text1"/>
          <w:sz w:val="28"/>
          <w:szCs w:val="28"/>
          <w:lang w:eastAsia="zh-CN"/>
          <w14:textFill>
            <w14:solidFill>
              <w14:schemeClr w14:val="tx1"/>
            </w14:solidFill>
          </w14:textFill>
        </w:rPr>
        <w:t>项目名称：深圳市龙岗中心医院超充充电桩建设及运营项目</w:t>
      </w:r>
    </w:p>
    <w:p>
      <w:pPr>
        <w:spacing w:line="700" w:lineRule="exact"/>
        <w:rPr>
          <w:rFonts w:ascii="黑体" w:hAnsi="黑体" w:eastAsia="黑体" w:cs="楷体"/>
          <w:color w:val="000000" w:themeColor="text1"/>
          <w:sz w:val="28"/>
          <w:szCs w:val="28"/>
          <w:lang w:eastAsia="zh-CN"/>
          <w14:textFill>
            <w14:solidFill>
              <w14:schemeClr w14:val="tx1"/>
            </w14:solidFill>
          </w14:textFill>
        </w:rPr>
      </w:pPr>
      <w:r>
        <w:rPr>
          <w:rFonts w:hint="eastAsia" w:ascii="黑体" w:hAnsi="黑体" w:eastAsia="黑体" w:cs="楷体"/>
          <w:color w:val="000000" w:themeColor="text1"/>
          <w:sz w:val="28"/>
          <w:szCs w:val="28"/>
          <w:lang w:eastAsia="zh-CN"/>
          <w14:textFill>
            <w14:solidFill>
              <w14:schemeClr w14:val="tx1"/>
            </w14:solidFill>
          </w14:textFill>
        </w:rPr>
        <w:t>签订地点</w:t>
      </w:r>
      <w:bookmarkStart w:id="25" w:name="bookmark5"/>
      <w:bookmarkStart w:id="26" w:name="bookmark6"/>
      <w:bookmarkStart w:id="27" w:name="bookmark4"/>
      <w:r>
        <w:rPr>
          <w:rFonts w:hint="eastAsia" w:ascii="黑体" w:hAnsi="黑体" w:eastAsia="黑体" w:cs="楷体"/>
          <w:color w:val="000000" w:themeColor="text1"/>
          <w:sz w:val="28"/>
          <w:szCs w:val="28"/>
          <w:lang w:eastAsia="zh-CN"/>
          <w14:textFill>
            <w14:solidFill>
              <w14:schemeClr w14:val="tx1"/>
            </w14:solidFill>
          </w14:textFill>
        </w:rPr>
        <w:t>：</w:t>
      </w:r>
    </w:p>
    <w:p>
      <w:pPr>
        <w:spacing w:line="360" w:lineRule="auto"/>
        <w:rPr>
          <w:rFonts w:ascii="楷体" w:hAnsi="楷体" w:eastAsia="楷体" w:cs="楷体"/>
          <w:color w:val="000000" w:themeColor="text1"/>
          <w:lang w:eastAsia="zh-CN"/>
          <w14:textFill>
            <w14:solidFill>
              <w14:schemeClr w14:val="tx1"/>
            </w14:solidFill>
          </w14:textFill>
        </w:rPr>
      </w:pPr>
      <w:r>
        <w:rPr>
          <w:rFonts w:hint="eastAsia" w:ascii="楷体" w:hAnsi="楷体" w:eastAsia="楷体" w:cs="楷体"/>
          <w:color w:val="000000" w:themeColor="text1"/>
          <w:lang w:eastAsia="zh-CN"/>
          <w14:textFill>
            <w14:solidFill>
              <w14:schemeClr w14:val="tx1"/>
            </w14:solidFill>
          </w14:textFill>
        </w:rPr>
        <w:br w:type="page"/>
      </w:r>
      <w:bookmarkEnd w:id="25"/>
      <w:bookmarkEnd w:id="26"/>
      <w:bookmarkEnd w:id="27"/>
    </w:p>
    <w:p>
      <w:pPr>
        <w:spacing w:line="360" w:lineRule="auto"/>
        <w:ind w:firstLine="2168" w:firstLineChars="600"/>
        <w:jc w:val="both"/>
        <w:rPr>
          <w:rFonts w:hint="eastAsia" w:cs="楷体" w:asciiTheme="minorEastAsia" w:hAnsiTheme="minorEastAsia" w:eastAsiaTheme="minorEastAsia"/>
          <w:b/>
          <w:bCs/>
          <w:color w:val="000000" w:themeColor="text1"/>
          <w:sz w:val="36"/>
          <w:szCs w:val="36"/>
          <w:lang w:eastAsia="zh-CN"/>
          <w14:textFill>
            <w14:solidFill>
              <w14:schemeClr w14:val="tx1"/>
            </w14:solidFill>
          </w14:textFill>
        </w:rPr>
      </w:pPr>
      <w:r>
        <w:rPr>
          <w:rFonts w:hint="eastAsia" w:cs="楷体" w:asciiTheme="minorEastAsia" w:hAnsiTheme="minorEastAsia" w:eastAsiaTheme="minorEastAsia"/>
          <w:b/>
          <w:bCs/>
          <w:color w:val="000000" w:themeColor="text1"/>
          <w:sz w:val="36"/>
          <w:szCs w:val="36"/>
          <w:lang w:eastAsia="zh-CN"/>
          <w14:textFill>
            <w14:solidFill>
              <w14:schemeClr w14:val="tx1"/>
            </w14:solidFill>
          </w14:textFill>
        </w:rPr>
        <w:t>充电桩建设及运营合作协议</w:t>
      </w:r>
    </w:p>
    <w:p>
      <w:pPr>
        <w:jc w:val="center"/>
        <w:outlineLvl w:val="0"/>
      </w:pPr>
      <w:r>
        <w:rPr>
          <w:rFonts w:hint="eastAsia" w:cs="楷体" w:asciiTheme="minorEastAsia" w:hAnsiTheme="minorEastAsia"/>
          <w:b/>
          <w:bCs/>
          <w:color w:val="000000" w:themeColor="text1"/>
          <w:sz w:val="36"/>
          <w:szCs w:val="36"/>
          <w:lang w:val="en-US" w:eastAsia="zh-CN"/>
          <w14:textFill>
            <w14:solidFill>
              <w14:schemeClr w14:val="tx1"/>
            </w14:solidFill>
          </w14:textFill>
        </w:rPr>
        <w:t xml:space="preserve">   </w:t>
      </w:r>
      <w:r>
        <w:rPr>
          <w:rFonts w:hint="eastAsia"/>
          <w:b/>
          <w:sz w:val="24"/>
        </w:rPr>
        <w:t>（仅供参考，具体以项目需求及采购结果为准）</w:t>
      </w:r>
    </w:p>
    <w:p>
      <w:pPr>
        <w:pStyle w:val="21"/>
        <w:rPr>
          <w:rFonts w:hint="default"/>
          <w:lang w:val="en-US" w:eastAsia="zh-CN"/>
        </w:rPr>
      </w:pPr>
    </w:p>
    <w:p>
      <w:pPr>
        <w:spacing w:line="360" w:lineRule="auto"/>
        <w:jc w:val="center"/>
        <w:rPr>
          <w:rFonts w:eastAsiaTheme="minorEastAsia"/>
          <w:color w:val="000000" w:themeColor="text1"/>
          <w:lang w:eastAsia="zh-CN"/>
          <w14:textFill>
            <w14:solidFill>
              <w14:schemeClr w14:val="tx1"/>
            </w14:solidFill>
          </w14:textFill>
        </w:rPr>
      </w:pPr>
    </w:p>
    <w:p>
      <w:pPr>
        <w:spacing w:line="360" w:lineRule="auto"/>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甲 方：深圳市龙岗中心医院</w:t>
      </w:r>
    </w:p>
    <w:p>
      <w:pPr>
        <w:spacing w:line="360" w:lineRule="auto"/>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乙 方：</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根据《中华人民共和国民法典》及相关法律法规规定，甲乙双方本着平等自愿、诚实守信的原则，经友好协商，就合作项目充桩及充电运营系统（以下简称为充电系统）的安装与运营等事宜达成合作共识，</w:t>
      </w:r>
      <w:bookmarkStart w:id="28" w:name="bookmark9"/>
      <w:bookmarkEnd w:id="28"/>
      <w:bookmarkStart w:id="29" w:name="_Hlk122081712"/>
      <w:r>
        <w:rPr>
          <w:rFonts w:hint="eastAsia" w:ascii="仿宋" w:hAnsi="仿宋" w:eastAsia="仿宋" w:cs="仿宋"/>
          <w:color w:val="000000" w:themeColor="text1"/>
          <w:lang w:eastAsia="zh-CN"/>
          <w14:textFill>
            <w14:solidFill>
              <w14:schemeClr w14:val="tx1"/>
            </w14:solidFill>
          </w14:textFill>
        </w:rPr>
        <w:t>并经该停车场产权所有人同意，达成如下一致协议。</w:t>
      </w:r>
    </w:p>
    <w:p>
      <w:pPr>
        <w:spacing w:line="360" w:lineRule="auto"/>
        <w:rPr>
          <w:rFonts w:hint="eastAsia" w:ascii="仿宋" w:hAnsi="仿宋" w:eastAsia="仿宋" w:cs="仿宋"/>
          <w:color w:val="000000" w:themeColor="text1"/>
          <w:lang w:eastAsia="zh-CN"/>
          <w14:textFill>
            <w14:solidFill>
              <w14:schemeClr w14:val="tx1"/>
            </w14:solidFill>
          </w14:textFill>
        </w:rPr>
      </w:pPr>
    </w:p>
    <w:bookmarkEnd w:id="29"/>
    <w:p>
      <w:pPr>
        <w:spacing w:line="360" w:lineRule="auto"/>
        <w:rPr>
          <w:rFonts w:hint="eastAsia" w:ascii="仿宋" w:hAnsi="仿宋" w:eastAsia="仿宋" w:cs="仿宋"/>
          <w:b/>
          <w:bCs/>
          <w:color w:val="000000" w:themeColor="text1"/>
          <w:lang w:eastAsia="zh-CN"/>
          <w14:textFill>
            <w14:solidFill>
              <w14:schemeClr w14:val="tx1"/>
            </w14:solidFill>
          </w14:textFill>
        </w:rPr>
      </w:pPr>
      <w:r>
        <w:rPr>
          <w:rFonts w:hint="eastAsia" w:ascii="仿宋" w:hAnsi="仿宋" w:eastAsia="仿宋" w:cs="仿宋"/>
          <w:b/>
          <w:bCs/>
          <w:color w:val="000000" w:themeColor="text1"/>
          <w:lang w:eastAsia="zh-CN"/>
          <w14:textFill>
            <w14:solidFill>
              <w14:schemeClr w14:val="tx1"/>
            </w14:solidFill>
          </w14:textFill>
        </w:rPr>
        <w:t>第一条 合作场地范围</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bookmarkStart w:id="30" w:name="bookmark11"/>
      <w:bookmarkStart w:id="31" w:name="bookmark14"/>
      <w:bookmarkStart w:id="32" w:name="bookmark12"/>
      <w:r>
        <w:rPr>
          <w:rFonts w:hint="eastAsia" w:ascii="仿宋" w:hAnsi="仿宋" w:eastAsia="仿宋" w:cs="仿宋"/>
          <w:color w:val="000000" w:themeColor="text1"/>
          <w:lang w:eastAsia="zh-CN"/>
          <w14:textFill>
            <w14:solidFill>
              <w14:schemeClr w14:val="tx1"/>
            </w14:solidFill>
          </w14:textFill>
        </w:rPr>
        <w:t>1.1本合同中甲方提供给乙方的场地位于：</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，场地内合作的停车位共</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个（以下称“合作场地”）</w:t>
      </w:r>
    </w:p>
    <w:p>
      <w:pPr>
        <w:spacing w:line="360" w:lineRule="auto"/>
        <w:rPr>
          <w:rFonts w:hint="eastAsia" w:ascii="仿宋" w:hAnsi="仿宋" w:eastAsia="仿宋" w:cs="仿宋"/>
          <w:b/>
          <w:bCs/>
          <w:color w:val="000000" w:themeColor="text1"/>
          <w:lang w:eastAsia="zh-CN"/>
          <w14:textFill>
            <w14:solidFill>
              <w14:schemeClr w14:val="tx1"/>
            </w14:solidFill>
          </w14:textFill>
        </w:rPr>
      </w:pPr>
      <w:r>
        <w:rPr>
          <w:rFonts w:hint="eastAsia" w:ascii="仿宋" w:hAnsi="仿宋" w:eastAsia="仿宋" w:cs="仿宋"/>
          <w:b/>
          <w:bCs/>
          <w:color w:val="000000" w:themeColor="text1"/>
          <w:lang w:eastAsia="zh-CN"/>
          <w14:textFill>
            <w14:solidFill>
              <w14:schemeClr w14:val="tx1"/>
            </w14:solidFill>
          </w14:textFill>
        </w:rPr>
        <w:t>第二条 充电设施</w:t>
      </w:r>
      <w:bookmarkEnd w:id="30"/>
      <w:bookmarkEnd w:id="31"/>
      <w:bookmarkEnd w:id="32"/>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bookmarkStart w:id="33" w:name="bookmark18"/>
      <w:bookmarkStart w:id="34" w:name="bookmark15"/>
      <w:bookmarkStart w:id="35" w:name="bookmark16"/>
      <w:r>
        <w:rPr>
          <w:rFonts w:hint="eastAsia" w:ascii="仿宋" w:hAnsi="仿宋" w:eastAsia="仿宋" w:cs="仿宋"/>
          <w:color w:val="000000" w:themeColor="text1"/>
          <w:lang w:eastAsia="zh-CN"/>
          <w14:textFill>
            <w14:solidFill>
              <w14:schemeClr w14:val="tx1"/>
            </w14:solidFill>
          </w14:textFill>
        </w:rPr>
        <w:t>2.1数量：本合同下所需建设的充电设施数量：</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 xml:space="preserve"> 套超充一托机设备，</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 xml:space="preserve">个超级快充充电枪， </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个快充充电枪。</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2.2乙方建设一台供电变压器，负责以上充电桩供电。</w:t>
      </w:r>
    </w:p>
    <w:p>
      <w:pPr>
        <w:spacing w:line="360" w:lineRule="auto"/>
        <w:rPr>
          <w:rFonts w:hint="eastAsia" w:ascii="仿宋" w:hAnsi="仿宋" w:eastAsia="仿宋" w:cs="仿宋"/>
          <w:b/>
          <w:bCs/>
          <w:color w:val="000000" w:themeColor="text1"/>
          <w:lang w:eastAsia="zh-CN"/>
          <w14:textFill>
            <w14:solidFill>
              <w14:schemeClr w14:val="tx1"/>
            </w14:solidFill>
          </w14:textFill>
        </w:rPr>
      </w:pPr>
      <w:r>
        <w:rPr>
          <w:rFonts w:hint="eastAsia" w:ascii="仿宋" w:hAnsi="仿宋" w:eastAsia="仿宋" w:cs="仿宋"/>
          <w:b/>
          <w:bCs/>
          <w:color w:val="000000" w:themeColor="text1"/>
          <w:lang w:eastAsia="zh-CN"/>
          <w14:textFill>
            <w14:solidFill>
              <w14:schemeClr w14:val="tx1"/>
            </w14:solidFill>
          </w14:textFill>
        </w:rPr>
        <w:t>第三条 合作内容</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3.1乙方使用合作场地投资建设充电站，为新能源车辆提供充电、停放服务及对充电桩进行日常维护，甲方完全知悉该用途所涉及到可能需要甲方协助及配合的事项。</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3.2乙方负责项目充电桩设备投建及施工、充电系统的建设，后期的保险、运营、维护，因此产生的费用由乙方承担。</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3.3甲方应规划停车场离配电房距离较近的车位作为乙方充电桩布设区域，乙方负责工程组织实施并承担相关费用。</w:t>
      </w:r>
    </w:p>
    <w:p>
      <w:pPr>
        <w:spacing w:line="360" w:lineRule="auto"/>
        <w:rPr>
          <w:rFonts w:hint="eastAsia" w:ascii="仿宋" w:hAnsi="仿宋" w:eastAsia="仿宋" w:cs="仿宋"/>
          <w:b/>
          <w:bCs/>
          <w:color w:val="000000" w:themeColor="text1"/>
          <w:lang w:eastAsia="zh-CN"/>
          <w14:textFill>
            <w14:solidFill>
              <w14:schemeClr w14:val="tx1"/>
            </w14:solidFill>
          </w14:textFill>
        </w:rPr>
      </w:pPr>
      <w:r>
        <w:rPr>
          <w:rFonts w:hint="eastAsia" w:ascii="仿宋" w:hAnsi="仿宋" w:eastAsia="仿宋" w:cs="仿宋"/>
          <w:b/>
          <w:bCs/>
          <w:color w:val="000000" w:themeColor="text1"/>
          <w:lang w:eastAsia="zh-CN"/>
          <w14:textFill>
            <w14:solidFill>
              <w14:schemeClr w14:val="tx1"/>
            </w14:solidFill>
          </w14:textFill>
        </w:rPr>
        <w:t>第四条 合作期限</w:t>
      </w:r>
      <w:bookmarkEnd w:id="33"/>
      <w:bookmarkEnd w:id="34"/>
      <w:bookmarkEnd w:id="35"/>
    </w:p>
    <w:p>
      <w:pPr>
        <w:spacing w:line="360" w:lineRule="auto"/>
        <w:ind w:left="0" w:leftChars="0" w:firstLine="480" w:firstLineChars="200"/>
        <w:rPr>
          <w:rFonts w:hint="eastAsia" w:ascii="仿宋" w:hAnsi="仿宋" w:eastAsia="仿宋" w:cs="仿宋"/>
          <w:color w:val="000000" w:themeColor="text1"/>
          <w:lang w:eastAsia="zh-CN"/>
          <w14:textFill>
            <w14:solidFill>
              <w14:schemeClr w14:val="tx1"/>
            </w14:solidFill>
          </w14:textFill>
        </w:rPr>
      </w:pPr>
      <w:bookmarkStart w:id="36" w:name="bookmark19"/>
      <w:bookmarkStart w:id="37" w:name="bookmark22"/>
      <w:bookmarkStart w:id="38" w:name="bookmark20"/>
      <w:r>
        <w:rPr>
          <w:rFonts w:hint="eastAsia" w:ascii="仿宋" w:hAnsi="仿宋" w:eastAsia="仿宋" w:cs="仿宋"/>
          <w:color w:val="000000" w:themeColor="text1"/>
          <w:lang w:eastAsia="zh-CN"/>
          <w14:textFill>
            <w14:solidFill>
              <w14:schemeClr w14:val="tx1"/>
            </w14:solidFill>
          </w14:textFill>
        </w:rPr>
        <w:t>4.1合作场地的合作期限不低于</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年（自</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年</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月</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日起，至</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年</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月</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日）。</w:t>
      </w:r>
    </w:p>
    <w:bookmarkEnd w:id="36"/>
    <w:bookmarkEnd w:id="37"/>
    <w:bookmarkEnd w:id="38"/>
    <w:p>
      <w:pPr>
        <w:pStyle w:val="21"/>
        <w:ind w:left="0" w:leftChars="0" w:firstLine="480"/>
        <w:rPr>
          <w:rFonts w:hint="eastAsia" w:ascii="仿宋" w:hAnsi="仿宋" w:eastAsia="仿宋" w:cs="仿宋"/>
          <w:lang w:eastAsia="zh-CN"/>
        </w:rPr>
      </w:pPr>
      <w:bookmarkStart w:id="39" w:name="bookmark23"/>
      <w:bookmarkStart w:id="40" w:name="bookmark26"/>
      <w:bookmarkStart w:id="41" w:name="bookmark24"/>
      <w:r>
        <w:rPr>
          <w:rFonts w:hint="eastAsia" w:ascii="仿宋" w:hAnsi="仿宋" w:eastAsia="仿宋" w:cs="仿宋"/>
          <w:color w:val="000000" w:themeColor="text1"/>
          <w:lang w:eastAsia="zh-CN"/>
          <w14:textFill>
            <w14:solidFill>
              <w14:schemeClr w14:val="tx1"/>
            </w14:solidFill>
          </w14:textFill>
        </w:rPr>
        <w:t>4.2签订场地使用或租赁合同涉及国有储备用地的，应当注明因不可抗力提前收回场地，免于赔偿。</w:t>
      </w:r>
    </w:p>
    <w:p>
      <w:pPr>
        <w:spacing w:line="360" w:lineRule="auto"/>
        <w:rPr>
          <w:rFonts w:hint="eastAsia" w:ascii="仿宋" w:hAnsi="仿宋" w:eastAsia="仿宋" w:cs="仿宋"/>
          <w:b/>
          <w:bCs/>
          <w:color w:val="000000" w:themeColor="text1"/>
          <w:lang w:eastAsia="zh-CN"/>
          <w14:textFill>
            <w14:solidFill>
              <w14:schemeClr w14:val="tx1"/>
            </w14:solidFill>
          </w14:textFill>
        </w:rPr>
      </w:pPr>
      <w:r>
        <w:rPr>
          <w:rFonts w:hint="eastAsia" w:ascii="仿宋" w:hAnsi="仿宋" w:eastAsia="仿宋" w:cs="仿宋"/>
          <w:b/>
          <w:bCs/>
          <w:color w:val="000000" w:themeColor="text1"/>
          <w:lang w:eastAsia="zh-CN"/>
          <w14:textFill>
            <w14:solidFill>
              <w14:schemeClr w14:val="tx1"/>
            </w14:solidFill>
          </w14:textFill>
        </w:rPr>
        <w:t>第五条 费用结算</w:t>
      </w:r>
      <w:bookmarkEnd w:id="39"/>
      <w:bookmarkEnd w:id="40"/>
      <w:bookmarkEnd w:id="41"/>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5.1自合同签订之日起乙方向新能源车主收取充电服务费（含电费和服务费）；乙方保证对充电服务费的定价不违反相关法律、法规的规定。</w:t>
      </w:r>
    </w:p>
    <w:p>
      <w:pPr>
        <w:pStyle w:val="21"/>
        <w:ind w:left="0" w:leftChars="0" w:firstLine="48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5.2.1对于社会快充桩电费结算，由乙方与供电部门签订供电合同，独立报装，乙方直接向供电部门缴纳电费。</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5.3.1甲乙双方合作方式为服务费分成：甲方占服务费收益：     %；乙方占服务费收益：     %。服务费=平台当月总收入-平台销营活动费用-应缴电费金额。</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5.3.2平台销营活动费用为：为提高运营效益，与自有平台以及第三方平台产生的活动费用。此费用发生前，乙方应当及时告知甲方。</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5.4乙方以</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（月度/季度）为周期将服务费支付给甲方，同时甲方向乙方开具充电服务费增值税专用发票，（按税局</w:t>
      </w:r>
      <w:r>
        <w:rPr>
          <w:rFonts w:hint="eastAsia" w:ascii="仿宋" w:hAnsi="仿宋" w:eastAsia="仿宋" w:cs="仿宋"/>
          <w:color w:val="0000FF"/>
          <w:lang w:eastAsia="zh-CN"/>
        </w:rPr>
        <w:t>规定</w:t>
      </w:r>
      <w:r>
        <w:rPr>
          <w:rFonts w:hint="eastAsia" w:ascii="仿宋" w:hAnsi="仿宋" w:eastAsia="仿宋" w:cs="仿宋"/>
          <w:color w:val="0000FF"/>
          <w:lang w:val="en-US" w:eastAsia="zh-CN"/>
        </w:rPr>
        <w:t xml:space="preserve">   </w:t>
      </w:r>
      <w:r>
        <w:rPr>
          <w:rFonts w:hint="eastAsia" w:ascii="仿宋" w:hAnsi="仿宋" w:eastAsia="仿宋" w:cs="仿宋"/>
          <w:color w:val="0000FF"/>
          <w:lang w:eastAsia="zh-CN"/>
        </w:rPr>
        <w:t>%的税</w:t>
      </w:r>
      <w:r>
        <w:rPr>
          <w:rFonts w:hint="eastAsia" w:ascii="仿宋" w:hAnsi="仿宋" w:eastAsia="仿宋" w:cs="仿宋"/>
          <w:color w:val="000000" w:themeColor="text1"/>
          <w:lang w:eastAsia="zh-CN"/>
          <w14:textFill>
            <w14:solidFill>
              <w14:schemeClr w14:val="tx1"/>
            </w14:solidFill>
          </w14:textFill>
        </w:rPr>
        <w:t>率执行，后期若税率变化则按税局要求调整）作为双方账务往来结算凭证。</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5.5 账户、开票信息</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甲方收款信息:</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开户名称：深圳市龙岗中心医院</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开户银行：深圳农村商业银行大和支行</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账    号：</w:t>
      </w:r>
      <w:bookmarkStart w:id="42" w:name="bookmark30"/>
      <w:bookmarkEnd w:id="42"/>
      <w:bookmarkStart w:id="43" w:name="bookmark28"/>
      <w:bookmarkStart w:id="44" w:name="bookmark29"/>
      <w:bookmarkStart w:id="45" w:name="bookmark31"/>
      <w:r>
        <w:rPr>
          <w:rFonts w:hint="eastAsia" w:ascii="仿宋" w:hAnsi="仿宋" w:eastAsia="仿宋" w:cs="仿宋"/>
          <w:color w:val="000000" w:themeColor="text1"/>
          <w:lang w:eastAsia="zh-CN"/>
          <w14:textFill>
            <w14:solidFill>
              <w14:schemeClr w14:val="tx1"/>
            </w14:solidFill>
          </w14:textFill>
        </w:rPr>
        <w:t>000070583741</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乙方开票信息：</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开票抬头：</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开户银行及账号：</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纳税人识别号：</w:t>
      </w:r>
    </w:p>
    <w:p>
      <w:pPr>
        <w:spacing w:line="360" w:lineRule="auto"/>
        <w:rPr>
          <w:rFonts w:hint="eastAsia" w:ascii="仿宋" w:hAnsi="仿宋" w:eastAsia="仿宋" w:cs="仿宋"/>
          <w:b/>
          <w:bCs/>
          <w:color w:val="000000" w:themeColor="text1"/>
          <w:lang w:eastAsia="zh-CN"/>
          <w14:textFill>
            <w14:solidFill>
              <w14:schemeClr w14:val="tx1"/>
            </w14:solidFill>
          </w14:textFill>
        </w:rPr>
      </w:pPr>
      <w:r>
        <w:rPr>
          <w:rFonts w:hint="eastAsia" w:ascii="仿宋" w:hAnsi="仿宋" w:eastAsia="仿宋" w:cs="仿宋"/>
          <w:b/>
          <w:bCs/>
          <w:color w:val="000000" w:themeColor="text1"/>
          <w:lang w:eastAsia="zh-CN"/>
          <w14:textFill>
            <w14:solidFill>
              <w14:schemeClr w14:val="tx1"/>
            </w14:solidFill>
          </w14:textFill>
        </w:rPr>
        <w:t>第六条 双方权利与义务</w:t>
      </w:r>
      <w:bookmarkEnd w:id="43"/>
      <w:bookmarkEnd w:id="44"/>
      <w:bookmarkEnd w:id="45"/>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bookmarkStart w:id="46" w:name="bookmark32"/>
      <w:bookmarkEnd w:id="46"/>
      <w:r>
        <w:rPr>
          <w:rFonts w:hint="eastAsia" w:ascii="仿宋" w:hAnsi="仿宋" w:eastAsia="仿宋" w:cs="仿宋"/>
          <w:color w:val="000000" w:themeColor="text1"/>
          <w:lang w:eastAsia="zh-CN"/>
          <w14:textFill>
            <w14:solidFill>
              <w14:schemeClr w14:val="tx1"/>
            </w14:solidFill>
          </w14:textFill>
        </w:rPr>
        <w:t>6.1甲方的权利和义务</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bookmarkStart w:id="47" w:name="bookmark33"/>
      <w:bookmarkEnd w:id="47"/>
      <w:bookmarkStart w:id="48" w:name="bookmark34"/>
      <w:bookmarkEnd w:id="48"/>
      <w:r>
        <w:rPr>
          <w:rFonts w:hint="eastAsia" w:ascii="仿宋" w:hAnsi="仿宋" w:eastAsia="仿宋" w:cs="仿宋"/>
          <w:color w:val="000000" w:themeColor="text1"/>
          <w:lang w:eastAsia="zh-CN"/>
          <w14:textFill>
            <w14:solidFill>
              <w14:schemeClr w14:val="tx1"/>
            </w14:solidFill>
          </w14:textFill>
        </w:rPr>
        <w:t>6.1.1 甲方保证对其提供的地块享有完整的、合法的经营权或使用权，若甲方后续丧失对其提供地块的完整的、合法的经营权或使用权，甲方须确保新的产权人知悉并同意执行、继续履行本合同所有条款，甲方保证新的停车场管理人或产权人不得以任何理由妨碍乙方进行充电设施的施工和运营。</w:t>
      </w:r>
    </w:p>
    <w:p>
      <w:pPr>
        <w:spacing w:line="360" w:lineRule="auto"/>
        <w:ind w:firstLine="480" w:firstLineChars="200"/>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highlight w:val="none"/>
          <w:lang w:eastAsia="zh-CN"/>
          <w14:textFill>
            <w14:solidFill>
              <w14:schemeClr w14:val="tx1"/>
            </w14:solidFill>
          </w14:textFill>
        </w:rPr>
        <w:t>6.1.2若甲方非停车场的产权所有人，甲方须取得产权所有人（包括但不仅限于业主委员会、开发商或停车场实际控制人等）出具的同意甲方签署本合同的授权或本合同附件《停车场产权所有人关于充电桩安装及运营的同意函》，本合同签订后，若产权所有人拒绝承认本合同或以任何方式阻扰乙方进行充电设施施工或运营管理的，甲方承诺负责排除所有妨碍，确保合同能继续履行。</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highlight w:val="none"/>
          <w:lang w:eastAsia="zh-CN"/>
          <w14:textFill>
            <w14:solidFill>
              <w14:schemeClr w14:val="tx1"/>
            </w14:solidFill>
          </w14:textFill>
        </w:rPr>
        <w:t>6.1.3 甲方在不违反法律和法规的情况下，甲方应配合乙方衔接、协调政</w:t>
      </w:r>
      <w:r>
        <w:rPr>
          <w:rFonts w:hint="eastAsia" w:ascii="仿宋" w:hAnsi="仿宋" w:eastAsia="仿宋" w:cs="仿宋"/>
          <w:color w:val="000000" w:themeColor="text1"/>
          <w:lang w:eastAsia="zh-CN"/>
          <w14:textFill>
            <w14:solidFill>
              <w14:schemeClr w14:val="tx1"/>
            </w14:solidFill>
          </w14:textFill>
        </w:rPr>
        <w:t>府有关部门并提供乙方所需办理涉及充电站建设的相关资料，涉及办理费用乙方承担。</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6.1.4 甲方完全知晓乙方建设运营所需的相关配套设施安装，并协调场地内合适位置妥善设置。</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6.1.5 甲方应保障合作场地及其附属物品、设备设施处于适用和安全的状态。</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6.1.6 因甲方停车场车辆致使乙方充电场地内设备设施发生损坏或故障的，甲方有义务配合乙方调查取证。</w:t>
      </w:r>
    </w:p>
    <w:p>
      <w:pPr>
        <w:spacing w:line="360" w:lineRule="auto"/>
        <w:ind w:firstLine="480" w:firstLineChars="200"/>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highlight w:val="none"/>
          <w:lang w:eastAsia="zh-CN"/>
          <w14:textFill>
            <w14:solidFill>
              <w14:schemeClr w14:val="tx1"/>
            </w14:solidFill>
          </w14:textFill>
        </w:rPr>
        <w:t>6.1.7 如充电站涉及补贴政策的，甲方应配合乙方申领相关补贴，并按照政策规定及乙方要求向乙方提供补贴资料。</w:t>
      </w:r>
    </w:p>
    <w:p>
      <w:pPr>
        <w:spacing w:line="360" w:lineRule="auto"/>
        <w:ind w:firstLine="480" w:firstLineChars="200"/>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highlight w:val="none"/>
          <w:lang w:eastAsia="zh-CN"/>
          <w14:textFill>
            <w14:solidFill>
              <w14:schemeClr w14:val="tx1"/>
            </w14:solidFill>
          </w14:textFill>
        </w:rPr>
        <w:t>6.1.8 甲方应及时与乙方进行每个结算周期的对账，甲方未及时与乙方进行对账的，乙方有权延迟支付相应分成金额，直至甲方与乙方对账为止。</w:t>
      </w:r>
    </w:p>
    <w:p>
      <w:pPr>
        <w:spacing w:line="360" w:lineRule="auto"/>
        <w:ind w:firstLine="480" w:firstLineChars="200"/>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highlight w:val="none"/>
          <w:lang w:eastAsia="zh-CN"/>
          <w14:textFill>
            <w14:solidFill>
              <w14:schemeClr w14:val="tx1"/>
            </w14:solidFill>
          </w14:textFill>
        </w:rPr>
        <w:t>6.1.9 因甲方原因导致已有安装充电位置迁移的二次施工材料费用由甲方承担</w:t>
      </w:r>
      <w:bookmarkStart w:id="49" w:name="bookmark36"/>
      <w:r>
        <w:rPr>
          <w:rFonts w:hint="eastAsia" w:ascii="仿宋" w:hAnsi="仿宋" w:eastAsia="仿宋" w:cs="仿宋"/>
          <w:color w:val="000000" w:themeColor="text1"/>
          <w:highlight w:val="none"/>
          <w:lang w:eastAsia="zh-CN"/>
          <w14:textFill>
            <w14:solidFill>
              <w14:schemeClr w14:val="tx1"/>
            </w14:solidFill>
          </w14:textFill>
        </w:rPr>
        <w:t>。</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6</w:t>
      </w:r>
      <w:bookmarkEnd w:id="49"/>
      <w:r>
        <w:rPr>
          <w:rFonts w:hint="eastAsia" w:ascii="仿宋" w:hAnsi="仿宋" w:eastAsia="仿宋" w:cs="仿宋"/>
          <w:color w:val="000000" w:themeColor="text1"/>
          <w:lang w:eastAsia="zh-CN"/>
          <w14:textFill>
            <w14:solidFill>
              <w14:schemeClr w14:val="tx1"/>
            </w14:solidFill>
          </w14:textFill>
        </w:rPr>
        <w:t>.1.10 保障充电系统安装地点具备施工条件，在充电系统安装、调试（试运行）期间，指定管理和技术人员配合乙方施工安装，并提供设备临时存放场所。</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bookmarkStart w:id="50" w:name="bookmark42"/>
      <w:bookmarkEnd w:id="50"/>
      <w:r>
        <w:rPr>
          <w:rFonts w:hint="eastAsia" w:ascii="仿宋" w:hAnsi="仿宋" w:eastAsia="仿宋" w:cs="仿宋"/>
          <w:color w:val="000000" w:themeColor="text1"/>
          <w:lang w:eastAsia="zh-CN"/>
          <w14:textFill>
            <w14:solidFill>
              <w14:schemeClr w14:val="tx1"/>
            </w14:solidFill>
          </w14:textFill>
        </w:rPr>
        <w:t>6.2.乙方权利与义务</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bookmarkStart w:id="51" w:name="bookmark43"/>
      <w:bookmarkEnd w:id="51"/>
      <w:r>
        <w:rPr>
          <w:rFonts w:hint="eastAsia" w:ascii="仿宋" w:hAnsi="仿宋" w:eastAsia="仿宋" w:cs="仿宋"/>
          <w:color w:val="000000" w:themeColor="text1"/>
          <w:lang w:eastAsia="zh-CN"/>
          <w14:textFill>
            <w14:solidFill>
              <w14:schemeClr w14:val="tx1"/>
            </w14:solidFill>
          </w14:textFill>
        </w:rPr>
        <w:t>6.2.1 乙方享有合同所有设备的所有权。如甲乙双方合作期满，充电系统及设施设备由乙方无条件收回。</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6.2.2 为给新能源车主提供更好的充电及用车服务，甲方应配合乙方做好充电站安全使用宣传，并允许乙方在停车场入口、充电区域墙面、立柱等位置布设操作指引、宣传资料（包括但不限于指引牌、操作指引牌、宣传海报、墙面喷绘等），相关费用由乙方承担。</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bookmarkStart w:id="52" w:name="_Hlk123030644"/>
      <w:r>
        <w:rPr>
          <w:rFonts w:hint="eastAsia" w:ascii="仿宋" w:hAnsi="仿宋" w:eastAsia="仿宋" w:cs="仿宋"/>
          <w:color w:val="000000" w:themeColor="text1"/>
          <w:lang w:eastAsia="zh-CN"/>
          <w14:textFill>
            <w14:solidFill>
              <w14:schemeClr w14:val="tx1"/>
            </w14:solidFill>
          </w14:textFill>
        </w:rPr>
        <w:t>6.2.3 按本合同约定，完成充电系统的设计、安装和调试工作，确保工程质量和项目各环节的施工进度。</w:t>
      </w:r>
    </w:p>
    <w:bookmarkEnd w:id="52"/>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6.2.4 充电系统的主要原材料、电气元器件、配套件等选用符合国家标准的产品。</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6.2.5 乙方负责充电系统后期服务以及设备维护，确保充电系统在安全方面的可靠性。因充电系统质量原因造成的甲方及第三方损害，由乙方负责赔偿。。</w:t>
      </w:r>
    </w:p>
    <w:p>
      <w:pPr>
        <w:pStyle w:val="21"/>
        <w:spacing w:line="360" w:lineRule="auto"/>
        <w:ind w:left="0" w:leftChars="0" w:firstLine="0" w:firstLineChars="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       6.2.6 乙方应当设立平台账户提供给甲方，便于甲方实时查看平台运营数据，以及对账结算。</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6.3其他有关事项</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充电系统经施工和调试达到本合同《技术方案》约定的要求后，双方应及时签署验收报告，确认工程完工。</w:t>
      </w:r>
      <w:bookmarkStart w:id="53" w:name="bookmark49"/>
      <w:bookmarkEnd w:id="53"/>
    </w:p>
    <w:p>
      <w:pPr>
        <w:spacing w:line="360" w:lineRule="auto"/>
        <w:rPr>
          <w:rFonts w:hint="eastAsia" w:ascii="仿宋" w:hAnsi="仿宋" w:eastAsia="仿宋" w:cs="仿宋"/>
          <w:b/>
          <w:bCs/>
          <w:color w:val="000000" w:themeColor="text1"/>
          <w:lang w:eastAsia="zh-CN"/>
          <w14:textFill>
            <w14:solidFill>
              <w14:schemeClr w14:val="tx1"/>
            </w14:solidFill>
          </w14:textFill>
        </w:rPr>
      </w:pPr>
      <w:r>
        <w:rPr>
          <w:rFonts w:hint="eastAsia" w:ascii="仿宋" w:hAnsi="仿宋" w:eastAsia="仿宋" w:cs="仿宋"/>
          <w:b/>
          <w:bCs/>
          <w:color w:val="000000" w:themeColor="text1"/>
          <w:lang w:eastAsia="zh-CN"/>
          <w14:textFill>
            <w14:solidFill>
              <w14:schemeClr w14:val="tx1"/>
            </w14:solidFill>
          </w14:textFill>
        </w:rPr>
        <w:t>第七条 违约责任</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7.1任何一方违反本协议约定，给对方造成损失的，均应向守约方支付直接损失双倍的赔偿金额，赔偿的范围包括但不限于守约方因违约行为产生的直接损失，为维护自身权益支付的律师费、诉讼费、仲裁费、调查取证费、差旅费及其他为获得违约赔偿支出的一切费用。</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7.2在合同期内，若甲方未得到乙方许可建设了其他充电设施运营方的汽车充电设施，乙方有权向甲方收取建设违约金，且甲方应立即停止建设并拆除已建设的其他充电设施运营方的汽车充电设施，并赔偿因此给乙方造成的一切损失。</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7.3如甲方在合约期间无故解约导致乙方无法继续在上述场地进行运营服务，甲方应按乙方已安装充电桩数量支付违约赔偿金，并赔偿乙方产生的其他损失。</w:t>
      </w:r>
    </w:p>
    <w:p>
      <w:pPr>
        <w:spacing w:line="360" w:lineRule="auto"/>
        <w:ind w:firstLine="480" w:firstLineChars="200"/>
        <w:rPr>
          <w:rFonts w:hint="eastAsia" w:ascii="仿宋" w:hAnsi="仿宋" w:eastAsia="仿宋" w:cs="仿宋"/>
          <w:color w:val="000000" w:themeColor="text1"/>
          <w:highlight w:val="none"/>
          <w:lang w:eastAsia="zh-CN"/>
          <w14:textFill>
            <w14:solidFill>
              <w14:schemeClr w14:val="tx1"/>
            </w14:solidFill>
          </w14:textFill>
        </w:rPr>
      </w:pPr>
      <w:bookmarkStart w:id="54" w:name="bookmark50"/>
      <w:bookmarkEnd w:id="54"/>
      <w:r>
        <w:rPr>
          <w:rFonts w:hint="eastAsia" w:ascii="仿宋" w:hAnsi="仿宋" w:eastAsia="仿宋" w:cs="仿宋"/>
          <w:color w:val="000000" w:themeColor="text1"/>
          <w:highlight w:val="none"/>
          <w:lang w:eastAsia="zh-CN"/>
          <w14:textFill>
            <w14:solidFill>
              <w14:schemeClr w14:val="tx1"/>
            </w14:solidFill>
          </w14:textFill>
        </w:rPr>
        <w:t>7.4甲方承担对乙方商业秘密的保密义务，商业秘密包括（且不限于）：产品计划、销售计划、奖励政策、客户资料、财务信息等以及非专利技术、图纸、设计、程序、技术数据、制作方法、资讯来源。非经乙方书面许可甲方在任何时候均不得向第三方披露乙方的商业秘密。若违反本条规定，甲方应全额赔偿乙方因此遭受的全部直接和间接损失。此条款不因合同的终止而终止。</w:t>
      </w:r>
      <w:bookmarkStart w:id="55" w:name="bookmark51"/>
      <w:bookmarkEnd w:id="55"/>
    </w:p>
    <w:p>
      <w:pPr>
        <w:spacing w:line="360" w:lineRule="auto"/>
        <w:ind w:firstLine="480" w:firstLineChars="200"/>
        <w:rPr>
          <w:rFonts w:hint="eastAsia" w:ascii="仿宋" w:hAnsi="仿宋" w:eastAsia="仿宋" w:cs="仿宋"/>
          <w:color w:val="000000" w:themeColor="text1"/>
          <w:highlight w:val="none"/>
          <w:lang w:eastAsia="zh-CN"/>
          <w14:textFill>
            <w14:solidFill>
              <w14:schemeClr w14:val="tx1"/>
            </w14:solidFill>
          </w14:textFill>
        </w:rPr>
      </w:pPr>
      <w:bookmarkStart w:id="56" w:name="bookmark52"/>
      <w:bookmarkEnd w:id="56"/>
      <w:r>
        <w:rPr>
          <w:rFonts w:hint="eastAsia" w:ascii="仿宋" w:hAnsi="仿宋" w:eastAsia="仿宋" w:cs="仿宋"/>
          <w:color w:val="000000" w:themeColor="text1"/>
          <w:highlight w:val="none"/>
          <w:lang w:eastAsia="zh-CN"/>
          <w14:textFill>
            <w14:solidFill>
              <w14:schemeClr w14:val="tx1"/>
            </w14:solidFill>
          </w14:textFill>
        </w:rPr>
        <w:t>7.5若因自然灾害等不能预见、不能避免并不能克服的客观情况，使本合同无法继续履行的，合同无条件解除，双方免责，具体事宜按照如下约定处理：</w:t>
      </w:r>
    </w:p>
    <w:p>
      <w:pPr>
        <w:spacing w:line="360" w:lineRule="auto"/>
        <w:ind w:firstLine="480" w:firstLineChars="200"/>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highlight w:val="none"/>
          <w:lang w:eastAsia="zh-CN"/>
          <w14:textFill>
            <w14:solidFill>
              <w14:schemeClr w14:val="tx1"/>
            </w14:solidFill>
          </w14:textFill>
        </w:rPr>
        <w:t>7.5.1如乙方后续处置需要， 甲方应积极协助乙方向政府索要赔偿，乙方投入安装的与充电营运相关的设施设备（包括但不限于充电设备、配套设备设施）等乙方出资建设的项目属于乙方，经营与搬迁所涉及的政府补偿或赔偿金额归属乙方，</w:t>
      </w:r>
    </w:p>
    <w:p>
      <w:pPr>
        <w:pStyle w:val="21"/>
        <w:ind w:left="0" w:leftChars="0" w:firstLine="480"/>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highlight w:val="none"/>
          <w:lang w:eastAsia="zh-CN"/>
          <w14:textFill>
            <w14:solidFill>
              <w14:schemeClr w14:val="tx1"/>
            </w14:solidFill>
          </w14:textFill>
        </w:rPr>
        <w:t>7.5.2甲方应提供新地块供乙方充电站搬迁，重建及运营，新地块供乙方使用年限原则上不低于5年。</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highlight w:val="none"/>
          <w:lang w:eastAsia="zh-CN"/>
          <w14:textFill>
            <w14:solidFill>
              <w14:schemeClr w14:val="tx1"/>
            </w14:solidFill>
          </w14:textFill>
        </w:rPr>
        <w:t>7.5.3 双方未结清本合同项下所有债权债务前，乙方设备有权不撤离合</w:t>
      </w:r>
      <w:r>
        <w:rPr>
          <w:rFonts w:hint="eastAsia" w:ascii="仿宋" w:hAnsi="仿宋" w:eastAsia="仿宋" w:cs="仿宋"/>
          <w:color w:val="000000" w:themeColor="text1"/>
          <w:lang w:eastAsia="zh-CN"/>
          <w14:textFill>
            <w14:solidFill>
              <w14:schemeClr w14:val="tx1"/>
            </w14:solidFill>
          </w14:textFill>
        </w:rPr>
        <w:t>作场地。</w:t>
      </w:r>
      <w:bookmarkStart w:id="57" w:name="第八条_适用法律和争议的解决"/>
      <w:bookmarkEnd w:id="57"/>
    </w:p>
    <w:p>
      <w:pPr>
        <w:spacing w:line="360" w:lineRule="auto"/>
        <w:rPr>
          <w:rFonts w:hint="eastAsia" w:ascii="仿宋" w:hAnsi="仿宋" w:eastAsia="仿宋" w:cs="仿宋"/>
          <w:b/>
          <w:bCs/>
          <w:color w:val="000000" w:themeColor="text1"/>
          <w:lang w:eastAsia="zh-CN"/>
          <w14:textFill>
            <w14:solidFill>
              <w14:schemeClr w14:val="tx1"/>
            </w14:solidFill>
          </w14:textFill>
        </w:rPr>
      </w:pPr>
      <w:bookmarkStart w:id="58" w:name="bookmark53"/>
      <w:bookmarkEnd w:id="58"/>
      <w:r>
        <w:rPr>
          <w:rFonts w:hint="eastAsia" w:ascii="仿宋" w:hAnsi="仿宋" w:eastAsia="仿宋" w:cs="仿宋"/>
          <w:b/>
          <w:bCs/>
          <w:color w:val="000000" w:themeColor="text1"/>
          <w:lang w:eastAsia="zh-CN"/>
          <w14:textFill>
            <w14:solidFill>
              <w14:schemeClr w14:val="tx1"/>
            </w14:solidFill>
          </w14:textFill>
        </w:rPr>
        <w:t>第八条 合同争议</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8.1本合同如有争议及异议，甲乙双方应通过协商解决，如果协商不成，双方同意提交甲方在地人民法院诉讼解决。</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bookmarkStart w:id="59" w:name="bookmark55"/>
      <w:bookmarkEnd w:id="59"/>
      <w:r>
        <w:rPr>
          <w:rFonts w:hint="eastAsia" w:ascii="仿宋" w:hAnsi="仿宋" w:eastAsia="仿宋" w:cs="仿宋"/>
          <w:color w:val="000000" w:themeColor="text1"/>
          <w:lang w:eastAsia="zh-CN"/>
          <w14:textFill>
            <w14:solidFill>
              <w14:schemeClr w14:val="tx1"/>
            </w14:solidFill>
          </w14:textFill>
        </w:rPr>
        <w:t>8.2合同未涉及的部分，均按《中华人民共和国民法典》及其它相关法律法规的有关规定执行。</w:t>
      </w:r>
    </w:p>
    <w:p>
      <w:pPr>
        <w:spacing w:line="360" w:lineRule="auto"/>
        <w:rPr>
          <w:rFonts w:hint="eastAsia" w:ascii="仿宋" w:hAnsi="仿宋" w:eastAsia="仿宋" w:cs="仿宋"/>
          <w:b/>
          <w:bCs/>
          <w:color w:val="000000" w:themeColor="text1"/>
          <w:lang w:eastAsia="zh-CN"/>
          <w14:textFill>
            <w14:solidFill>
              <w14:schemeClr w14:val="tx1"/>
            </w14:solidFill>
          </w14:textFill>
        </w:rPr>
      </w:pPr>
      <w:r>
        <w:rPr>
          <w:rFonts w:hint="eastAsia" w:ascii="仿宋" w:hAnsi="仿宋" w:eastAsia="仿宋" w:cs="仿宋"/>
          <w:b/>
          <w:bCs/>
          <w:color w:val="000000" w:themeColor="text1"/>
          <w:lang w:eastAsia="zh-CN"/>
          <w14:textFill>
            <w14:solidFill>
              <w14:schemeClr w14:val="tx1"/>
            </w14:solidFill>
          </w14:textFill>
        </w:rPr>
        <w:t>第九条 不可抗力条件</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9.1本合同定义不可抗力条件为战争、地震、严重的水灾、台风、火灾、雷灾以及其它双方同意的人力不可抗拒的超自然因素；</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9.2任何一方因不可抗力以致不能完全履行本合同项下的义务时，将免除其不履约或因此延期履约的责任。</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9.3因为不可抗力导致技术故障，进而影响服务的不能履行或履行延误，从而导致消费者理解错误而造成的任何损失，双方均不负责任。</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9.4不可抗力事件发生后的合同履约或延期履约间隔，由甲乙双方根据实</w:t>
      </w:r>
    </w:p>
    <w:p>
      <w:pPr>
        <w:spacing w:line="360" w:lineRule="auto"/>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际情况另行商定。</w:t>
      </w:r>
    </w:p>
    <w:p>
      <w:pPr>
        <w:spacing w:line="360" w:lineRule="auto"/>
        <w:rPr>
          <w:rFonts w:hint="eastAsia" w:ascii="仿宋" w:hAnsi="仿宋" w:eastAsia="仿宋" w:cs="仿宋"/>
          <w:b/>
          <w:bCs/>
          <w:color w:val="000000" w:themeColor="text1"/>
          <w:lang w:eastAsia="zh-CN"/>
          <w14:textFill>
            <w14:solidFill>
              <w14:schemeClr w14:val="tx1"/>
            </w14:solidFill>
          </w14:textFill>
        </w:rPr>
      </w:pPr>
      <w:r>
        <w:rPr>
          <w:rFonts w:hint="eastAsia" w:ascii="仿宋" w:hAnsi="仿宋" w:eastAsia="仿宋" w:cs="仿宋"/>
          <w:b/>
          <w:bCs/>
          <w:color w:val="000000" w:themeColor="text1"/>
          <w:lang w:eastAsia="zh-CN"/>
          <w14:textFill>
            <w14:solidFill>
              <w14:schemeClr w14:val="tx1"/>
            </w14:solidFill>
          </w14:textFill>
        </w:rPr>
        <w:t>第十条 联系方式</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10.1双方同意按本协议做出的任何通知、认可、同意、要求或其他事项应采用书面形式，并且按照本协议规定的地址或电子邮件发出，则：</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（1）如经专人交付的，应视作在交至相关一方的地址时已经送达；</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（2）如经邮政送交的，应视作在付邮后第三个工作日已经送达；</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（3）经传真或电子邮箱发送的，应视作在发出时已经送达。</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（4）一方向另一方发函的，另一方应在10个工作日内复函，未复函视为对一方的函件内容无异议。</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10.2甲方联系方式：</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地址：深圳市龙岗区龙岗大道6082号                                                    </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联系电话：</w:t>
      </w:r>
      <w:r>
        <w:rPr>
          <w:rFonts w:hint="eastAsia" w:ascii="仿宋" w:hAnsi="仿宋" w:eastAsia="仿宋" w:cs="仿宋"/>
          <w:color w:val="000000" w:themeColor="text1"/>
          <w:lang w:val="en-US" w:eastAsia="zh-CN"/>
          <w14:textFill>
            <w14:solidFill>
              <w14:schemeClr w14:val="tx1"/>
            </w14:solidFill>
          </w14:textFill>
        </w:rPr>
        <w:t>0755-</w:t>
      </w:r>
      <w:r>
        <w:rPr>
          <w:rFonts w:hint="eastAsia" w:ascii="仿宋" w:hAnsi="仿宋" w:eastAsia="仿宋" w:cs="仿宋"/>
          <w:color w:val="000000" w:themeColor="text1"/>
          <w:lang w:eastAsia="zh-CN"/>
          <w14:textFill>
            <w14:solidFill>
              <w14:schemeClr w14:val="tx1"/>
            </w14:solidFill>
          </w14:textFill>
        </w:rPr>
        <w:t>84806933</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电子邮箱地址：</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10.3乙方联系方式：</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地址：                                                        </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地址：</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联系电话： </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各方保证上述联系方式真实。如有变更，须于变更之日起三日内以书面形式通知对方，否则另一方按上述方式做出的通知即视为已送达。</w:t>
      </w:r>
    </w:p>
    <w:p>
      <w:pPr>
        <w:spacing w:line="360" w:lineRule="auto"/>
        <w:rPr>
          <w:rFonts w:hint="eastAsia" w:ascii="仿宋" w:hAnsi="仿宋" w:eastAsia="仿宋" w:cs="仿宋"/>
          <w:b/>
          <w:bCs/>
          <w:color w:val="000000" w:themeColor="text1"/>
          <w:lang w:eastAsia="zh-CN"/>
          <w14:textFill>
            <w14:solidFill>
              <w14:schemeClr w14:val="tx1"/>
            </w14:solidFill>
          </w14:textFill>
        </w:rPr>
      </w:pPr>
      <w:r>
        <w:rPr>
          <w:rFonts w:hint="eastAsia" w:ascii="仿宋" w:hAnsi="仿宋" w:eastAsia="仿宋" w:cs="仿宋"/>
          <w:b/>
          <w:bCs/>
          <w:color w:val="000000" w:themeColor="text1"/>
          <w:lang w:eastAsia="zh-CN"/>
          <w14:textFill>
            <w14:solidFill>
              <w14:schemeClr w14:val="tx1"/>
            </w14:solidFill>
          </w14:textFill>
        </w:rPr>
        <w:t>第十一条 其它</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11.1本合同生效后，任何一方提出不与本合同相抵触的修改时，经双方协商一致后，可签订补充协议，补充协议与本合同具有同等效力。本合同附件为技术协议书、相关纪要、联系单及补充协议。本合同及其合同附件，均为不可分割的组成部分，具有同等法律效力。</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11.2本合同经甲、乙双方盖章后生效。合作期满、涉及款项结清后，本合同即行终止。</w:t>
      </w:r>
    </w:p>
    <w:p>
      <w:pPr>
        <w:spacing w:line="360" w:lineRule="auto"/>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11.3本合同一式肆份，甲、乙双方各执贰份，具有同等法律效力。</w:t>
      </w:r>
    </w:p>
    <w:p>
      <w:pPr>
        <w:spacing w:line="360" w:lineRule="auto"/>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（以下无正文）</w:t>
      </w:r>
    </w:p>
    <w:p>
      <w:pPr>
        <w:spacing w:line="360" w:lineRule="auto"/>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甲方                                  乙方</w:t>
      </w:r>
    </w:p>
    <w:p>
      <w:pPr>
        <w:spacing w:line="360" w:lineRule="auto"/>
        <w:rPr>
          <w:rFonts w:hint="eastAsia" w:ascii="仿宋" w:hAnsi="仿宋" w:eastAsia="仿宋" w:cs="仿宋"/>
          <w:color w:val="000000" w:themeColor="text1"/>
          <w:lang w:eastAsia="zh-CN"/>
          <w14:textFill>
            <w14:solidFill>
              <w14:schemeClr w14:val="tx1"/>
            </w14:solidFill>
          </w14:textFill>
        </w:rPr>
      </w:pPr>
    </w:p>
    <w:p>
      <w:pPr>
        <w:spacing w:line="360" w:lineRule="auto"/>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法定代表人                            法定代表人  </w:t>
      </w:r>
    </w:p>
    <w:p>
      <w:pPr>
        <w:spacing w:line="360" w:lineRule="auto"/>
        <w:rPr>
          <w:rFonts w:hint="eastAsia" w:ascii="仿宋" w:hAnsi="仿宋" w:eastAsia="仿宋" w:cs="仿宋"/>
          <w:color w:val="000000" w:themeColor="text1"/>
          <w:lang w:eastAsia="zh-CN"/>
          <w14:textFill>
            <w14:solidFill>
              <w14:schemeClr w14:val="tx1"/>
            </w14:solidFill>
          </w14:textFill>
        </w:rPr>
      </w:pPr>
    </w:p>
    <w:p>
      <w:pPr>
        <w:spacing w:line="360" w:lineRule="auto"/>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日期                                  日期</w:t>
      </w:r>
    </w:p>
    <w:p>
      <w:pPr>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    </w:t>
      </w:r>
    </w:p>
    <w:p>
      <w:pPr>
        <w:pStyle w:val="21"/>
        <w:spacing w:line="360" w:lineRule="auto"/>
        <w:ind w:left="0" w:leftChars="0" w:firstLine="0" w:firstLineChars="0"/>
        <w:jc w:val="both"/>
        <w:rPr>
          <w:rFonts w:hint="eastAsia" w:ascii="仿宋" w:hAnsi="仿宋" w:eastAsia="仿宋" w:cs="仿宋"/>
          <w:color w:val="000000" w:themeColor="text1"/>
          <w:lang w:eastAsia="zh-CN"/>
          <w14:textFill>
            <w14:solidFill>
              <w14:schemeClr w14:val="tx1"/>
            </w14:solidFill>
          </w14:textFill>
        </w:rPr>
      </w:pPr>
    </w:p>
    <w:p>
      <w:pPr>
        <w:pStyle w:val="21"/>
        <w:spacing w:line="360" w:lineRule="auto"/>
        <w:ind w:left="0" w:leftChars="0" w:firstLine="0" w:firstLineChars="0"/>
        <w:jc w:val="both"/>
        <w:rPr>
          <w:rFonts w:cs="楷体" w:asciiTheme="minorEastAsia" w:hAnsiTheme="minorEastAsia" w:eastAsiaTheme="minorEastAsia"/>
          <w:color w:val="000000" w:themeColor="text1"/>
          <w:lang w:eastAsia="zh-CN"/>
          <w14:textFill>
            <w14:solidFill>
              <w14:schemeClr w14:val="tx1"/>
            </w14:solidFill>
          </w14:textFill>
        </w:rPr>
      </w:pPr>
    </w:p>
    <w:p>
      <w:pPr>
        <w:pStyle w:val="43"/>
        <w:tabs>
          <w:tab w:val="left" w:pos="526"/>
          <w:tab w:val="left" w:pos="527"/>
          <w:tab w:val="left" w:pos="3231"/>
          <w:tab w:val="left" w:pos="5843"/>
          <w:tab w:val="left" w:pos="9624"/>
        </w:tabs>
        <w:spacing w:before="81" w:line="360" w:lineRule="auto"/>
        <w:ind w:left="240" w:leftChars="100" w:firstLine="240" w:firstLineChars="100"/>
        <w:rPr>
          <w:rFonts w:cs="楷体" w:asciiTheme="minorEastAsia" w:hAnsiTheme="minorEastAsia" w:eastAsiaTheme="minorEastAsia"/>
          <w:color w:val="000000" w:themeColor="text1"/>
          <w:lang w:eastAsia="zh-CN"/>
          <w14:textFill>
            <w14:solidFill>
              <w14:schemeClr w14:val="tx1"/>
            </w14:solidFill>
          </w14:textFill>
        </w:rPr>
      </w:pPr>
      <w:r>
        <w:rPr>
          <w:rFonts w:hint="eastAsia" w:cs="楷体" w:asciiTheme="minorEastAsia" w:hAnsiTheme="minorEastAsia" w:eastAsiaTheme="minorEastAsia"/>
          <w:color w:val="000000" w:themeColor="text1"/>
          <w:lang w:eastAsia="zh-CN"/>
          <w14:textFill>
            <w14:solidFill>
              <w14:schemeClr w14:val="tx1"/>
            </w14:solidFill>
          </w14:textFill>
        </w:rPr>
        <w:t>附件</w:t>
      </w:r>
      <w:r>
        <w:rPr>
          <w:rFonts w:hint="eastAsia" w:cs="楷体" w:asciiTheme="minorEastAsia" w:hAnsiTheme="minorEastAsia" w:eastAsiaTheme="minorEastAsia"/>
          <w:color w:val="000000" w:themeColor="text1"/>
          <w:lang w:val="en-US" w:eastAsia="zh-CN"/>
          <w14:textFill>
            <w14:solidFill>
              <w14:schemeClr w14:val="tx1"/>
            </w14:solidFill>
          </w14:textFill>
        </w:rPr>
        <w:t>1</w:t>
      </w:r>
      <w:r>
        <w:rPr>
          <w:rFonts w:hint="eastAsia" w:cs="楷体" w:asciiTheme="minorEastAsia" w:hAnsiTheme="minorEastAsia" w:eastAsiaTheme="minorEastAsia"/>
          <w:color w:val="000000" w:themeColor="text1"/>
          <w:lang w:eastAsia="zh-CN"/>
          <w14:textFill>
            <w14:solidFill>
              <w14:schemeClr w14:val="tx1"/>
            </w14:solidFill>
          </w14:textFill>
        </w:rPr>
        <w:t>：</w:t>
      </w:r>
      <w:r>
        <w:rPr>
          <w:rFonts w:cs="楷体" w:asciiTheme="minorEastAsia" w:hAnsiTheme="minorEastAsia" w:eastAsiaTheme="minorEastAsia"/>
          <w:color w:val="000000" w:themeColor="text1"/>
          <w:lang w:eastAsia="zh-CN"/>
          <w14:textFill>
            <w14:solidFill>
              <w14:schemeClr w14:val="tx1"/>
            </w14:solidFill>
          </w14:textFill>
        </w:rPr>
        <w:t>xxxx</w:t>
      </w:r>
      <w:r>
        <w:rPr>
          <w:rFonts w:hint="eastAsia" w:cs="楷体" w:asciiTheme="minorEastAsia" w:hAnsiTheme="minorEastAsia" w:eastAsiaTheme="minorEastAsia"/>
          <w:color w:val="000000" w:themeColor="text1"/>
          <w:lang w:eastAsia="zh-CN"/>
          <w14:textFill>
            <w14:solidFill>
              <w14:schemeClr w14:val="tx1"/>
            </w14:solidFill>
          </w14:textFill>
        </w:rPr>
        <w:t>充电站明细表</w:t>
      </w:r>
    </w:p>
    <w:tbl>
      <w:tblPr>
        <w:tblStyle w:val="22"/>
        <w:tblW w:w="8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459"/>
        <w:gridCol w:w="1891"/>
        <w:gridCol w:w="990"/>
        <w:gridCol w:w="2133"/>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cs="楷体" w:asciiTheme="minorEastAsia" w:hAnsiTheme="minorEastAsia" w:eastAsiaTheme="minorEastAsia"/>
                <w:color w:val="000000" w:themeColor="text1"/>
                <w:sz w:val="21"/>
                <w:szCs w:val="21"/>
                <w:lang w:eastAsia="zh-CN"/>
                <w14:textFill>
                  <w14:solidFill>
                    <w14:schemeClr w14:val="tx1"/>
                  </w14:solidFill>
                </w14:textFill>
              </w:rPr>
            </w:pPr>
            <w:r>
              <w:rPr>
                <w:rFonts w:hint="eastAsia" w:cs="楷体" w:asciiTheme="minorEastAsia" w:hAnsiTheme="minorEastAsia" w:eastAsiaTheme="minorEastAsia"/>
                <w:color w:val="000000" w:themeColor="text1"/>
                <w:sz w:val="21"/>
                <w:szCs w:val="21"/>
                <w:lang w:eastAsia="zh-CN"/>
                <w14:textFill>
                  <w14:solidFill>
                    <w14:schemeClr w14:val="tx1"/>
                  </w14:solidFill>
                </w14:textFill>
              </w:rPr>
              <w:t>序号</w:t>
            </w:r>
          </w:p>
        </w:tc>
        <w:tc>
          <w:tcPr>
            <w:tcW w:w="1459" w:type="dxa"/>
            <w:tcBorders>
              <w:top w:val="single" w:color="auto" w:sz="4" w:space="0"/>
              <w:left w:val="single" w:color="auto" w:sz="4" w:space="0"/>
              <w:bottom w:val="single" w:color="auto" w:sz="4" w:space="0"/>
              <w:right w:val="single" w:color="auto" w:sz="4" w:space="0"/>
            </w:tcBorders>
            <w:vAlign w:val="center"/>
          </w:tcPr>
          <w:p>
            <w:pPr>
              <w:jc w:val="center"/>
              <w:rPr>
                <w:rFonts w:cs="楷体" w:asciiTheme="minorEastAsia" w:hAnsiTheme="minorEastAsia" w:eastAsiaTheme="minorEastAsia"/>
                <w:color w:val="000000" w:themeColor="text1"/>
                <w:sz w:val="21"/>
                <w:szCs w:val="21"/>
                <w:lang w:eastAsia="zh-CN"/>
                <w14:textFill>
                  <w14:solidFill>
                    <w14:schemeClr w14:val="tx1"/>
                  </w14:solidFill>
                </w14:textFill>
              </w:rPr>
            </w:pPr>
            <w:r>
              <w:rPr>
                <w:rFonts w:hint="eastAsia" w:cs="楷体" w:asciiTheme="minorEastAsia" w:hAnsiTheme="minorEastAsia" w:eastAsiaTheme="minorEastAsia"/>
                <w:color w:val="000000" w:themeColor="text1"/>
                <w:sz w:val="21"/>
                <w:szCs w:val="21"/>
                <w:lang w:eastAsia="zh-CN"/>
                <w14:textFill>
                  <w14:solidFill>
                    <w14:schemeClr w14:val="tx1"/>
                  </w14:solidFill>
                </w14:textFill>
              </w:rPr>
              <w:t>场地名称</w:t>
            </w:r>
          </w:p>
        </w:tc>
        <w:tc>
          <w:tcPr>
            <w:tcW w:w="1891" w:type="dxa"/>
            <w:tcBorders>
              <w:top w:val="single" w:color="auto" w:sz="4" w:space="0"/>
              <w:left w:val="single" w:color="auto" w:sz="4" w:space="0"/>
              <w:bottom w:val="single" w:color="auto" w:sz="4" w:space="0"/>
              <w:right w:val="single" w:color="auto" w:sz="4" w:space="0"/>
            </w:tcBorders>
            <w:vAlign w:val="center"/>
          </w:tcPr>
          <w:p>
            <w:pPr>
              <w:jc w:val="center"/>
              <w:rPr>
                <w:rFonts w:cs="楷体" w:asciiTheme="minorEastAsia" w:hAnsiTheme="minorEastAsia" w:eastAsiaTheme="minorEastAsia"/>
                <w:color w:val="000000" w:themeColor="text1"/>
                <w:sz w:val="21"/>
                <w:szCs w:val="21"/>
                <w:lang w:eastAsia="zh-CN"/>
                <w14:textFill>
                  <w14:solidFill>
                    <w14:schemeClr w14:val="tx1"/>
                  </w14:solidFill>
                </w14:textFill>
              </w:rPr>
            </w:pPr>
            <w:r>
              <w:rPr>
                <w:rFonts w:cs="楷体" w:asciiTheme="minorEastAsia" w:hAnsiTheme="minorEastAsia" w:eastAsiaTheme="minorEastAsia"/>
                <w:color w:val="000000" w:themeColor="text1"/>
                <w:sz w:val="21"/>
                <w:szCs w:val="21"/>
                <w:lang w:eastAsia="zh-CN"/>
                <w14:textFill>
                  <w14:solidFill>
                    <w14:schemeClr w14:val="tx1"/>
                  </w14:solidFill>
                </w14:textFill>
              </w:rPr>
              <w:t>设备类型</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cs="楷体" w:asciiTheme="minorEastAsia" w:hAnsiTheme="minorEastAsia" w:eastAsiaTheme="minorEastAsia"/>
                <w:color w:val="000000" w:themeColor="text1"/>
                <w:sz w:val="21"/>
                <w:szCs w:val="21"/>
                <w:lang w:eastAsia="zh-CN"/>
                <w14:textFill>
                  <w14:solidFill>
                    <w14:schemeClr w14:val="tx1"/>
                  </w14:solidFill>
                </w14:textFill>
              </w:rPr>
            </w:pPr>
            <w:r>
              <w:rPr>
                <w:rFonts w:hint="eastAsia" w:cs="楷体" w:asciiTheme="minorEastAsia" w:hAnsiTheme="minorEastAsia" w:eastAsiaTheme="minorEastAsia"/>
                <w:color w:val="000000" w:themeColor="text1"/>
                <w:sz w:val="21"/>
                <w:szCs w:val="21"/>
                <w:lang w:eastAsia="zh-CN"/>
                <w14:textFill>
                  <w14:solidFill>
                    <w14:schemeClr w14:val="tx1"/>
                  </w14:solidFill>
                </w14:textFill>
              </w:rPr>
              <w:t>数量</w:t>
            </w:r>
          </w:p>
        </w:tc>
        <w:tc>
          <w:tcPr>
            <w:tcW w:w="2133" w:type="dxa"/>
            <w:tcBorders>
              <w:top w:val="single" w:color="auto" w:sz="4" w:space="0"/>
              <w:left w:val="single" w:color="auto" w:sz="4" w:space="0"/>
              <w:bottom w:val="single" w:color="auto" w:sz="4" w:space="0"/>
              <w:right w:val="single" w:color="auto" w:sz="4" w:space="0"/>
            </w:tcBorders>
            <w:vAlign w:val="center"/>
          </w:tcPr>
          <w:p>
            <w:pPr>
              <w:jc w:val="center"/>
              <w:rPr>
                <w:rFonts w:cs="楷体" w:asciiTheme="minorEastAsia" w:hAnsiTheme="minorEastAsia" w:eastAsiaTheme="minorEastAsia"/>
                <w:color w:val="000000" w:themeColor="text1"/>
                <w:sz w:val="21"/>
                <w:szCs w:val="21"/>
                <w:lang w:eastAsia="zh-CN"/>
                <w14:textFill>
                  <w14:solidFill>
                    <w14:schemeClr w14:val="tx1"/>
                  </w14:solidFill>
                </w14:textFill>
              </w:rPr>
            </w:pPr>
            <w:r>
              <w:rPr>
                <w:rFonts w:hint="eastAsia" w:cs="楷体" w:asciiTheme="minorEastAsia" w:hAnsiTheme="minorEastAsia" w:eastAsiaTheme="minorEastAsia"/>
                <w:color w:val="000000" w:themeColor="text1"/>
                <w:sz w:val="21"/>
                <w:szCs w:val="21"/>
                <w:lang w:eastAsia="zh-CN"/>
                <w14:textFill>
                  <w14:solidFill>
                    <w14:schemeClr w14:val="tx1"/>
                  </w14:solidFill>
                </w14:textFill>
              </w:rPr>
              <w:t>地址</w:t>
            </w:r>
          </w:p>
        </w:tc>
        <w:tc>
          <w:tcPr>
            <w:tcW w:w="1240" w:type="dxa"/>
            <w:tcBorders>
              <w:top w:val="single" w:color="auto" w:sz="4" w:space="0"/>
              <w:left w:val="single" w:color="auto" w:sz="4" w:space="0"/>
              <w:bottom w:val="single" w:color="auto" w:sz="4" w:space="0"/>
              <w:right w:val="single" w:color="auto" w:sz="4" w:space="0"/>
            </w:tcBorders>
            <w:vAlign w:val="center"/>
          </w:tcPr>
          <w:p>
            <w:pPr>
              <w:jc w:val="center"/>
              <w:rPr>
                <w:rFonts w:cs="楷体" w:asciiTheme="minorEastAsia" w:hAnsiTheme="minorEastAsia" w:eastAsiaTheme="minorEastAsia"/>
                <w:color w:val="000000" w:themeColor="text1"/>
                <w:sz w:val="21"/>
                <w:szCs w:val="21"/>
                <w:lang w:eastAsia="zh-CN"/>
                <w14:textFill>
                  <w14:solidFill>
                    <w14:schemeClr w14:val="tx1"/>
                  </w14:solidFill>
                </w14:textFill>
              </w:rPr>
            </w:pPr>
            <w:r>
              <w:rPr>
                <w:rFonts w:hint="eastAsia" w:cs="楷体" w:asciiTheme="minorEastAsia" w:hAnsiTheme="minorEastAsia" w:eastAsiaTheme="minorEastAsia"/>
                <w:color w:val="000000" w:themeColor="text1"/>
                <w:sz w:val="21"/>
                <w:szCs w:val="21"/>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cs="楷体" w:asciiTheme="minorEastAsia" w:hAnsiTheme="minorEastAsia" w:eastAsiaTheme="minorEastAsia"/>
                <w:color w:val="000000" w:themeColor="text1"/>
                <w:sz w:val="21"/>
                <w:szCs w:val="21"/>
                <w:lang w:eastAsia="zh-CN"/>
                <w14:textFill>
                  <w14:solidFill>
                    <w14:schemeClr w14:val="tx1"/>
                  </w14:solidFill>
                </w14:textFill>
              </w:rPr>
            </w:pPr>
            <w:r>
              <w:rPr>
                <w:rFonts w:cs="楷体" w:asciiTheme="minorEastAsia" w:hAnsiTheme="minorEastAsia" w:eastAsiaTheme="minorEastAsia"/>
                <w:color w:val="000000" w:themeColor="text1"/>
                <w:sz w:val="21"/>
                <w:szCs w:val="21"/>
                <w:lang w:eastAsia="zh-CN"/>
                <w14:textFill>
                  <w14:solidFill>
                    <w14:schemeClr w14:val="tx1"/>
                  </w14:solidFill>
                </w14:textFill>
              </w:rPr>
              <w:t>1</w:t>
            </w:r>
          </w:p>
        </w:tc>
        <w:tc>
          <w:tcPr>
            <w:tcW w:w="1459" w:type="dxa"/>
            <w:tcBorders>
              <w:top w:val="single" w:color="auto" w:sz="4" w:space="0"/>
              <w:left w:val="single" w:color="auto" w:sz="4" w:space="0"/>
              <w:bottom w:val="single" w:color="auto" w:sz="4" w:space="0"/>
              <w:right w:val="single" w:color="auto" w:sz="4" w:space="0"/>
            </w:tcBorders>
            <w:vAlign w:val="center"/>
          </w:tcPr>
          <w:p>
            <w:pPr>
              <w:jc w:val="center"/>
              <w:rPr>
                <w:rFonts w:cs="楷体" w:asciiTheme="minorEastAsia" w:hAnsiTheme="minorEastAsia" w:eastAsiaTheme="minorEastAsia"/>
                <w:color w:val="000000" w:themeColor="text1"/>
                <w:sz w:val="21"/>
                <w:szCs w:val="21"/>
                <w:lang w:eastAsia="zh-CN"/>
                <w14:textFill>
                  <w14:solidFill>
                    <w14:schemeClr w14:val="tx1"/>
                  </w14:solidFill>
                </w14:textFill>
              </w:rPr>
            </w:pPr>
          </w:p>
        </w:tc>
        <w:tc>
          <w:tcPr>
            <w:tcW w:w="1891" w:type="dxa"/>
            <w:tcBorders>
              <w:top w:val="single" w:color="auto" w:sz="4" w:space="0"/>
              <w:left w:val="single" w:color="auto" w:sz="4" w:space="0"/>
              <w:bottom w:val="single" w:color="auto" w:sz="4" w:space="0"/>
              <w:right w:val="single" w:color="auto" w:sz="4" w:space="0"/>
            </w:tcBorders>
            <w:vAlign w:val="center"/>
          </w:tcPr>
          <w:p>
            <w:pPr>
              <w:jc w:val="center"/>
              <w:rPr>
                <w:rFonts w:cs="楷体" w:asciiTheme="minorEastAsia" w:hAnsiTheme="minorEastAsia" w:eastAsiaTheme="minorEastAsia"/>
                <w:color w:val="000000" w:themeColor="text1"/>
                <w:sz w:val="21"/>
                <w:szCs w:val="21"/>
                <w:lang w:eastAsia="zh-CN"/>
                <w14:textFill>
                  <w14:solidFill>
                    <w14:schemeClr w14:val="tx1"/>
                  </w14:solidFill>
                </w14:textFill>
              </w:rPr>
            </w:pPr>
            <w:r>
              <w:rPr>
                <w:rFonts w:hint="eastAsia" w:cs="楷体" w:asciiTheme="minorEastAsia" w:hAnsiTheme="minorEastAsia" w:eastAsiaTheme="minorEastAsia"/>
                <w:color w:val="000000" w:themeColor="text1"/>
                <w:sz w:val="21"/>
                <w:szCs w:val="21"/>
                <w:lang w:eastAsia="zh-CN"/>
                <w14:textFill>
                  <w14:solidFill>
                    <w14:schemeClr w14:val="tx1"/>
                  </w14:solidFill>
                </w14:textFill>
              </w:rPr>
              <w:t>XXKW直流双枪</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cs="楷体" w:asciiTheme="minorEastAsia" w:hAnsiTheme="minorEastAsia" w:eastAsiaTheme="minorEastAsia"/>
                <w:color w:val="000000" w:themeColor="text1"/>
                <w:sz w:val="21"/>
                <w:szCs w:val="21"/>
                <w:lang w:eastAsia="zh-CN"/>
                <w14:textFill>
                  <w14:solidFill>
                    <w14:schemeClr w14:val="tx1"/>
                  </w14:solidFill>
                </w14:textFill>
              </w:rPr>
            </w:pPr>
          </w:p>
        </w:tc>
        <w:tc>
          <w:tcPr>
            <w:tcW w:w="2133" w:type="dxa"/>
            <w:tcBorders>
              <w:top w:val="single" w:color="auto" w:sz="4" w:space="0"/>
              <w:left w:val="single" w:color="auto" w:sz="4" w:space="0"/>
              <w:bottom w:val="single" w:color="auto" w:sz="4" w:space="0"/>
              <w:right w:val="single" w:color="auto" w:sz="4" w:space="0"/>
            </w:tcBorders>
            <w:vAlign w:val="center"/>
          </w:tcPr>
          <w:p>
            <w:pPr>
              <w:jc w:val="center"/>
              <w:rPr>
                <w:rFonts w:cs="楷体" w:asciiTheme="minorEastAsia" w:hAnsiTheme="minorEastAsia" w:eastAsiaTheme="minorEastAsia"/>
                <w:color w:val="000000" w:themeColor="text1"/>
                <w:sz w:val="21"/>
                <w:szCs w:val="21"/>
                <w:lang w:eastAsia="zh-CN"/>
                <w14:textFill>
                  <w14:solidFill>
                    <w14:schemeClr w14:val="tx1"/>
                  </w14:solidFill>
                </w14:textFill>
              </w:rPr>
            </w:pPr>
          </w:p>
        </w:tc>
        <w:tc>
          <w:tcPr>
            <w:tcW w:w="1240" w:type="dxa"/>
            <w:vMerge w:val="restart"/>
            <w:tcBorders>
              <w:top w:val="single" w:color="auto" w:sz="4" w:space="0"/>
              <w:left w:val="single" w:color="auto" w:sz="4" w:space="0"/>
              <w:right w:val="single" w:color="auto" w:sz="4" w:space="0"/>
            </w:tcBorders>
            <w:vAlign w:val="center"/>
          </w:tcPr>
          <w:p>
            <w:pPr>
              <w:rPr>
                <w:rFonts w:cs="楷体" w:asciiTheme="minorEastAsia" w:hAnsiTheme="minorEastAsia" w:eastAsiaTheme="minorEastAsia"/>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楷体" w:asciiTheme="minorEastAsia" w:hAnsiTheme="minorEastAsia" w:eastAsiaTheme="minorEastAsia"/>
                <w:color w:val="000000" w:themeColor="text1"/>
                <w:sz w:val="21"/>
                <w:szCs w:val="21"/>
                <w:lang w:eastAsia="zh-CN"/>
                <w14:textFill>
                  <w14:solidFill>
                    <w14:schemeClr w14:val="tx1"/>
                  </w14:solidFill>
                </w14:textFill>
              </w:rPr>
            </w:pPr>
            <w:r>
              <w:rPr>
                <w:rFonts w:hint="eastAsia" w:cs="楷体" w:asciiTheme="minorEastAsia" w:hAnsiTheme="minorEastAsia" w:eastAsiaTheme="minorEastAsia"/>
                <w:color w:val="000000" w:themeColor="text1"/>
                <w:sz w:val="21"/>
                <w:szCs w:val="21"/>
                <w:lang w:eastAsia="zh-CN"/>
                <w14:textFill>
                  <w14:solidFill>
                    <w14:schemeClr w14:val="tx1"/>
                  </w14:solidFill>
                </w14:textFill>
              </w:rPr>
              <w:t>2</w:t>
            </w:r>
          </w:p>
        </w:tc>
        <w:tc>
          <w:tcPr>
            <w:tcW w:w="14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楷体" w:asciiTheme="minorEastAsia" w:hAnsiTheme="minorEastAsia" w:eastAsiaTheme="minorEastAsia"/>
                <w:color w:val="000000" w:themeColor="text1"/>
                <w:sz w:val="21"/>
                <w:szCs w:val="21"/>
                <w:lang w:eastAsia="zh-CN"/>
                <w14:textFill>
                  <w14:solidFill>
                    <w14:schemeClr w14:val="tx1"/>
                  </w14:solidFill>
                </w14:textFill>
              </w:rPr>
            </w:pPr>
          </w:p>
        </w:tc>
        <w:tc>
          <w:tcPr>
            <w:tcW w:w="18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楷体" w:asciiTheme="minorEastAsia" w:hAnsiTheme="minorEastAsia" w:eastAsiaTheme="minorEastAsia"/>
                <w:color w:val="000000" w:themeColor="text1"/>
                <w:sz w:val="21"/>
                <w:szCs w:val="21"/>
                <w:lang w:eastAsia="zh-CN"/>
                <w14:textFill>
                  <w14:solidFill>
                    <w14:schemeClr w14:val="tx1"/>
                  </w14:solidFill>
                </w14:textFill>
              </w:rPr>
            </w:pPr>
            <w:r>
              <w:rPr>
                <w:rFonts w:hint="eastAsia" w:cs="楷体" w:asciiTheme="minorEastAsia" w:hAnsiTheme="minorEastAsia" w:eastAsiaTheme="minorEastAsia"/>
                <w:color w:val="000000" w:themeColor="text1"/>
                <w:sz w:val="21"/>
                <w:szCs w:val="21"/>
                <w:lang w:eastAsia="zh-CN"/>
                <w14:textFill>
                  <w14:solidFill>
                    <w14:schemeClr w14:val="tx1"/>
                  </w14:solidFill>
                </w14:textFill>
              </w:rPr>
              <w:t>XXKW交流单枪</w:t>
            </w:r>
          </w:p>
        </w:tc>
        <w:tc>
          <w:tcPr>
            <w:tcW w:w="9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楷体" w:asciiTheme="minorEastAsia" w:hAnsiTheme="minorEastAsia" w:eastAsiaTheme="minorEastAsia"/>
                <w:color w:val="000000" w:themeColor="text1"/>
                <w:sz w:val="21"/>
                <w:szCs w:val="21"/>
                <w:lang w:eastAsia="zh-CN"/>
                <w14:textFill>
                  <w14:solidFill>
                    <w14:schemeClr w14:val="tx1"/>
                  </w14:solidFill>
                </w14:textFill>
              </w:rPr>
            </w:pPr>
          </w:p>
        </w:tc>
        <w:tc>
          <w:tcPr>
            <w:tcW w:w="2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楷体" w:asciiTheme="minorEastAsia" w:hAnsiTheme="minorEastAsia" w:eastAsiaTheme="minorEastAsia"/>
                <w:color w:val="000000" w:themeColor="text1"/>
                <w:sz w:val="21"/>
                <w:szCs w:val="21"/>
                <w:lang w:eastAsia="zh-CN"/>
                <w14:textFill>
                  <w14:solidFill>
                    <w14:schemeClr w14:val="tx1"/>
                  </w14:solidFill>
                </w14:textFill>
              </w:rPr>
            </w:pPr>
          </w:p>
        </w:tc>
        <w:tc>
          <w:tcPr>
            <w:tcW w:w="1240" w:type="dxa"/>
            <w:vMerge w:val="continue"/>
            <w:tcBorders>
              <w:left w:val="single" w:color="auto" w:sz="4" w:space="0"/>
              <w:right w:val="single" w:color="auto" w:sz="4" w:space="0"/>
            </w:tcBorders>
            <w:vAlign w:val="center"/>
          </w:tcPr>
          <w:p>
            <w:pPr>
              <w:spacing w:line="360" w:lineRule="auto"/>
              <w:jc w:val="center"/>
              <w:rPr>
                <w:rFonts w:cs="楷体" w:asciiTheme="minorEastAsia" w:hAnsiTheme="minorEastAsia" w:eastAsiaTheme="minorEastAsia"/>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8626" w:type="dxa"/>
            <w:gridSpan w:val="6"/>
            <w:tcBorders>
              <w:top w:val="single" w:color="auto" w:sz="4" w:space="0"/>
              <w:left w:val="single" w:color="auto" w:sz="4" w:space="0"/>
              <w:bottom w:val="single" w:color="auto" w:sz="4" w:space="0"/>
            </w:tcBorders>
            <w:vAlign w:val="center"/>
          </w:tcPr>
          <w:p>
            <w:pPr>
              <w:spacing w:line="360" w:lineRule="auto"/>
              <w:rPr>
                <w:rFonts w:cs="楷体" w:asciiTheme="minorEastAsia" w:hAnsiTheme="minorEastAsia" w:eastAsiaTheme="minorEastAsia"/>
                <w:color w:val="000000" w:themeColor="text1"/>
                <w:sz w:val="21"/>
                <w:szCs w:val="21"/>
                <w:lang w:eastAsia="zh-CN"/>
                <w14:textFill>
                  <w14:solidFill>
                    <w14:schemeClr w14:val="tx1"/>
                  </w14:solidFill>
                </w14:textFill>
              </w:rPr>
            </w:pPr>
            <w:r>
              <w:rPr>
                <w:rFonts w:cs="楷体" w:asciiTheme="minorEastAsia" w:hAnsiTheme="minorEastAsia" w:eastAsiaTheme="minorEastAsia"/>
                <w:color w:val="000000" w:themeColor="text1"/>
                <w:sz w:val="21"/>
                <w:szCs w:val="21"/>
                <w:lang w:eastAsia="zh-CN"/>
                <w14:textFill>
                  <w14:solidFill>
                    <w14:schemeClr w14:val="tx1"/>
                  </w14:solidFill>
                </w14:textFill>
              </w:rPr>
              <w:t>备注</w:t>
            </w:r>
            <w:r>
              <w:rPr>
                <w:rFonts w:hint="eastAsia" w:cs="楷体" w:asciiTheme="minorEastAsia" w:hAnsiTheme="minorEastAsia" w:eastAsiaTheme="minorEastAsia"/>
                <w:color w:val="000000" w:themeColor="text1"/>
                <w:sz w:val="21"/>
                <w:szCs w:val="21"/>
                <w:lang w:eastAsia="zh-CN"/>
                <w14:textFill>
                  <w14:solidFill>
                    <w14:schemeClr w14:val="tx1"/>
                  </w14:solidFill>
                </w14:textFill>
              </w:rPr>
              <w:t>：表格行数可自行增加</w:t>
            </w:r>
          </w:p>
        </w:tc>
      </w:tr>
    </w:tbl>
    <w:p>
      <w:pPr>
        <w:pStyle w:val="21"/>
        <w:spacing w:line="360" w:lineRule="auto"/>
        <w:ind w:left="0" w:leftChars="0" w:firstLine="0" w:firstLineChars="0"/>
        <w:jc w:val="both"/>
        <w:rPr>
          <w:rFonts w:hint="eastAsia" w:cs="楷体" w:asciiTheme="minorEastAsia" w:hAnsiTheme="minorEastAsia" w:eastAsiaTheme="minorEastAsia"/>
          <w:color w:val="000000" w:themeColor="text1"/>
          <w:lang w:eastAsia="zh-CN"/>
          <w14:textFill>
            <w14:solidFill>
              <w14:schemeClr w14:val="tx1"/>
            </w14:solidFill>
          </w14:textFill>
        </w:rPr>
      </w:pPr>
      <w:r>
        <w:rPr>
          <w:rFonts w:cs="楷体" w:asciiTheme="minorEastAsia" w:hAnsiTheme="minorEastAsia" w:eastAsiaTheme="minorEastAsia"/>
          <w:color w:val="000000" w:themeColor="text1"/>
          <w:lang w:eastAsia="zh-CN"/>
          <w14:textFill>
            <w14:solidFill>
              <w14:schemeClr w14:val="tx1"/>
            </w14:solidFill>
          </w14:textFill>
        </w:rPr>
        <w:t>备注：需要附件发改备案， 向供电局报批电表，请</w:t>
      </w:r>
      <w:r>
        <w:rPr>
          <w:rFonts w:hint="eastAsia" w:cs="楷体" w:asciiTheme="minorEastAsia" w:hAnsiTheme="minorEastAsia" w:eastAsiaTheme="minorEastAsia"/>
          <w:color w:val="000000" w:themeColor="text1"/>
          <w:lang w:eastAsia="zh-CN"/>
          <w14:textFill>
            <w14:solidFill>
              <w14:schemeClr w14:val="tx1"/>
            </w14:solidFill>
          </w14:textFill>
        </w:rPr>
        <w:t>甲</w:t>
      </w:r>
      <w:r>
        <w:rPr>
          <w:rFonts w:cs="楷体" w:asciiTheme="minorEastAsia" w:hAnsiTheme="minorEastAsia" w:eastAsiaTheme="minorEastAsia"/>
          <w:color w:val="000000" w:themeColor="text1"/>
          <w:lang w:eastAsia="zh-CN"/>
          <w14:textFill>
            <w14:solidFill>
              <w14:schemeClr w14:val="tx1"/>
            </w14:solidFill>
          </w14:textFill>
        </w:rPr>
        <w:t>方优先提供资料。</w:t>
      </w:r>
    </w:p>
    <w:p>
      <w:pPr>
        <w:pStyle w:val="43"/>
        <w:tabs>
          <w:tab w:val="left" w:pos="526"/>
          <w:tab w:val="left" w:pos="527"/>
          <w:tab w:val="left" w:pos="3231"/>
          <w:tab w:val="left" w:pos="5843"/>
          <w:tab w:val="left" w:pos="9624"/>
        </w:tabs>
        <w:spacing w:before="81" w:line="360" w:lineRule="auto"/>
        <w:ind w:left="240" w:leftChars="100" w:firstLine="281" w:firstLineChars="100"/>
        <w:rPr>
          <w:rFonts w:hint="eastAsia" w:cs="楷体" w:asciiTheme="minorEastAsia" w:hAnsiTheme="minorEastAsia" w:eastAsiaTheme="minorEastAsia"/>
          <w:color w:val="000000" w:themeColor="text1"/>
          <w:lang w:eastAsia="zh-CN"/>
          <w14:textFill>
            <w14:solidFill>
              <w14:schemeClr w14:val="tx1"/>
            </w14:solidFill>
          </w14:textFill>
        </w:rPr>
      </w:pPr>
      <w:r>
        <w:rPr>
          <w:rFonts w:hint="eastAsia" w:ascii="仿宋" w:hAnsi="仿宋" w:eastAsia="仿宋" w:cs="仿宋"/>
          <w:b/>
          <w:bCs/>
          <w:kern w:val="2"/>
          <w:sz w:val="28"/>
          <w:szCs w:val="21"/>
          <w:lang w:val="en-US" w:eastAsia="zh-CN"/>
        </w:rPr>
        <w:t>九、</w:t>
      </w:r>
      <w:r>
        <w:rPr>
          <w:rFonts w:hint="eastAsia" w:ascii="宋体" w:hAnsi="宋体" w:eastAsia="宋体" w:cs="宋体"/>
          <w:b/>
          <w:bCs/>
          <w:i w:val="0"/>
          <w:iCs w:val="0"/>
          <w:color w:val="000000"/>
          <w:kern w:val="0"/>
          <w:sz w:val="28"/>
          <w:szCs w:val="28"/>
          <w:u w:val="none"/>
          <w:lang w:val="en-US" w:eastAsia="zh-CN" w:bidi="ar"/>
        </w:rPr>
        <w:t>充电桩充电时段</w:t>
      </w:r>
      <w:r>
        <w:rPr>
          <w:rFonts w:hint="eastAsia" w:ascii="宋体" w:hAnsi="宋体" w:cs="宋体"/>
          <w:b/>
          <w:bCs/>
          <w:i w:val="0"/>
          <w:iCs w:val="0"/>
          <w:color w:val="000000"/>
          <w:kern w:val="0"/>
          <w:sz w:val="28"/>
          <w:szCs w:val="28"/>
          <w:u w:val="none"/>
          <w:lang w:val="en-US" w:eastAsia="zh-CN" w:bidi="ar"/>
        </w:rPr>
        <w:t>服务费</w:t>
      </w:r>
      <w:r>
        <w:rPr>
          <w:rFonts w:hint="eastAsia" w:ascii="宋体" w:hAnsi="宋体" w:eastAsia="宋体" w:cs="宋体"/>
          <w:b/>
          <w:bCs/>
          <w:i w:val="0"/>
          <w:iCs w:val="0"/>
          <w:color w:val="000000"/>
          <w:kern w:val="0"/>
          <w:sz w:val="28"/>
          <w:szCs w:val="28"/>
          <w:u w:val="none"/>
          <w:lang w:val="en-US" w:eastAsia="zh-CN" w:bidi="ar"/>
        </w:rPr>
        <w:t>报价明细表</w:t>
      </w:r>
    </w:p>
    <w:tbl>
      <w:tblPr>
        <w:tblStyle w:val="22"/>
        <w:tblW w:w="70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089"/>
        <w:gridCol w:w="2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充电时段</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服务费（元/度）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00：00-08：00</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08：00-10：00</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10：00-12：00</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12：00-14：00</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14：00-19：00</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19：00-23：59</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pStyle w:val="3"/>
        <w:ind w:left="0" w:leftChars="0" w:firstLine="0" w:firstLineChars="0"/>
        <w:jc w:val="both"/>
        <w:rPr>
          <w:rFonts w:hint="eastAsia" w:ascii="仿宋" w:hAnsi="仿宋" w:eastAsia="仿宋" w:cs="仿宋"/>
          <w:b/>
          <w:bCs/>
          <w:i w:val="0"/>
          <w:iCs/>
          <w:lang w:val="en-US" w:eastAsia="zh-CN"/>
        </w:rPr>
      </w:pPr>
      <w:r>
        <w:rPr>
          <w:rFonts w:hint="eastAsia" w:ascii="仿宋" w:hAnsi="仿宋" w:eastAsia="仿宋" w:cs="仿宋"/>
          <w:b/>
          <w:bCs/>
          <w:i w:val="0"/>
          <w:iCs/>
          <w:lang w:val="en-US" w:eastAsia="zh-CN"/>
        </w:rPr>
        <w:t>注：服务费价格最高不得超过政府指导价每千瓦时0.8元。</w:t>
      </w:r>
    </w:p>
    <w:p>
      <w:pPr>
        <w:widowControl w:val="0"/>
        <w:jc w:val="both"/>
        <w:rPr>
          <w:rFonts w:hint="eastAsia" w:ascii="仿宋" w:hAnsi="仿宋" w:eastAsia="仿宋" w:cs="仿宋"/>
          <w:b/>
          <w:bCs/>
          <w:kern w:val="2"/>
          <w:sz w:val="28"/>
          <w:szCs w:val="21"/>
          <w:lang w:val="en-US" w:eastAsia="zh-CN"/>
        </w:rPr>
      </w:pPr>
    </w:p>
    <w:p>
      <w:pPr>
        <w:widowControl w:val="0"/>
        <w:jc w:val="both"/>
        <w:rPr>
          <w:rFonts w:hint="eastAsia" w:ascii="仿宋" w:hAnsi="仿宋" w:eastAsia="仿宋" w:cs="仿宋"/>
          <w:b/>
          <w:bCs/>
          <w:kern w:val="2"/>
          <w:sz w:val="28"/>
          <w:szCs w:val="21"/>
          <w:lang w:val="en-US" w:eastAsia="zh-CN"/>
        </w:rPr>
      </w:pPr>
    </w:p>
    <w:p>
      <w:pPr>
        <w:widowControl w:val="0"/>
        <w:jc w:val="both"/>
        <w:rPr>
          <w:rFonts w:ascii="仿宋" w:hAnsi="仿宋" w:eastAsia="仿宋" w:cs="仿宋"/>
          <w:b/>
          <w:bCs/>
          <w:kern w:val="2"/>
          <w:sz w:val="28"/>
          <w:szCs w:val="21"/>
        </w:rPr>
      </w:pPr>
      <w:r>
        <w:rPr>
          <w:rFonts w:hint="eastAsia" w:ascii="仿宋" w:hAnsi="仿宋" w:eastAsia="仿宋" w:cs="仿宋"/>
          <w:b/>
          <w:bCs/>
          <w:kern w:val="2"/>
          <w:sz w:val="28"/>
          <w:szCs w:val="21"/>
          <w:lang w:val="en-US" w:eastAsia="zh-CN"/>
        </w:rPr>
        <w:t>十</w:t>
      </w:r>
      <w:r>
        <w:rPr>
          <w:rFonts w:hint="eastAsia" w:ascii="仿宋" w:hAnsi="仿宋" w:eastAsia="仿宋" w:cs="仿宋"/>
          <w:b/>
          <w:bCs/>
          <w:kern w:val="2"/>
          <w:sz w:val="28"/>
          <w:szCs w:val="21"/>
        </w:rPr>
        <w:t>、投标人认为需要加以说明的其他内容的格式</w:t>
      </w:r>
    </w:p>
    <w:p>
      <w:pPr>
        <w:widowControl w:val="0"/>
        <w:jc w:val="both"/>
        <w:rPr>
          <w:rFonts w:ascii="仿宋" w:hAnsi="仿宋" w:eastAsia="仿宋" w:cs="仿宋"/>
          <w:b/>
          <w:bCs/>
          <w:kern w:val="2"/>
          <w:sz w:val="28"/>
        </w:rPr>
      </w:pPr>
    </w:p>
    <w:p>
      <w:pPr>
        <w:rPr>
          <w:rFonts w:ascii="仿宋" w:hAnsi="仿宋" w:eastAsia="仿宋" w:cs="仿宋"/>
          <w:b/>
          <w:bCs/>
          <w:szCs w:val="20"/>
        </w:rPr>
      </w:pPr>
    </w:p>
    <w:p>
      <w:pPr>
        <w:widowControl w:val="0"/>
        <w:ind w:firstLine="482" w:firstLineChars="200"/>
        <w:jc w:val="center"/>
        <w:rPr>
          <w:rFonts w:ascii="仿宋" w:hAnsi="仿宋" w:eastAsia="仿宋" w:cs="仿宋"/>
          <w:b/>
          <w:bCs/>
          <w:kern w:val="2"/>
        </w:rPr>
      </w:pPr>
    </w:p>
    <w:p>
      <w:pPr>
        <w:widowControl w:val="0"/>
        <w:ind w:firstLine="482" w:firstLineChars="200"/>
        <w:jc w:val="center"/>
        <w:rPr>
          <w:rFonts w:ascii="仿宋" w:hAnsi="仿宋" w:eastAsia="仿宋" w:cs="仿宋"/>
          <w:b/>
          <w:bCs/>
          <w:kern w:val="2"/>
        </w:rPr>
      </w:pPr>
    </w:p>
    <w:p>
      <w:pPr>
        <w:widowControl w:val="0"/>
        <w:ind w:firstLine="482" w:firstLineChars="200"/>
        <w:jc w:val="center"/>
        <w:rPr>
          <w:rFonts w:ascii="仿宋" w:hAnsi="仿宋" w:eastAsia="仿宋" w:cs="仿宋"/>
          <w:b/>
          <w:bCs/>
          <w:kern w:val="2"/>
        </w:rPr>
      </w:pPr>
    </w:p>
    <w:p>
      <w:pPr>
        <w:widowControl w:val="0"/>
        <w:ind w:firstLine="482" w:firstLineChars="200"/>
        <w:jc w:val="center"/>
        <w:rPr>
          <w:rFonts w:ascii="仿宋" w:hAnsi="仿宋" w:eastAsia="仿宋" w:cs="仿宋"/>
          <w:b/>
          <w:bCs/>
          <w:kern w:val="2"/>
        </w:rPr>
      </w:pPr>
    </w:p>
    <w:p>
      <w:pPr>
        <w:pStyle w:val="2"/>
        <w:rPr>
          <w:rFonts w:ascii="仿宋" w:hAnsi="仿宋" w:eastAsia="仿宋" w:cs="仿宋"/>
          <w:b/>
          <w:bCs/>
          <w:kern w:val="2"/>
          <w:szCs w:val="24"/>
        </w:rPr>
      </w:pPr>
    </w:p>
    <w:p>
      <w:pPr>
        <w:rPr>
          <w:rFonts w:ascii="仿宋" w:hAnsi="仿宋" w:eastAsia="仿宋" w:cs="仿宋"/>
        </w:rPr>
      </w:pPr>
    </w:p>
    <w:sectPr>
      <w:pgSz w:w="11906" w:h="16838"/>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28</w:t>
                          </w:r>
                          <w:r>
                            <w:fldChar w:fldCharType="end"/>
                          </w:r>
                        </w:p>
                      </w:txbxContent>
                    </wps:txbx>
                    <wps:bodyPr wrap="none" lIns="0" tIns="0" rIns="0" bIns="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1FEEsEBAACN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Jl&#10;lqcPUGPWQ8C8NNz5AZdm9gM6M+tBRZu/yIdgHMU9X8WVQyIiP1qv1usKQwJj8wXx2ePzECG9ld6S&#10;bDQ04vSKqPz0HtKYOqfkas7fa2PKBI37y4GY2cNy72OP2UrDfpgI7X17Rj49Dr6hDvecEvPOoa55&#10;R2YjzsZ+MnINCLfHhIVLPxl1hJqK4ZQKo2mj8hr8eS9Zj3/R9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R1FEEsEBAACNAwAADgAAAAAAAAABACAAAAAeAQAAZHJzL2Uyb0RvYy54bWxQSwUG&#10;AAAAAAYABgBZAQAAUQU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28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1BADE3"/>
    <w:multiLevelType w:val="singleLevel"/>
    <w:tmpl w:val="A51BADE3"/>
    <w:lvl w:ilvl="0" w:tentative="0">
      <w:start w:val="8"/>
      <w:numFmt w:val="chineseCounting"/>
      <w:suff w:val="nothing"/>
      <w:lvlText w:val="%1、"/>
      <w:lvlJc w:val="left"/>
      <w:rPr>
        <w:rFonts w:hint="eastAsia"/>
      </w:rPr>
    </w:lvl>
  </w:abstractNum>
  <w:abstractNum w:abstractNumId="1">
    <w:nsid w:val="B37B4641"/>
    <w:multiLevelType w:val="singleLevel"/>
    <w:tmpl w:val="B37B4641"/>
    <w:lvl w:ilvl="0" w:tentative="0">
      <w:start w:val="2"/>
      <w:numFmt w:val="decimal"/>
      <w:lvlText w:val="%1."/>
      <w:lvlJc w:val="left"/>
      <w:pPr>
        <w:tabs>
          <w:tab w:val="left" w:pos="312"/>
        </w:tabs>
      </w:pPr>
    </w:lvl>
  </w:abstractNum>
  <w:abstractNum w:abstractNumId="2">
    <w:nsid w:val="E823489C"/>
    <w:multiLevelType w:val="singleLevel"/>
    <w:tmpl w:val="E823489C"/>
    <w:lvl w:ilvl="0" w:tentative="0">
      <w:start w:val="1"/>
      <w:numFmt w:val="decimal"/>
      <w:lvlText w:val="%1."/>
      <w:lvlJc w:val="left"/>
      <w:pPr>
        <w:ind w:left="425" w:hanging="425"/>
      </w:pPr>
      <w:rPr>
        <w:rFonts w:hint="default"/>
      </w:rPr>
    </w:lvl>
  </w:abstractNum>
  <w:abstractNum w:abstractNumId="3">
    <w:nsid w:val="EB62D47E"/>
    <w:multiLevelType w:val="singleLevel"/>
    <w:tmpl w:val="EB62D47E"/>
    <w:lvl w:ilvl="0" w:tentative="0">
      <w:start w:val="1"/>
      <w:numFmt w:val="chineseCounting"/>
      <w:suff w:val="nothing"/>
      <w:lvlText w:val="（%1）"/>
      <w:lvlJc w:val="left"/>
      <w:rPr>
        <w:rFonts w:hint="eastAsia"/>
      </w:rPr>
    </w:lvl>
  </w:abstractNum>
  <w:abstractNum w:abstractNumId="4">
    <w:nsid w:val="4247EDC3"/>
    <w:multiLevelType w:val="singleLevel"/>
    <w:tmpl w:val="4247EDC3"/>
    <w:lvl w:ilvl="0" w:tentative="0">
      <w:start w:val="3"/>
      <w:numFmt w:val="chineseCounting"/>
      <w:suff w:val="nothing"/>
      <w:lvlText w:val="%1、"/>
      <w:lvlJc w:val="left"/>
      <w:rPr>
        <w:rFonts w:hint="eastAsia"/>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MDJmOWE2YjBmYzM4NjVkYmM5YjNjNDFhNjBlZDQifQ=="/>
  </w:docVars>
  <w:rsids>
    <w:rsidRoot w:val="008B7703"/>
    <w:rsid w:val="000264F9"/>
    <w:rsid w:val="000B33F4"/>
    <w:rsid w:val="001651D7"/>
    <w:rsid w:val="001C5E54"/>
    <w:rsid w:val="001F0A21"/>
    <w:rsid w:val="00405140"/>
    <w:rsid w:val="0045483F"/>
    <w:rsid w:val="00472261"/>
    <w:rsid w:val="004A1F14"/>
    <w:rsid w:val="004F677E"/>
    <w:rsid w:val="006454AC"/>
    <w:rsid w:val="006F1BB7"/>
    <w:rsid w:val="007D64AF"/>
    <w:rsid w:val="00887BDE"/>
    <w:rsid w:val="008B7703"/>
    <w:rsid w:val="008F25EE"/>
    <w:rsid w:val="00921F9E"/>
    <w:rsid w:val="00927F54"/>
    <w:rsid w:val="009317FB"/>
    <w:rsid w:val="00A17694"/>
    <w:rsid w:val="00AD1669"/>
    <w:rsid w:val="00AF03FD"/>
    <w:rsid w:val="00CF7117"/>
    <w:rsid w:val="00D9595A"/>
    <w:rsid w:val="00DB1095"/>
    <w:rsid w:val="00DF718C"/>
    <w:rsid w:val="00F554D0"/>
    <w:rsid w:val="00F77138"/>
    <w:rsid w:val="00FB43C6"/>
    <w:rsid w:val="00FB717B"/>
    <w:rsid w:val="013823C7"/>
    <w:rsid w:val="0193600E"/>
    <w:rsid w:val="023B4C37"/>
    <w:rsid w:val="024F53D7"/>
    <w:rsid w:val="026A42C4"/>
    <w:rsid w:val="02A62291"/>
    <w:rsid w:val="02BD45BB"/>
    <w:rsid w:val="02EE5DE9"/>
    <w:rsid w:val="033C0EA6"/>
    <w:rsid w:val="03896F26"/>
    <w:rsid w:val="03CA1FAF"/>
    <w:rsid w:val="04223B99"/>
    <w:rsid w:val="04277401"/>
    <w:rsid w:val="045954E7"/>
    <w:rsid w:val="047824B4"/>
    <w:rsid w:val="04CD5502"/>
    <w:rsid w:val="04E92909"/>
    <w:rsid w:val="04FE45CA"/>
    <w:rsid w:val="051736E5"/>
    <w:rsid w:val="053064E3"/>
    <w:rsid w:val="05BD6DC3"/>
    <w:rsid w:val="05DE40B7"/>
    <w:rsid w:val="05EC6139"/>
    <w:rsid w:val="06297449"/>
    <w:rsid w:val="06B156A8"/>
    <w:rsid w:val="06CB49BC"/>
    <w:rsid w:val="0722232E"/>
    <w:rsid w:val="07746E01"/>
    <w:rsid w:val="077B678F"/>
    <w:rsid w:val="0797489E"/>
    <w:rsid w:val="07C338E5"/>
    <w:rsid w:val="07D27B88"/>
    <w:rsid w:val="07E06062"/>
    <w:rsid w:val="07E85308"/>
    <w:rsid w:val="084230FC"/>
    <w:rsid w:val="08481A1D"/>
    <w:rsid w:val="089B76C1"/>
    <w:rsid w:val="08E25FED"/>
    <w:rsid w:val="0922522E"/>
    <w:rsid w:val="092F6DC4"/>
    <w:rsid w:val="095962AF"/>
    <w:rsid w:val="097D1872"/>
    <w:rsid w:val="0A8C4C8E"/>
    <w:rsid w:val="0AB13EC9"/>
    <w:rsid w:val="0AB75BB7"/>
    <w:rsid w:val="0ADA778B"/>
    <w:rsid w:val="0AEF054D"/>
    <w:rsid w:val="0B1B46F2"/>
    <w:rsid w:val="0B223109"/>
    <w:rsid w:val="0B275F39"/>
    <w:rsid w:val="0B2B50E3"/>
    <w:rsid w:val="0B723658"/>
    <w:rsid w:val="0B957346"/>
    <w:rsid w:val="0BAD78E2"/>
    <w:rsid w:val="0BBC48D3"/>
    <w:rsid w:val="0C204616"/>
    <w:rsid w:val="0C444F67"/>
    <w:rsid w:val="0CB677F4"/>
    <w:rsid w:val="0CC56C31"/>
    <w:rsid w:val="0CD619C5"/>
    <w:rsid w:val="0D166265"/>
    <w:rsid w:val="0D71387D"/>
    <w:rsid w:val="0DE648D9"/>
    <w:rsid w:val="0E896B15"/>
    <w:rsid w:val="0EE228A3"/>
    <w:rsid w:val="0F223027"/>
    <w:rsid w:val="0F826DE8"/>
    <w:rsid w:val="0F8D1286"/>
    <w:rsid w:val="0FAC0586"/>
    <w:rsid w:val="0FB56209"/>
    <w:rsid w:val="0FB6788B"/>
    <w:rsid w:val="0FD25B44"/>
    <w:rsid w:val="101A42BE"/>
    <w:rsid w:val="109A688C"/>
    <w:rsid w:val="10A5627E"/>
    <w:rsid w:val="10C8712C"/>
    <w:rsid w:val="1186357B"/>
    <w:rsid w:val="119C53FC"/>
    <w:rsid w:val="12082CCB"/>
    <w:rsid w:val="131F5FC8"/>
    <w:rsid w:val="13A4385E"/>
    <w:rsid w:val="13CC66FB"/>
    <w:rsid w:val="143D5638"/>
    <w:rsid w:val="144B713C"/>
    <w:rsid w:val="14524026"/>
    <w:rsid w:val="14685B7F"/>
    <w:rsid w:val="149363ED"/>
    <w:rsid w:val="14952B42"/>
    <w:rsid w:val="14F41582"/>
    <w:rsid w:val="153529AF"/>
    <w:rsid w:val="158D0DF1"/>
    <w:rsid w:val="159A1EE1"/>
    <w:rsid w:val="15C2771C"/>
    <w:rsid w:val="15F929B8"/>
    <w:rsid w:val="16314110"/>
    <w:rsid w:val="166149F5"/>
    <w:rsid w:val="166C2E8F"/>
    <w:rsid w:val="1697360A"/>
    <w:rsid w:val="16C580A6"/>
    <w:rsid w:val="16F1568A"/>
    <w:rsid w:val="18407B66"/>
    <w:rsid w:val="19646209"/>
    <w:rsid w:val="19AA0E85"/>
    <w:rsid w:val="19AA29F6"/>
    <w:rsid w:val="19B5268C"/>
    <w:rsid w:val="19DB686C"/>
    <w:rsid w:val="1A046141"/>
    <w:rsid w:val="1A1F0EDB"/>
    <w:rsid w:val="1A226249"/>
    <w:rsid w:val="1ABF4452"/>
    <w:rsid w:val="1ADA4E98"/>
    <w:rsid w:val="1B1B4D53"/>
    <w:rsid w:val="1BB84AAD"/>
    <w:rsid w:val="1BC91015"/>
    <w:rsid w:val="1C2716CB"/>
    <w:rsid w:val="1CA52637"/>
    <w:rsid w:val="1CA77778"/>
    <w:rsid w:val="1CBC50AC"/>
    <w:rsid w:val="1D552DD9"/>
    <w:rsid w:val="1D872AF2"/>
    <w:rsid w:val="1DA545DF"/>
    <w:rsid w:val="1DDE692B"/>
    <w:rsid w:val="1DF443A0"/>
    <w:rsid w:val="1DFE521F"/>
    <w:rsid w:val="1E3C04C7"/>
    <w:rsid w:val="1E7F4B2B"/>
    <w:rsid w:val="1EAE10B2"/>
    <w:rsid w:val="1EC06306"/>
    <w:rsid w:val="1F01713F"/>
    <w:rsid w:val="1F41519C"/>
    <w:rsid w:val="1F93245F"/>
    <w:rsid w:val="1FC72148"/>
    <w:rsid w:val="20540271"/>
    <w:rsid w:val="20D81D57"/>
    <w:rsid w:val="21007857"/>
    <w:rsid w:val="222039B6"/>
    <w:rsid w:val="22625D7D"/>
    <w:rsid w:val="227A74CB"/>
    <w:rsid w:val="23902475"/>
    <w:rsid w:val="23DE5B0F"/>
    <w:rsid w:val="245F0B2A"/>
    <w:rsid w:val="24997006"/>
    <w:rsid w:val="24D85688"/>
    <w:rsid w:val="255B38FD"/>
    <w:rsid w:val="259D22CD"/>
    <w:rsid w:val="261717CA"/>
    <w:rsid w:val="26654E5A"/>
    <w:rsid w:val="26C07516"/>
    <w:rsid w:val="27C804BE"/>
    <w:rsid w:val="281E6238"/>
    <w:rsid w:val="28304227"/>
    <w:rsid w:val="283E4B96"/>
    <w:rsid w:val="28FB2991"/>
    <w:rsid w:val="292F2E7A"/>
    <w:rsid w:val="29F348CB"/>
    <w:rsid w:val="2A7A0A6A"/>
    <w:rsid w:val="2A92446A"/>
    <w:rsid w:val="2ACA2711"/>
    <w:rsid w:val="2ACB77CC"/>
    <w:rsid w:val="2AEB4562"/>
    <w:rsid w:val="2B5E7831"/>
    <w:rsid w:val="2B760317"/>
    <w:rsid w:val="2B7B3A0B"/>
    <w:rsid w:val="2BB37649"/>
    <w:rsid w:val="2BB74462"/>
    <w:rsid w:val="2C361612"/>
    <w:rsid w:val="2C3A1B18"/>
    <w:rsid w:val="2C70332B"/>
    <w:rsid w:val="2CC74307"/>
    <w:rsid w:val="2CDE24A4"/>
    <w:rsid w:val="2D746964"/>
    <w:rsid w:val="2DD92C6B"/>
    <w:rsid w:val="2E1F71AB"/>
    <w:rsid w:val="2E4E3659"/>
    <w:rsid w:val="2E6036CA"/>
    <w:rsid w:val="2EC14518"/>
    <w:rsid w:val="2F3F2FA2"/>
    <w:rsid w:val="2FB76FDC"/>
    <w:rsid w:val="2FC2783A"/>
    <w:rsid w:val="2FD41945"/>
    <w:rsid w:val="2FE823A9"/>
    <w:rsid w:val="305A2CE0"/>
    <w:rsid w:val="306D28FA"/>
    <w:rsid w:val="30937A49"/>
    <w:rsid w:val="30F450FB"/>
    <w:rsid w:val="30F97AD8"/>
    <w:rsid w:val="31332175"/>
    <w:rsid w:val="318667A4"/>
    <w:rsid w:val="31D9274D"/>
    <w:rsid w:val="31E90981"/>
    <w:rsid w:val="323E4BF6"/>
    <w:rsid w:val="325D20BC"/>
    <w:rsid w:val="326B676C"/>
    <w:rsid w:val="32B00E4F"/>
    <w:rsid w:val="32D85BE7"/>
    <w:rsid w:val="330156F4"/>
    <w:rsid w:val="33D0258D"/>
    <w:rsid w:val="34180991"/>
    <w:rsid w:val="34394748"/>
    <w:rsid w:val="348A6712"/>
    <w:rsid w:val="34A856BF"/>
    <w:rsid w:val="34E268A9"/>
    <w:rsid w:val="34EE16F2"/>
    <w:rsid w:val="351D33EB"/>
    <w:rsid w:val="35337F82"/>
    <w:rsid w:val="353D10BD"/>
    <w:rsid w:val="356B7047"/>
    <w:rsid w:val="35CF6E03"/>
    <w:rsid w:val="35CF70BE"/>
    <w:rsid w:val="35D73F34"/>
    <w:rsid w:val="36A44F42"/>
    <w:rsid w:val="36E903C3"/>
    <w:rsid w:val="373830F8"/>
    <w:rsid w:val="37824373"/>
    <w:rsid w:val="37B97A75"/>
    <w:rsid w:val="37E40B8A"/>
    <w:rsid w:val="382A4443"/>
    <w:rsid w:val="389039EB"/>
    <w:rsid w:val="390B29D4"/>
    <w:rsid w:val="39276B97"/>
    <w:rsid w:val="392B222A"/>
    <w:rsid w:val="3A2A4C35"/>
    <w:rsid w:val="3A9F0E6C"/>
    <w:rsid w:val="3AE32280"/>
    <w:rsid w:val="3B086FE8"/>
    <w:rsid w:val="3B1648F3"/>
    <w:rsid w:val="3B356AB4"/>
    <w:rsid w:val="3B4565A4"/>
    <w:rsid w:val="3BA16087"/>
    <w:rsid w:val="3C1852A6"/>
    <w:rsid w:val="3C2D474D"/>
    <w:rsid w:val="3C730FF2"/>
    <w:rsid w:val="3CAD771B"/>
    <w:rsid w:val="3CE160B0"/>
    <w:rsid w:val="3D5567B2"/>
    <w:rsid w:val="3D965098"/>
    <w:rsid w:val="3DD025B7"/>
    <w:rsid w:val="3DF5764D"/>
    <w:rsid w:val="3DFC5106"/>
    <w:rsid w:val="3E592BD7"/>
    <w:rsid w:val="3E616B30"/>
    <w:rsid w:val="3E752BF6"/>
    <w:rsid w:val="3ECE4611"/>
    <w:rsid w:val="3EF5367D"/>
    <w:rsid w:val="3F6C4A8B"/>
    <w:rsid w:val="3F786788"/>
    <w:rsid w:val="3F8E29AA"/>
    <w:rsid w:val="3FC20553"/>
    <w:rsid w:val="3FF74016"/>
    <w:rsid w:val="401A783F"/>
    <w:rsid w:val="406B4F1E"/>
    <w:rsid w:val="40827192"/>
    <w:rsid w:val="409075E8"/>
    <w:rsid w:val="409969B6"/>
    <w:rsid w:val="40D23D04"/>
    <w:rsid w:val="41826BAD"/>
    <w:rsid w:val="41D3160A"/>
    <w:rsid w:val="42291FBB"/>
    <w:rsid w:val="42497F67"/>
    <w:rsid w:val="426506CF"/>
    <w:rsid w:val="4286554B"/>
    <w:rsid w:val="430C6D7D"/>
    <w:rsid w:val="435874BD"/>
    <w:rsid w:val="43AA2C88"/>
    <w:rsid w:val="43E13922"/>
    <w:rsid w:val="43E44C93"/>
    <w:rsid w:val="43F860E9"/>
    <w:rsid w:val="44041170"/>
    <w:rsid w:val="44253398"/>
    <w:rsid w:val="448C05DF"/>
    <w:rsid w:val="44944F45"/>
    <w:rsid w:val="44995728"/>
    <w:rsid w:val="44D95C3A"/>
    <w:rsid w:val="45033DB1"/>
    <w:rsid w:val="45AE14A9"/>
    <w:rsid w:val="46D5626E"/>
    <w:rsid w:val="47760AFD"/>
    <w:rsid w:val="478F0B12"/>
    <w:rsid w:val="47D90183"/>
    <w:rsid w:val="48217291"/>
    <w:rsid w:val="4841202F"/>
    <w:rsid w:val="4847665D"/>
    <w:rsid w:val="485062A5"/>
    <w:rsid w:val="488E6171"/>
    <w:rsid w:val="48971DA8"/>
    <w:rsid w:val="4913710F"/>
    <w:rsid w:val="49AB775A"/>
    <w:rsid w:val="49B67D09"/>
    <w:rsid w:val="49E669E4"/>
    <w:rsid w:val="4A056E6A"/>
    <w:rsid w:val="4A39664D"/>
    <w:rsid w:val="4A565917"/>
    <w:rsid w:val="4A630D97"/>
    <w:rsid w:val="4A856A80"/>
    <w:rsid w:val="4A8B04AD"/>
    <w:rsid w:val="4AB340D2"/>
    <w:rsid w:val="4B560A3D"/>
    <w:rsid w:val="4BC95301"/>
    <w:rsid w:val="4BD72A88"/>
    <w:rsid w:val="4C3954F1"/>
    <w:rsid w:val="4C411D1E"/>
    <w:rsid w:val="4C50415B"/>
    <w:rsid w:val="4C556F09"/>
    <w:rsid w:val="4C5D5D21"/>
    <w:rsid w:val="4C817EEC"/>
    <w:rsid w:val="4CC6195C"/>
    <w:rsid w:val="4D105682"/>
    <w:rsid w:val="4D46585A"/>
    <w:rsid w:val="4DB7438A"/>
    <w:rsid w:val="4DDF3E76"/>
    <w:rsid w:val="4E4E1D31"/>
    <w:rsid w:val="4EC9052F"/>
    <w:rsid w:val="4EE44E41"/>
    <w:rsid w:val="4EE82712"/>
    <w:rsid w:val="4EFF8A2A"/>
    <w:rsid w:val="4F1E452A"/>
    <w:rsid w:val="4F241582"/>
    <w:rsid w:val="4FED287A"/>
    <w:rsid w:val="50C55AAC"/>
    <w:rsid w:val="510F6820"/>
    <w:rsid w:val="51192322"/>
    <w:rsid w:val="517C7BD5"/>
    <w:rsid w:val="51AC0513"/>
    <w:rsid w:val="521C02F9"/>
    <w:rsid w:val="523227C6"/>
    <w:rsid w:val="5249616C"/>
    <w:rsid w:val="52701540"/>
    <w:rsid w:val="528943B0"/>
    <w:rsid w:val="528B1DBA"/>
    <w:rsid w:val="52E62BD0"/>
    <w:rsid w:val="531223D7"/>
    <w:rsid w:val="531E71EE"/>
    <w:rsid w:val="533125DD"/>
    <w:rsid w:val="533A58B8"/>
    <w:rsid w:val="533E519B"/>
    <w:rsid w:val="537F7C8D"/>
    <w:rsid w:val="54001ABA"/>
    <w:rsid w:val="544669FD"/>
    <w:rsid w:val="54736848"/>
    <w:rsid w:val="54E63765"/>
    <w:rsid w:val="550D4B37"/>
    <w:rsid w:val="551B5793"/>
    <w:rsid w:val="553B5E36"/>
    <w:rsid w:val="55876E05"/>
    <w:rsid w:val="55DD6D93"/>
    <w:rsid w:val="56335624"/>
    <w:rsid w:val="563434CB"/>
    <w:rsid w:val="56352885"/>
    <w:rsid w:val="56443BC1"/>
    <w:rsid w:val="564D790B"/>
    <w:rsid w:val="569843AD"/>
    <w:rsid w:val="56FC7846"/>
    <w:rsid w:val="57004D88"/>
    <w:rsid w:val="57285E7C"/>
    <w:rsid w:val="578B6BB3"/>
    <w:rsid w:val="57BC5DCA"/>
    <w:rsid w:val="57D224A1"/>
    <w:rsid w:val="582F1942"/>
    <w:rsid w:val="582F707B"/>
    <w:rsid w:val="58696C30"/>
    <w:rsid w:val="58907F4D"/>
    <w:rsid w:val="58F34B1C"/>
    <w:rsid w:val="5938349F"/>
    <w:rsid w:val="59C83A10"/>
    <w:rsid w:val="59F41478"/>
    <w:rsid w:val="5A7F0572"/>
    <w:rsid w:val="5AAB6FEB"/>
    <w:rsid w:val="5AB14005"/>
    <w:rsid w:val="5AD94DDD"/>
    <w:rsid w:val="5B403D41"/>
    <w:rsid w:val="5B420959"/>
    <w:rsid w:val="5B6C3A79"/>
    <w:rsid w:val="5B7F63DF"/>
    <w:rsid w:val="5BD11E24"/>
    <w:rsid w:val="5BDD7C46"/>
    <w:rsid w:val="5BFD93D0"/>
    <w:rsid w:val="5C144744"/>
    <w:rsid w:val="5C427AAA"/>
    <w:rsid w:val="5C5919EC"/>
    <w:rsid w:val="5CDD7788"/>
    <w:rsid w:val="5CF92D74"/>
    <w:rsid w:val="5DB06C1A"/>
    <w:rsid w:val="5DB42C29"/>
    <w:rsid w:val="5DB449FE"/>
    <w:rsid w:val="5DEA7D23"/>
    <w:rsid w:val="5E053485"/>
    <w:rsid w:val="5E4428C3"/>
    <w:rsid w:val="5E602469"/>
    <w:rsid w:val="5E615827"/>
    <w:rsid w:val="5E654077"/>
    <w:rsid w:val="5E700981"/>
    <w:rsid w:val="5EA65A75"/>
    <w:rsid w:val="5EE00BB3"/>
    <w:rsid w:val="5F036F0D"/>
    <w:rsid w:val="5F526256"/>
    <w:rsid w:val="5F6C601F"/>
    <w:rsid w:val="5F6E6C76"/>
    <w:rsid w:val="5FC30F01"/>
    <w:rsid w:val="5FF92B75"/>
    <w:rsid w:val="60225464"/>
    <w:rsid w:val="60AC578B"/>
    <w:rsid w:val="60CE5DB0"/>
    <w:rsid w:val="60D37986"/>
    <w:rsid w:val="618E3A4F"/>
    <w:rsid w:val="62517B6C"/>
    <w:rsid w:val="6254022A"/>
    <w:rsid w:val="62647AC2"/>
    <w:rsid w:val="630A5A49"/>
    <w:rsid w:val="633C08FC"/>
    <w:rsid w:val="63643FB8"/>
    <w:rsid w:val="636C18B0"/>
    <w:rsid w:val="63D701A9"/>
    <w:rsid w:val="63E1229E"/>
    <w:rsid w:val="643F0D73"/>
    <w:rsid w:val="646C4501"/>
    <w:rsid w:val="64F06423"/>
    <w:rsid w:val="651E6BDA"/>
    <w:rsid w:val="654C7BEB"/>
    <w:rsid w:val="65666267"/>
    <w:rsid w:val="65B4742E"/>
    <w:rsid w:val="65D46540"/>
    <w:rsid w:val="662A6163"/>
    <w:rsid w:val="663012BB"/>
    <w:rsid w:val="66560D21"/>
    <w:rsid w:val="66C059AC"/>
    <w:rsid w:val="675E6213"/>
    <w:rsid w:val="67697CEB"/>
    <w:rsid w:val="67871622"/>
    <w:rsid w:val="67AB67F4"/>
    <w:rsid w:val="67CE67E4"/>
    <w:rsid w:val="67E91F08"/>
    <w:rsid w:val="67FC5164"/>
    <w:rsid w:val="682269E1"/>
    <w:rsid w:val="687234C5"/>
    <w:rsid w:val="68E06B3D"/>
    <w:rsid w:val="695E4679"/>
    <w:rsid w:val="697E6823"/>
    <w:rsid w:val="6AF428B7"/>
    <w:rsid w:val="6AF464F8"/>
    <w:rsid w:val="6B265408"/>
    <w:rsid w:val="6B30630E"/>
    <w:rsid w:val="6B4013A1"/>
    <w:rsid w:val="6B4B4842"/>
    <w:rsid w:val="6B7B799C"/>
    <w:rsid w:val="6BC232AD"/>
    <w:rsid w:val="6BD936B7"/>
    <w:rsid w:val="6C323B8B"/>
    <w:rsid w:val="6C447F32"/>
    <w:rsid w:val="6C5D1BA3"/>
    <w:rsid w:val="6C5F1FB2"/>
    <w:rsid w:val="6D3C3192"/>
    <w:rsid w:val="6D7C02DE"/>
    <w:rsid w:val="6DAF5987"/>
    <w:rsid w:val="6DB51873"/>
    <w:rsid w:val="6DB63E53"/>
    <w:rsid w:val="6DB66549"/>
    <w:rsid w:val="6E056B89"/>
    <w:rsid w:val="6E414065"/>
    <w:rsid w:val="6EAC2EEB"/>
    <w:rsid w:val="6EC5063F"/>
    <w:rsid w:val="6FB70C48"/>
    <w:rsid w:val="6FC14BE6"/>
    <w:rsid w:val="6FF588E5"/>
    <w:rsid w:val="70020C88"/>
    <w:rsid w:val="701D01BA"/>
    <w:rsid w:val="70223A22"/>
    <w:rsid w:val="702D5C87"/>
    <w:rsid w:val="707B1384"/>
    <w:rsid w:val="70AB0BA4"/>
    <w:rsid w:val="714D6ECA"/>
    <w:rsid w:val="715C7408"/>
    <w:rsid w:val="71BB5EDC"/>
    <w:rsid w:val="71E2622D"/>
    <w:rsid w:val="71F5068D"/>
    <w:rsid w:val="72113726"/>
    <w:rsid w:val="72240607"/>
    <w:rsid w:val="725B321B"/>
    <w:rsid w:val="725E39DA"/>
    <w:rsid w:val="72737630"/>
    <w:rsid w:val="728666EF"/>
    <w:rsid w:val="72B627BD"/>
    <w:rsid w:val="72FA0C86"/>
    <w:rsid w:val="72FC415E"/>
    <w:rsid w:val="733B7FF4"/>
    <w:rsid w:val="734276FA"/>
    <w:rsid w:val="737E34AD"/>
    <w:rsid w:val="744E0782"/>
    <w:rsid w:val="750D2EF3"/>
    <w:rsid w:val="75254D8A"/>
    <w:rsid w:val="754456FB"/>
    <w:rsid w:val="75812F99"/>
    <w:rsid w:val="75B65D85"/>
    <w:rsid w:val="75DD66A1"/>
    <w:rsid w:val="7611138F"/>
    <w:rsid w:val="76514F47"/>
    <w:rsid w:val="765379C9"/>
    <w:rsid w:val="766528BB"/>
    <w:rsid w:val="76F50095"/>
    <w:rsid w:val="7753237A"/>
    <w:rsid w:val="778C6185"/>
    <w:rsid w:val="77BF1E80"/>
    <w:rsid w:val="78054355"/>
    <w:rsid w:val="785F0673"/>
    <w:rsid w:val="787F7564"/>
    <w:rsid w:val="7891516A"/>
    <w:rsid w:val="78B90C9C"/>
    <w:rsid w:val="79C2043E"/>
    <w:rsid w:val="79DD26C4"/>
    <w:rsid w:val="7A2A297F"/>
    <w:rsid w:val="7A984AE6"/>
    <w:rsid w:val="7AF552F9"/>
    <w:rsid w:val="7AFF782A"/>
    <w:rsid w:val="7B195F1B"/>
    <w:rsid w:val="7B256ABC"/>
    <w:rsid w:val="7B7C2A95"/>
    <w:rsid w:val="7B856CEB"/>
    <w:rsid w:val="7BC31525"/>
    <w:rsid w:val="7C071929"/>
    <w:rsid w:val="7CEA58C8"/>
    <w:rsid w:val="7D20753B"/>
    <w:rsid w:val="7D505624"/>
    <w:rsid w:val="7D5F1198"/>
    <w:rsid w:val="7D9B22ED"/>
    <w:rsid w:val="7DCB0F53"/>
    <w:rsid w:val="7DE2375F"/>
    <w:rsid w:val="7E52677F"/>
    <w:rsid w:val="7F2C58E5"/>
    <w:rsid w:val="7F7D6EC7"/>
    <w:rsid w:val="7F7EE63D"/>
    <w:rsid w:val="7F855747"/>
    <w:rsid w:val="7F9F540C"/>
    <w:rsid w:val="7FAA0C7F"/>
    <w:rsid w:val="B6C7F16D"/>
    <w:rsid w:val="DAB35A05"/>
    <w:rsid w:val="E3FF3B83"/>
    <w:rsid w:val="EF767127"/>
    <w:rsid w:val="FAFF3BBB"/>
    <w:rsid w:val="FBDFFB6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semiHidden="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qFormat="1" w:unhideWhenUsed="0" w:uiPriority="0" w:semiHidden="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99"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rPr>
      <w:rFonts w:ascii="Times New Roman" w:hAnsi="Times New Roman" w:cs="Times New Roman" w:eastAsiaTheme="minorEastAsia"/>
      <w:sz w:val="24"/>
      <w:szCs w:val="24"/>
      <w:lang w:val="en-US" w:eastAsia="zh-CN" w:bidi="ar-SA"/>
    </w:rPr>
  </w:style>
  <w:style w:type="paragraph" w:styleId="4">
    <w:name w:val="heading 1"/>
    <w:basedOn w:val="5"/>
    <w:next w:val="1"/>
    <w:link w:val="33"/>
    <w:autoRedefine/>
    <w:qFormat/>
    <w:uiPriority w:val="9"/>
    <w:pPr>
      <w:spacing w:before="340" w:after="330" w:line="360" w:lineRule="auto"/>
      <w:jc w:val="center"/>
      <w:outlineLvl w:val="0"/>
    </w:pPr>
    <w:rPr>
      <w:rFonts w:eastAsia="黑体"/>
      <w:kern w:val="44"/>
      <w:szCs w:val="44"/>
    </w:rPr>
  </w:style>
  <w:style w:type="paragraph" w:styleId="7">
    <w:name w:val="heading 2"/>
    <w:basedOn w:val="5"/>
    <w:next w:val="6"/>
    <w:link w:val="32"/>
    <w:autoRedefine/>
    <w:qFormat/>
    <w:uiPriority w:val="0"/>
    <w:pPr>
      <w:adjustRightInd w:val="0"/>
      <w:jc w:val="center"/>
      <w:textAlignment w:val="baseline"/>
      <w:outlineLvl w:val="1"/>
    </w:pPr>
    <w:rPr>
      <w:sz w:val="24"/>
      <w:szCs w:val="20"/>
    </w:rPr>
  </w:style>
  <w:style w:type="paragraph" w:styleId="5">
    <w:name w:val="heading 3"/>
    <w:basedOn w:val="6"/>
    <w:next w:val="1"/>
    <w:link w:val="31"/>
    <w:autoRedefine/>
    <w:qFormat/>
    <w:uiPriority w:val="9"/>
    <w:pPr>
      <w:spacing w:before="260" w:after="260" w:line="240" w:lineRule="auto"/>
      <w:outlineLvl w:val="2"/>
    </w:pPr>
    <w:rPr>
      <w:rFonts w:ascii="宋体" w:hAnsi="宋体" w:eastAsia="宋体"/>
      <w:szCs w:val="32"/>
    </w:rPr>
  </w:style>
  <w:style w:type="paragraph" w:styleId="6">
    <w:name w:val="heading 4"/>
    <w:basedOn w:val="1"/>
    <w:next w:val="1"/>
    <w:link w:val="30"/>
    <w:autoRedefine/>
    <w:qFormat/>
    <w:uiPriority w:val="9"/>
    <w:pPr>
      <w:keepNext/>
      <w:keepLines/>
      <w:spacing w:before="280" w:after="290" w:line="376" w:lineRule="auto"/>
      <w:outlineLvl w:val="3"/>
    </w:pPr>
    <w:rPr>
      <w:rFonts w:ascii="Arial" w:hAnsi="Arial" w:eastAsia="黑体"/>
      <w:b/>
      <w:bCs/>
      <w:sz w:val="28"/>
      <w:szCs w:val="28"/>
    </w:rPr>
  </w:style>
  <w:style w:type="character" w:default="1" w:styleId="24">
    <w:name w:val="Default Paragraph Font"/>
    <w:autoRedefine/>
    <w:semiHidden/>
    <w:unhideWhenUsed/>
    <w:qFormat/>
    <w:uiPriority w:val="1"/>
  </w:style>
  <w:style w:type="table" w:default="1" w:styleId="22">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unhideWhenUsed/>
    <w:qFormat/>
    <w:uiPriority w:val="99"/>
    <w:rPr>
      <w:rFonts w:asciiTheme="minorHAnsi" w:hAnsiTheme="minorHAnsi" w:cstheme="minorBidi"/>
      <w:szCs w:val="22"/>
    </w:rPr>
  </w:style>
  <w:style w:type="paragraph" w:styleId="3">
    <w:name w:val="Quote"/>
    <w:next w:val="1"/>
    <w:autoRedefine/>
    <w:qFormat/>
    <w:uiPriority w:val="0"/>
    <w:pPr>
      <w:wordWrap w:val="0"/>
      <w:spacing w:before="200" w:after="160"/>
      <w:ind w:left="864" w:right="864"/>
      <w:jc w:val="center"/>
    </w:pPr>
    <w:rPr>
      <w:rFonts w:ascii="Calibri" w:hAnsi="Calibri" w:eastAsia="宋体" w:cs="Times New Roman"/>
      <w:i/>
      <w:sz w:val="21"/>
      <w:lang w:val="en-US" w:eastAsia="zh-CN" w:bidi="ar-SA"/>
    </w:rPr>
  </w:style>
  <w:style w:type="paragraph" w:styleId="8">
    <w:name w:val="Normal Indent"/>
    <w:basedOn w:val="1"/>
    <w:next w:val="2"/>
    <w:autoRedefine/>
    <w:qFormat/>
    <w:uiPriority w:val="0"/>
    <w:pPr>
      <w:ind w:firstLine="420" w:firstLineChars="200"/>
    </w:pPr>
    <w:rPr>
      <w:szCs w:val="21"/>
    </w:rPr>
  </w:style>
  <w:style w:type="paragraph" w:styleId="9">
    <w:name w:val="annotation text"/>
    <w:basedOn w:val="1"/>
    <w:link w:val="37"/>
    <w:autoRedefine/>
    <w:qFormat/>
    <w:uiPriority w:val="0"/>
  </w:style>
  <w:style w:type="paragraph" w:styleId="10">
    <w:name w:val="Body Text Indent"/>
    <w:basedOn w:val="1"/>
    <w:autoRedefine/>
    <w:qFormat/>
    <w:uiPriority w:val="0"/>
    <w:pPr>
      <w:spacing w:line="360" w:lineRule="auto"/>
      <w:ind w:firstLine="420" w:firstLineChars="200"/>
    </w:pPr>
  </w:style>
  <w:style w:type="paragraph" w:styleId="11">
    <w:name w:val="Block Text"/>
    <w:basedOn w:val="1"/>
    <w:autoRedefine/>
    <w:qFormat/>
    <w:uiPriority w:val="0"/>
    <w:pPr>
      <w:spacing w:line="360" w:lineRule="auto"/>
      <w:ind w:left="-85" w:right="-244" w:firstLine="435"/>
    </w:pPr>
  </w:style>
  <w:style w:type="paragraph" w:styleId="12">
    <w:name w:val="Plain Text"/>
    <w:basedOn w:val="1"/>
    <w:link w:val="39"/>
    <w:autoRedefine/>
    <w:semiHidden/>
    <w:unhideWhenUsed/>
    <w:qFormat/>
    <w:uiPriority w:val="99"/>
    <w:pPr>
      <w:widowControl w:val="0"/>
      <w:jc w:val="both"/>
    </w:pPr>
    <w:rPr>
      <w:rFonts w:ascii="宋体" w:hAnsi="Courier New" w:eastAsia="宋体"/>
      <w:kern w:val="2"/>
      <w:sz w:val="21"/>
      <w:szCs w:val="20"/>
    </w:rPr>
  </w:style>
  <w:style w:type="paragraph" w:styleId="13">
    <w:name w:val="endnote text"/>
    <w:basedOn w:val="1"/>
    <w:autoRedefine/>
    <w:qFormat/>
    <w:uiPriority w:val="0"/>
    <w:pPr>
      <w:snapToGrid w:val="0"/>
    </w:pPr>
    <w:rPr>
      <w:rFonts w:ascii="宋体" w:hAnsi="宋体"/>
      <w:sz w:val="28"/>
    </w:rPr>
  </w:style>
  <w:style w:type="paragraph" w:styleId="14">
    <w:name w:val="Balloon Text"/>
    <w:basedOn w:val="1"/>
    <w:link w:val="34"/>
    <w:autoRedefine/>
    <w:qFormat/>
    <w:uiPriority w:val="0"/>
    <w:rPr>
      <w:sz w:val="18"/>
      <w:szCs w:val="18"/>
    </w:rPr>
  </w:style>
  <w:style w:type="paragraph" w:styleId="15">
    <w:name w:val="footer"/>
    <w:basedOn w:val="1"/>
    <w:link w:val="36"/>
    <w:autoRedefine/>
    <w:qFormat/>
    <w:uiPriority w:val="0"/>
    <w:pPr>
      <w:tabs>
        <w:tab w:val="center" w:pos="4153"/>
        <w:tab w:val="right" w:pos="8306"/>
      </w:tabs>
      <w:snapToGrid w:val="0"/>
    </w:pPr>
    <w:rPr>
      <w:sz w:val="18"/>
      <w:szCs w:val="18"/>
    </w:rPr>
  </w:style>
  <w:style w:type="paragraph" w:styleId="16">
    <w:name w:val="header"/>
    <w:basedOn w:val="1"/>
    <w:link w:val="35"/>
    <w:autoRedefine/>
    <w:qFormat/>
    <w:uiPriority w:val="0"/>
    <w:pPr>
      <w:pBdr>
        <w:bottom w:val="single" w:color="auto" w:sz="6" w:space="1"/>
      </w:pBdr>
      <w:tabs>
        <w:tab w:val="center" w:pos="4153"/>
        <w:tab w:val="right" w:pos="8306"/>
      </w:tabs>
      <w:snapToGrid w:val="0"/>
      <w:jc w:val="center"/>
    </w:pPr>
    <w:rPr>
      <w:sz w:val="18"/>
      <w:szCs w:val="18"/>
    </w:rPr>
  </w:style>
  <w:style w:type="paragraph" w:styleId="17">
    <w:name w:val="Body Text 2"/>
    <w:basedOn w:val="1"/>
    <w:autoRedefine/>
    <w:qFormat/>
    <w:uiPriority w:val="0"/>
    <w:pPr>
      <w:tabs>
        <w:tab w:val="left" w:pos="426"/>
      </w:tabs>
      <w:autoSpaceDE w:val="0"/>
      <w:autoSpaceDN w:val="0"/>
    </w:pPr>
    <w:rPr>
      <w:rFonts w:hint="eastAsia"/>
      <w:sz w:val="28"/>
      <w:szCs w:val="20"/>
    </w:rPr>
  </w:style>
  <w:style w:type="paragraph" w:styleId="18">
    <w:name w:val="Normal (Web)"/>
    <w:basedOn w:val="1"/>
    <w:link w:val="29"/>
    <w:autoRedefine/>
    <w:qFormat/>
    <w:uiPriority w:val="99"/>
  </w:style>
  <w:style w:type="paragraph" w:styleId="19">
    <w:name w:val="Title"/>
    <w:basedOn w:val="1"/>
    <w:next w:val="1"/>
    <w:autoRedefine/>
    <w:qFormat/>
    <w:uiPriority w:val="0"/>
    <w:pPr>
      <w:spacing w:before="240" w:after="60" w:line="276" w:lineRule="auto"/>
      <w:jc w:val="center"/>
      <w:outlineLvl w:val="0"/>
    </w:pPr>
    <w:rPr>
      <w:rFonts w:ascii="Cambria" w:hAnsi="Cambria"/>
      <w:b/>
      <w:bCs/>
      <w:sz w:val="32"/>
      <w:szCs w:val="32"/>
    </w:rPr>
  </w:style>
  <w:style w:type="paragraph" w:styleId="20">
    <w:name w:val="annotation subject"/>
    <w:basedOn w:val="9"/>
    <w:next w:val="9"/>
    <w:link w:val="38"/>
    <w:autoRedefine/>
    <w:qFormat/>
    <w:uiPriority w:val="0"/>
    <w:rPr>
      <w:b/>
      <w:bCs/>
    </w:rPr>
  </w:style>
  <w:style w:type="paragraph" w:styleId="21">
    <w:name w:val="Body Text First Indent 2"/>
    <w:basedOn w:val="10"/>
    <w:autoRedefine/>
    <w:semiHidden/>
    <w:unhideWhenUsed/>
    <w:qFormat/>
    <w:uiPriority w:val="99"/>
    <w:pPr>
      <w:spacing w:afterLines="25"/>
    </w:pPr>
  </w:style>
  <w:style w:type="table" w:styleId="23">
    <w:name w:val="Table Grid"/>
    <w:basedOn w:val="22"/>
    <w:autoRedefine/>
    <w:qFormat/>
    <w:uiPriority w:val="0"/>
    <w:rPr>
      <w:rFonts w:asciiTheme="minorHAnsi" w:hAnsiTheme="minorHAnsi"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autoRedefine/>
    <w:qFormat/>
    <w:uiPriority w:val="0"/>
    <w:rPr>
      <w:rFonts w:ascii="Tahoma" w:hAnsi="Tahoma" w:eastAsia="宋体"/>
      <w:b/>
      <w:bCs/>
      <w:spacing w:val="10"/>
      <w:kern w:val="2"/>
      <w:sz w:val="24"/>
      <w:szCs w:val="24"/>
      <w:lang w:val="en-US" w:eastAsia="zh-CN" w:bidi="ar-SA"/>
    </w:rPr>
  </w:style>
  <w:style w:type="character" w:styleId="26">
    <w:name w:val="Hyperlink"/>
    <w:autoRedefine/>
    <w:qFormat/>
    <w:uiPriority w:val="0"/>
    <w:rPr>
      <w:rFonts w:eastAsia="宋体"/>
      <w:color w:val="0000FF"/>
      <w:kern w:val="2"/>
      <w:sz w:val="24"/>
      <w:szCs w:val="24"/>
      <w:u w:val="single"/>
      <w:lang w:val="en-US" w:eastAsia="zh-CN" w:bidi="ar-SA"/>
    </w:rPr>
  </w:style>
  <w:style w:type="character" w:styleId="27">
    <w:name w:val="annotation reference"/>
    <w:basedOn w:val="24"/>
    <w:autoRedefine/>
    <w:qFormat/>
    <w:uiPriority w:val="0"/>
    <w:rPr>
      <w:sz w:val="21"/>
      <w:szCs w:val="21"/>
    </w:rPr>
  </w:style>
  <w:style w:type="paragraph" w:customStyle="1" w:styleId="28">
    <w:name w:val="表格文字"/>
    <w:basedOn w:val="1"/>
    <w:autoRedefine/>
    <w:qFormat/>
    <w:uiPriority w:val="99"/>
    <w:pPr>
      <w:spacing w:before="25" w:after="25"/>
    </w:pPr>
    <w:rPr>
      <w:spacing w:val="10"/>
    </w:rPr>
  </w:style>
  <w:style w:type="character" w:customStyle="1" w:styleId="29">
    <w:name w:val="普通(网站) Char"/>
    <w:link w:val="18"/>
    <w:autoRedefine/>
    <w:qFormat/>
    <w:uiPriority w:val="0"/>
    <w:rPr>
      <w:kern w:val="2"/>
      <w:sz w:val="24"/>
      <w:szCs w:val="24"/>
    </w:rPr>
  </w:style>
  <w:style w:type="character" w:customStyle="1" w:styleId="30">
    <w:name w:val="标题 4 Char"/>
    <w:link w:val="6"/>
    <w:autoRedefine/>
    <w:qFormat/>
    <w:uiPriority w:val="9"/>
    <w:rPr>
      <w:rFonts w:ascii="Arial" w:hAnsi="Arial" w:eastAsia="黑体"/>
      <w:b/>
      <w:bCs/>
      <w:kern w:val="2"/>
      <w:sz w:val="28"/>
      <w:szCs w:val="28"/>
      <w:lang w:val="en-US" w:eastAsia="zh-CN" w:bidi="ar-SA"/>
    </w:rPr>
  </w:style>
  <w:style w:type="character" w:customStyle="1" w:styleId="31">
    <w:name w:val="标题 3 Char"/>
    <w:link w:val="5"/>
    <w:autoRedefine/>
    <w:qFormat/>
    <w:uiPriority w:val="9"/>
    <w:rPr>
      <w:rFonts w:ascii="宋体" w:hAnsi="宋体" w:eastAsia="宋体"/>
      <w:b/>
      <w:bCs/>
      <w:kern w:val="2"/>
      <w:sz w:val="28"/>
      <w:szCs w:val="32"/>
      <w:lang w:val="en-US" w:eastAsia="zh-CN" w:bidi="ar-SA"/>
    </w:rPr>
  </w:style>
  <w:style w:type="character" w:customStyle="1" w:styleId="32">
    <w:name w:val="标题 2 Char"/>
    <w:link w:val="7"/>
    <w:autoRedefine/>
    <w:qFormat/>
    <w:uiPriority w:val="0"/>
    <w:rPr>
      <w:rFonts w:ascii="宋体" w:hAnsi="宋体" w:eastAsia="宋体"/>
      <w:b/>
      <w:bCs/>
      <w:sz w:val="24"/>
      <w:lang w:val="en-US" w:eastAsia="zh-CN" w:bidi="ar-SA"/>
    </w:rPr>
  </w:style>
  <w:style w:type="character" w:customStyle="1" w:styleId="33">
    <w:name w:val="标题 1 Char"/>
    <w:link w:val="4"/>
    <w:autoRedefine/>
    <w:qFormat/>
    <w:uiPriority w:val="9"/>
    <w:rPr>
      <w:rFonts w:ascii="宋体" w:hAnsi="宋体" w:eastAsia="黑体"/>
      <w:b/>
      <w:bCs/>
      <w:kern w:val="44"/>
      <w:sz w:val="28"/>
      <w:szCs w:val="44"/>
      <w:lang w:val="en-US" w:eastAsia="zh-CN" w:bidi="ar-SA"/>
    </w:rPr>
  </w:style>
  <w:style w:type="character" w:customStyle="1" w:styleId="34">
    <w:name w:val="批注框文本 Char"/>
    <w:basedOn w:val="24"/>
    <w:link w:val="14"/>
    <w:autoRedefine/>
    <w:qFormat/>
    <w:uiPriority w:val="0"/>
    <w:rPr>
      <w:sz w:val="18"/>
      <w:szCs w:val="18"/>
    </w:rPr>
  </w:style>
  <w:style w:type="character" w:customStyle="1" w:styleId="35">
    <w:name w:val="页眉 Char"/>
    <w:basedOn w:val="24"/>
    <w:link w:val="16"/>
    <w:autoRedefine/>
    <w:qFormat/>
    <w:uiPriority w:val="0"/>
    <w:rPr>
      <w:sz w:val="18"/>
      <w:szCs w:val="18"/>
    </w:rPr>
  </w:style>
  <w:style w:type="character" w:customStyle="1" w:styleId="36">
    <w:name w:val="页脚 Char"/>
    <w:basedOn w:val="24"/>
    <w:link w:val="15"/>
    <w:autoRedefine/>
    <w:qFormat/>
    <w:uiPriority w:val="0"/>
    <w:rPr>
      <w:sz w:val="18"/>
      <w:szCs w:val="18"/>
    </w:rPr>
  </w:style>
  <w:style w:type="character" w:customStyle="1" w:styleId="37">
    <w:name w:val="批注文字 Char"/>
    <w:basedOn w:val="24"/>
    <w:link w:val="9"/>
    <w:autoRedefine/>
    <w:qFormat/>
    <w:uiPriority w:val="0"/>
    <w:rPr>
      <w:sz w:val="24"/>
      <w:szCs w:val="24"/>
    </w:rPr>
  </w:style>
  <w:style w:type="character" w:customStyle="1" w:styleId="38">
    <w:name w:val="批注主题 Char"/>
    <w:basedOn w:val="37"/>
    <w:link w:val="20"/>
    <w:autoRedefine/>
    <w:qFormat/>
    <w:uiPriority w:val="0"/>
    <w:rPr>
      <w:b/>
      <w:bCs/>
      <w:sz w:val="24"/>
      <w:szCs w:val="24"/>
    </w:rPr>
  </w:style>
  <w:style w:type="character" w:customStyle="1" w:styleId="39">
    <w:name w:val="纯文本 Char"/>
    <w:basedOn w:val="24"/>
    <w:link w:val="12"/>
    <w:autoRedefine/>
    <w:semiHidden/>
    <w:qFormat/>
    <w:uiPriority w:val="99"/>
    <w:rPr>
      <w:rFonts w:ascii="宋体" w:hAnsi="Courier New" w:eastAsia="宋体"/>
      <w:kern w:val="2"/>
      <w:sz w:val="21"/>
    </w:rPr>
  </w:style>
  <w:style w:type="paragraph" w:styleId="40">
    <w:name w:val="List Paragraph"/>
    <w:basedOn w:val="1"/>
    <w:autoRedefine/>
    <w:qFormat/>
    <w:uiPriority w:val="34"/>
    <w:pPr>
      <w:widowControl w:val="0"/>
      <w:ind w:firstLine="420" w:firstLineChars="200"/>
      <w:jc w:val="both"/>
    </w:pPr>
    <w:rPr>
      <w:rFonts w:ascii="Calibri" w:hAnsi="Calibri" w:eastAsia="宋体"/>
      <w:kern w:val="2"/>
      <w:sz w:val="21"/>
    </w:rPr>
  </w:style>
  <w:style w:type="paragraph" w:customStyle="1" w:styleId="41">
    <w:name w:val="Default"/>
    <w:autoRedefine/>
    <w:qFormat/>
    <w:uiPriority w:val="0"/>
    <w:pPr>
      <w:widowControl w:val="0"/>
    </w:pPr>
    <w:rPr>
      <w:rFonts w:ascii="Arial Narrow" w:hAnsi="Arial Narrow" w:eastAsia="宋体" w:cs="Arial Narrow"/>
      <w:color w:val="000000"/>
      <w:kern w:val="2"/>
      <w:sz w:val="24"/>
      <w:lang w:val="en-US" w:eastAsia="zh-CN" w:bidi="ar-SA"/>
    </w:rPr>
  </w:style>
  <w:style w:type="paragraph" w:customStyle="1" w:styleId="42">
    <w:name w:val="Table Paragraph"/>
    <w:basedOn w:val="1"/>
    <w:autoRedefine/>
    <w:qFormat/>
    <w:uiPriority w:val="1"/>
    <w:rPr>
      <w:rFonts w:ascii="宋体" w:hAnsi="宋体" w:cs="宋体"/>
      <w:lang w:val="zh-CN" w:bidi="zh-CN"/>
    </w:rPr>
  </w:style>
  <w:style w:type="paragraph" w:customStyle="1" w:styleId="43">
    <w:name w:val="List Paragraph_042ece75-7739-4f57-9f11-17ce455fea2c"/>
    <w:basedOn w:val="1"/>
    <w:autoRedefine/>
    <w:qFormat/>
    <w:uiPriority w:val="0"/>
    <w:pPr>
      <w:ind w:left="533" w:hanging="428"/>
      <w:jc w:val="both"/>
    </w:pPr>
    <w:rPr>
      <w:rFonts w:ascii="Calibri" w:hAnsi="Calibri"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87E591-7F6A-4068-9BEA-D6211C2487F1}">
  <ds:schemaRefs/>
</ds:datastoreItem>
</file>

<file path=docProps/app.xml><?xml version="1.0" encoding="utf-8"?>
<Properties xmlns="http://schemas.openxmlformats.org/officeDocument/2006/extended-properties" xmlns:vt="http://schemas.openxmlformats.org/officeDocument/2006/docPropsVTypes">
  <Template>Normal</Template>
  <Pages>36</Pages>
  <Words>3305</Words>
  <Characters>18845</Characters>
  <Lines>157</Lines>
  <Paragraphs>44</Paragraphs>
  <TotalTime>102</TotalTime>
  <ScaleCrop>false</ScaleCrop>
  <LinksUpToDate>false</LinksUpToDate>
  <CharactersWithSpaces>22106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2022-08-20T21:50:00Z</dcterms:created>
  <dc:creator>office</dc:creator>
  <cp:lastModifiedBy>娟娟</cp:lastModifiedBy>
  <cp:lastPrinted>2024-03-08T08:49:00Z</cp:lastPrinted>
  <dcterms:modified xsi:type="dcterms:W3CDTF">2024-03-11T00:32:08Z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FA0AE5B2AA75463AB40CE9CC34A157C3_13</vt:lpwstr>
  </property>
</Properties>
</file>