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cs="宋体"/>
          <w:b/>
          <w:color w:val="auto"/>
          <w:sz w:val="44"/>
          <w:szCs w:val="44"/>
          <w:highlight w:val="none"/>
          <w:lang w:val="zh-CN"/>
        </w:rPr>
      </w:pPr>
      <w:bookmarkStart w:id="0" w:name="_Toc19095"/>
    </w:p>
    <w:p>
      <w:pPr>
        <w:pStyle w:val="13"/>
        <w:rPr>
          <w:rFonts w:hint="eastAsia" w:ascii="宋体" w:hAnsi="宋体" w:eastAsia="宋体" w:cs="宋体"/>
          <w:b/>
          <w:color w:val="auto"/>
          <w:sz w:val="44"/>
          <w:szCs w:val="44"/>
          <w:highlight w:val="none"/>
          <w:lang w:val="zh-CN"/>
        </w:rPr>
      </w:pPr>
    </w:p>
    <w:p>
      <w:pPr>
        <w:pStyle w:val="6"/>
        <w:rPr>
          <w:rFonts w:hint="eastAsia" w:ascii="宋体" w:hAnsi="宋体" w:eastAsia="宋体" w:cs="宋体"/>
          <w:b/>
          <w:color w:val="auto"/>
          <w:sz w:val="44"/>
          <w:szCs w:val="44"/>
          <w:highlight w:val="none"/>
          <w:lang w:val="zh-CN"/>
        </w:rPr>
      </w:pPr>
    </w:p>
    <w:p>
      <w:pPr>
        <w:rPr>
          <w:rFonts w:hint="eastAsia" w:ascii="宋体" w:hAnsi="宋体" w:eastAsia="宋体" w:cs="宋体"/>
          <w:b/>
          <w:color w:val="auto"/>
          <w:sz w:val="44"/>
          <w:szCs w:val="44"/>
          <w:highlight w:val="none"/>
          <w:lang w:val="zh-CN"/>
        </w:rPr>
      </w:pPr>
    </w:p>
    <w:p>
      <w:pPr>
        <w:pStyle w:val="13"/>
        <w:rPr>
          <w:rFonts w:hint="eastAsia" w:ascii="宋体" w:hAnsi="宋体" w:eastAsia="宋体" w:cs="宋体"/>
          <w:b/>
          <w:color w:val="auto"/>
          <w:sz w:val="44"/>
          <w:szCs w:val="44"/>
          <w:highlight w:val="none"/>
          <w:lang w:val="zh-CN"/>
        </w:rPr>
      </w:pPr>
    </w:p>
    <w:p>
      <w:pPr>
        <w:pStyle w:val="6"/>
        <w:rPr>
          <w:rFonts w:hint="eastAsia"/>
          <w:lang w:val="zh-CN"/>
        </w:rPr>
      </w:pPr>
    </w:p>
    <w:p>
      <w:pPr>
        <w:keepNext w:val="0"/>
        <w:keepLines w:val="0"/>
        <w:pageBreakBefore w:val="0"/>
        <w:kinsoku/>
        <w:wordWrap/>
        <w:overflowPunct/>
        <w:topLinePunct w:val="0"/>
        <w:autoSpaceDE w:val="0"/>
        <w:autoSpaceDN w:val="0"/>
        <w:bidi w:val="0"/>
        <w:adjustRightInd/>
        <w:snapToGrid/>
        <w:spacing w:line="240" w:lineRule="auto"/>
        <w:jc w:val="center"/>
        <w:textAlignment w:val="auto"/>
        <w:outlineLvl w:val="0"/>
        <w:rPr>
          <w:rFonts w:hint="eastAsia" w:ascii="宋体" w:hAnsi="宋体" w:eastAsia="宋体" w:cs="宋体"/>
          <w:b/>
          <w:color w:val="auto"/>
          <w:sz w:val="44"/>
          <w:szCs w:val="44"/>
          <w:highlight w:val="none"/>
          <w:lang w:val="zh-CN"/>
        </w:rPr>
      </w:pPr>
      <w:bookmarkStart w:id="1" w:name="_Toc13026"/>
      <w:r>
        <w:rPr>
          <w:rFonts w:hint="eastAsia" w:ascii="宋体" w:hAnsi="宋体" w:eastAsia="宋体" w:cs="宋体"/>
          <w:b/>
          <w:color w:val="auto"/>
          <w:sz w:val="44"/>
          <w:szCs w:val="44"/>
          <w:highlight w:val="none"/>
          <w:lang w:val="zh-CN"/>
        </w:rPr>
        <w:t>北京中医药大学深圳医院（龙岗）</w:t>
      </w:r>
      <w:bookmarkEnd w:id="1"/>
      <w:bookmarkStart w:id="2" w:name="_Toc11038"/>
      <w:bookmarkStart w:id="3" w:name="_Toc23953"/>
      <w:bookmarkStart w:id="4" w:name="_Toc31970"/>
    </w:p>
    <w:p>
      <w:pPr>
        <w:keepNext w:val="0"/>
        <w:keepLines w:val="0"/>
        <w:pageBreakBefore w:val="0"/>
        <w:kinsoku/>
        <w:wordWrap/>
        <w:overflowPunct/>
        <w:topLinePunct w:val="0"/>
        <w:autoSpaceDE w:val="0"/>
        <w:autoSpaceDN w:val="0"/>
        <w:bidi w:val="0"/>
        <w:adjustRightInd/>
        <w:snapToGrid/>
        <w:spacing w:line="240" w:lineRule="auto"/>
        <w:jc w:val="center"/>
        <w:textAlignment w:val="auto"/>
        <w:outlineLvl w:val="0"/>
        <w:rPr>
          <w:rFonts w:hint="eastAsia" w:ascii="宋体" w:hAnsi="宋体" w:eastAsia="宋体" w:cs="宋体"/>
          <w:b/>
          <w:color w:val="auto"/>
          <w:sz w:val="44"/>
          <w:szCs w:val="44"/>
          <w:highlight w:val="none"/>
          <w:lang w:val="zh-CN"/>
        </w:rPr>
      </w:pPr>
      <w:bookmarkStart w:id="5" w:name="_Toc20086"/>
      <w:r>
        <w:rPr>
          <w:rFonts w:hint="eastAsia" w:ascii="宋体" w:hAnsi="宋体" w:eastAsia="宋体" w:cs="宋体"/>
          <w:b/>
          <w:color w:val="auto"/>
          <w:sz w:val="44"/>
          <w:szCs w:val="44"/>
          <w:highlight w:val="none"/>
          <w:lang w:val="zh-CN"/>
        </w:rPr>
        <w:t>院内采购</w:t>
      </w:r>
      <w:bookmarkEnd w:id="0"/>
      <w:bookmarkEnd w:id="2"/>
      <w:bookmarkEnd w:id="3"/>
      <w:bookmarkEnd w:id="4"/>
      <w:r>
        <w:rPr>
          <w:rFonts w:hint="eastAsia" w:ascii="宋体" w:hAnsi="宋体" w:eastAsia="宋体" w:cs="宋体"/>
          <w:b/>
          <w:color w:val="auto"/>
          <w:sz w:val="44"/>
          <w:szCs w:val="44"/>
          <w:highlight w:val="none"/>
          <w:lang w:val="zh-CN"/>
        </w:rPr>
        <w:t>文件</w:t>
      </w:r>
      <w:bookmarkEnd w:id="5"/>
    </w:p>
    <w:p>
      <w:pPr>
        <w:pStyle w:val="3"/>
        <w:outlineLvl w:val="9"/>
        <w:rPr>
          <w:rFonts w:hint="eastAsia"/>
          <w:lang w:val="zh-CN"/>
        </w:rPr>
      </w:pPr>
    </w:p>
    <w:p>
      <w:pPr>
        <w:pStyle w:val="10"/>
        <w:rPr>
          <w:rFonts w:hint="eastAsia"/>
          <w:lang w:val="zh-CN"/>
        </w:rPr>
      </w:pPr>
    </w:p>
    <w:p>
      <w:pPr>
        <w:pStyle w:val="36"/>
        <w:keepNext w:val="0"/>
        <w:keepLines w:val="0"/>
        <w:pageBreakBefore w:val="0"/>
        <w:kinsoku/>
        <w:wordWrap/>
        <w:overflowPunct/>
        <w:topLinePunct w:val="0"/>
        <w:autoSpaceDE w:val="0"/>
        <w:autoSpaceDN w:val="0"/>
        <w:bidi w:val="0"/>
        <w:adjustRightInd/>
        <w:snapToGrid/>
        <w:spacing w:line="240" w:lineRule="auto"/>
        <w:textAlignment w:val="auto"/>
        <w:rPr>
          <w:rFonts w:hint="eastAsia" w:ascii="宋体" w:hAnsi="宋体" w:eastAsia="宋体" w:cs="宋体"/>
          <w:b/>
          <w:color w:val="auto"/>
          <w:sz w:val="32"/>
          <w:szCs w:val="32"/>
          <w:highlight w:val="none"/>
          <w:lang w:val="zh-CN"/>
        </w:rPr>
      </w:pPr>
    </w:p>
    <w:p>
      <w:pPr>
        <w:pStyle w:val="36"/>
        <w:keepNext w:val="0"/>
        <w:keepLines w:val="0"/>
        <w:pageBreakBefore w:val="0"/>
        <w:kinsoku/>
        <w:wordWrap/>
        <w:overflowPunct/>
        <w:topLinePunct w:val="0"/>
        <w:autoSpaceDE w:val="0"/>
        <w:autoSpaceDN w:val="0"/>
        <w:bidi w:val="0"/>
        <w:adjustRightInd/>
        <w:snapToGrid/>
        <w:spacing w:line="240" w:lineRule="auto"/>
        <w:textAlignment w:val="auto"/>
        <w:rPr>
          <w:rFonts w:hint="eastAsia" w:ascii="宋体" w:hAnsi="宋体" w:eastAsia="宋体" w:cs="宋体"/>
          <w:b/>
          <w:color w:val="auto"/>
          <w:sz w:val="32"/>
          <w:szCs w:val="32"/>
          <w:highlight w:val="none"/>
          <w:lang w:val="zh-CN"/>
        </w:rPr>
      </w:pPr>
    </w:p>
    <w:p>
      <w:pPr>
        <w:keepNext w:val="0"/>
        <w:keepLines w:val="0"/>
        <w:pageBreakBefore w:val="0"/>
        <w:kinsoku/>
        <w:wordWrap/>
        <w:overflowPunct/>
        <w:topLinePunct w:val="0"/>
        <w:autoSpaceDE w:val="0"/>
        <w:autoSpaceDN w:val="0"/>
        <w:bidi w:val="0"/>
        <w:adjustRightInd/>
        <w:snapToGrid/>
        <w:spacing w:line="240" w:lineRule="auto"/>
        <w:textAlignment w:val="auto"/>
        <w:rPr>
          <w:rFonts w:hint="eastAsia" w:ascii="宋体" w:hAnsi="宋体" w:eastAsia="宋体" w:cs="宋体"/>
          <w:color w:val="auto"/>
          <w:sz w:val="32"/>
          <w:szCs w:val="32"/>
          <w:highlight w:val="none"/>
        </w:rPr>
      </w:pPr>
    </w:p>
    <w:p>
      <w:pPr>
        <w:pStyle w:val="10"/>
        <w:keepNext w:val="0"/>
        <w:keepLines w:val="0"/>
        <w:pageBreakBefore w:val="0"/>
        <w:tabs>
          <w:tab w:val="left" w:pos="562"/>
          <w:tab w:val="left" w:pos="3372"/>
          <w:tab w:val="left" w:pos="3653"/>
        </w:tabs>
        <w:kinsoku/>
        <w:wordWrap/>
        <w:overflowPunct/>
        <w:topLinePunct w:val="0"/>
        <w:autoSpaceDE w:val="0"/>
        <w:autoSpaceDN w:val="0"/>
        <w:bidi w:val="0"/>
        <w:adjustRightInd/>
        <w:snapToGrid/>
        <w:spacing w:line="240" w:lineRule="auto"/>
        <w:textAlignment w:val="auto"/>
        <w:rPr>
          <w:rFonts w:hint="eastAsia" w:ascii="宋体" w:hAnsi="宋体" w:eastAsia="宋体" w:cs="宋体"/>
          <w:color w:val="auto"/>
          <w:sz w:val="32"/>
          <w:szCs w:val="32"/>
          <w:highlight w:val="none"/>
        </w:rPr>
      </w:pPr>
    </w:p>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eastAsia" w:cs="宋体"/>
          <w:color w:val="auto"/>
          <w:sz w:val="40"/>
          <w:szCs w:val="40"/>
          <w:highlight w:val="none"/>
          <w:lang w:eastAsia="zh-CN"/>
        </w:rPr>
      </w:pPr>
    </w:p>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宋体" w:hAnsi="宋体" w:eastAsia="宋体" w:cs="宋体"/>
          <w:color w:val="auto"/>
          <w:sz w:val="40"/>
          <w:szCs w:val="40"/>
          <w:highlight w:val="none"/>
          <w:lang w:val="en-US" w:eastAsia="zh-CN"/>
        </w:rPr>
      </w:pPr>
      <w:r>
        <w:rPr>
          <w:rFonts w:hint="eastAsia" w:cs="宋体"/>
          <w:color w:val="auto"/>
          <w:sz w:val="40"/>
          <w:szCs w:val="40"/>
          <w:highlight w:val="none"/>
          <w:lang w:val="en-US" w:eastAsia="zh-CN"/>
        </w:rPr>
        <w:t xml:space="preserve"> </w:t>
      </w:r>
      <w:r>
        <w:rPr>
          <w:rFonts w:hint="eastAsia" w:ascii="宋体" w:hAnsi="宋体" w:eastAsia="宋体" w:cs="宋体"/>
          <w:color w:val="auto"/>
          <w:sz w:val="40"/>
          <w:szCs w:val="40"/>
          <w:highlight w:val="none"/>
          <w:lang w:eastAsia="zh-CN"/>
        </w:rPr>
        <w:t>日期：</w:t>
      </w:r>
      <w:r>
        <w:rPr>
          <w:rFonts w:hint="eastAsia" w:ascii="宋体" w:hAnsi="宋体" w:eastAsia="宋体" w:cs="宋体"/>
          <w:color w:val="auto"/>
          <w:sz w:val="40"/>
          <w:szCs w:val="40"/>
          <w:highlight w:val="none"/>
          <w:lang w:val="en-US" w:eastAsia="zh-CN"/>
        </w:rPr>
        <w:t>2024</w:t>
      </w:r>
      <w:r>
        <w:rPr>
          <w:rFonts w:hint="eastAsia" w:ascii="宋体" w:hAnsi="宋体" w:eastAsia="宋体" w:cs="宋体"/>
          <w:color w:val="auto"/>
          <w:sz w:val="40"/>
          <w:szCs w:val="40"/>
          <w:highlight w:val="none"/>
          <w:lang w:eastAsia="zh-CN"/>
        </w:rPr>
        <w:t>年</w:t>
      </w:r>
      <w:r>
        <w:rPr>
          <w:rFonts w:hint="eastAsia" w:cs="宋体"/>
          <w:color w:val="auto"/>
          <w:sz w:val="40"/>
          <w:szCs w:val="40"/>
          <w:highlight w:val="none"/>
          <w:lang w:val="en-US" w:eastAsia="zh-CN"/>
        </w:rPr>
        <w:t>3</w:t>
      </w:r>
      <w:r>
        <w:rPr>
          <w:rFonts w:hint="eastAsia" w:ascii="宋体" w:hAnsi="宋体" w:eastAsia="宋体" w:cs="宋体"/>
          <w:color w:val="auto"/>
          <w:sz w:val="40"/>
          <w:szCs w:val="40"/>
          <w:highlight w:val="none"/>
          <w:lang w:eastAsia="zh-CN"/>
        </w:rPr>
        <w:t>月</w:t>
      </w:r>
      <w:r>
        <w:rPr>
          <w:rFonts w:hint="eastAsia" w:cs="宋体"/>
          <w:color w:val="auto"/>
          <w:sz w:val="40"/>
          <w:szCs w:val="40"/>
          <w:highlight w:val="none"/>
          <w:lang w:val="en-US" w:eastAsia="zh-CN"/>
        </w:rPr>
        <w:t>4</w:t>
      </w:r>
      <w:r>
        <w:rPr>
          <w:rFonts w:hint="eastAsia" w:ascii="宋体" w:hAnsi="宋体" w:eastAsia="宋体" w:cs="宋体"/>
          <w:color w:val="auto"/>
          <w:sz w:val="40"/>
          <w:szCs w:val="40"/>
          <w:highlight w:val="none"/>
          <w:lang w:val="en-US" w:eastAsia="zh-CN"/>
        </w:rPr>
        <w:t>日</w:t>
      </w:r>
    </w:p>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40"/>
          <w:szCs w:val="40"/>
          <w:highlight w:val="none"/>
          <w:lang w:eastAsia="zh-CN"/>
        </w:rPr>
      </w:pPr>
    </w:p>
    <w:p>
      <w:pPr>
        <w:pStyle w:val="10"/>
        <w:rPr>
          <w:rFonts w:hint="eastAsia"/>
          <w:lang w:eastAsia="zh-CN"/>
        </w:rPr>
      </w:pPr>
    </w:p>
    <w:p>
      <w:pPr>
        <w:pStyle w:val="10"/>
        <w:rPr>
          <w:rFonts w:hint="eastAsia"/>
          <w:lang w:eastAsia="zh-CN"/>
        </w:rPr>
      </w:pPr>
    </w:p>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32"/>
          <w:szCs w:val="32"/>
          <w:highlight w:val="none"/>
        </w:rPr>
      </w:pPr>
    </w:p>
    <w:p>
      <w:pPr>
        <w:keepNext w:val="0"/>
        <w:keepLines w:val="0"/>
        <w:pageBreakBefore w:val="0"/>
        <w:kinsoku/>
        <w:wordWrap/>
        <w:overflowPunct/>
        <w:topLinePunct w:val="0"/>
        <w:autoSpaceDE w:val="0"/>
        <w:autoSpaceDN w:val="0"/>
        <w:bidi w:val="0"/>
        <w:adjustRightInd/>
        <w:snapToGrid/>
        <w:spacing w:line="240" w:lineRule="auto"/>
        <w:jc w:val="both"/>
        <w:textAlignment w:val="auto"/>
        <w:rPr>
          <w:rFonts w:hint="eastAsia" w:ascii="宋体" w:hAnsi="宋体" w:eastAsia="宋体" w:cs="宋体"/>
          <w:color w:val="auto"/>
          <w:sz w:val="32"/>
          <w:szCs w:val="32"/>
          <w:highlight w:val="none"/>
        </w:rPr>
      </w:pPr>
    </w:p>
    <w:p>
      <w:pPr>
        <w:rPr>
          <w:rFonts w:hint="eastAsia" w:cs="宋体"/>
          <w:b/>
          <w:bCs/>
          <w:color w:val="auto"/>
          <w:sz w:val="21"/>
          <w:szCs w:val="21"/>
          <w:highlight w:val="none"/>
          <w:lang w:val="en-US" w:eastAsia="zh-CN"/>
        </w:rPr>
      </w:pPr>
      <w:bookmarkStart w:id="6" w:name="_Toc8157"/>
      <w:bookmarkStart w:id="7" w:name="_Toc3717"/>
      <w:bookmarkStart w:id="8" w:name="_Toc12303"/>
      <w:bookmarkStart w:id="9" w:name="_Toc18447"/>
      <w:r>
        <w:rPr>
          <w:rFonts w:hint="eastAsia" w:cs="宋体"/>
          <w:b/>
          <w:bCs/>
          <w:color w:val="auto"/>
          <w:sz w:val="21"/>
          <w:szCs w:val="21"/>
          <w:highlight w:val="none"/>
          <w:lang w:val="en-US" w:eastAsia="zh-CN"/>
        </w:rPr>
        <w:br w:type="page"/>
      </w:r>
    </w:p>
    <w:sdt>
      <w:sdtPr>
        <w:rPr>
          <w:rFonts w:ascii="宋体" w:hAnsi="宋体" w:eastAsia="宋体" w:cs="宋体"/>
          <w:kern w:val="0"/>
          <w:sz w:val="21"/>
          <w:szCs w:val="22"/>
          <w:lang w:val="en-US" w:eastAsia="en-US" w:bidi="ar-SA"/>
        </w:rPr>
        <w:id w:val="147474102"/>
        <w15:color w:val="DBDBDB"/>
        <w:docPartObj>
          <w:docPartGallery w:val="Table of Contents"/>
          <w:docPartUnique/>
        </w:docPartObj>
      </w:sdtPr>
      <w:sdtEndPr>
        <w:rPr>
          <w:rFonts w:ascii="宋体" w:hAnsi="宋体" w:eastAsia="宋体" w:cs="宋体"/>
          <w:b/>
          <w:kern w:val="0"/>
          <w:sz w:val="21"/>
          <w:szCs w:val="22"/>
          <w:lang w:val="en-US" w:eastAsia="en-US"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rPr>
          </w:pPr>
          <w:r>
            <w:rPr>
              <w:rFonts w:hint="eastAsia" w:ascii="宋体" w:hAnsi="宋体" w:eastAsia="宋体" w:cs="宋体"/>
              <w:sz w:val="21"/>
            </w:rPr>
            <w:t>目录</w:t>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"1-2"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_Toc13026 </w:instrText>
          </w:r>
          <w:r>
            <w:rPr>
              <w:rFonts w:hint="eastAsia" w:ascii="宋体" w:hAnsi="宋体" w:eastAsia="宋体" w:cs="宋体"/>
            </w:rPr>
            <w:fldChar w:fldCharType="separate"/>
          </w:r>
          <w:r>
            <w:rPr>
              <w:rFonts w:hint="eastAsia" w:ascii="宋体" w:hAnsi="宋体" w:eastAsia="宋体" w:cs="宋体"/>
              <w:szCs w:val="44"/>
              <w:highlight w:val="none"/>
              <w:lang w:val="zh-CN"/>
            </w:rPr>
            <w:t>北京中医药大学深圳医院（龙岗）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_Toc13026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_Toc20086 </w:instrText>
          </w:r>
          <w:r>
            <w:rPr>
              <w:rFonts w:hint="eastAsia" w:ascii="宋体" w:hAnsi="宋体" w:eastAsia="宋体" w:cs="宋体"/>
            </w:rPr>
            <w:fldChar w:fldCharType="separate"/>
          </w:r>
          <w:r>
            <w:rPr>
              <w:rFonts w:hint="eastAsia" w:ascii="宋体" w:hAnsi="宋体" w:eastAsia="宋体" w:cs="宋体"/>
              <w:szCs w:val="44"/>
              <w:highlight w:val="none"/>
              <w:lang w:val="zh-CN"/>
            </w:rPr>
            <w:t>院内采购文件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_Toc20086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_Toc4066 </w:instrText>
          </w:r>
          <w:r>
            <w:rPr>
              <w:rFonts w:hint="eastAsia" w:ascii="宋体" w:hAnsi="宋体" w:eastAsia="宋体" w:cs="宋体"/>
            </w:rPr>
            <w:fldChar w:fldCharType="separate"/>
          </w:r>
          <w:r>
            <w:rPr>
              <w:rFonts w:hint="eastAsia" w:ascii="宋体" w:hAnsi="宋体" w:eastAsia="宋体" w:cs="宋体"/>
              <w:szCs w:val="15"/>
              <w:lang w:val="en-US" w:eastAsia="zh-CN"/>
            </w:rPr>
            <w:t>第一章 项目需求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_Toc4066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_Toc29461 </w:instrText>
          </w:r>
          <w:r>
            <w:rPr>
              <w:rFonts w:hint="eastAsia" w:ascii="宋体" w:hAnsi="宋体" w:eastAsia="宋体" w:cs="宋体"/>
            </w:rPr>
            <w:fldChar w:fldCharType="separate"/>
          </w:r>
          <w:r>
            <w:rPr>
              <w:rFonts w:hint="eastAsia" w:ascii="宋体" w:hAnsi="宋体" w:eastAsia="宋体" w:cs="宋体"/>
              <w:kern w:val="0"/>
              <w:szCs w:val="21"/>
            </w:rPr>
            <w:t>一、</w:t>
          </w:r>
          <w:r>
            <w:rPr>
              <w:rFonts w:hint="eastAsia" w:ascii="宋体" w:hAnsi="宋体" w:eastAsia="宋体" w:cs="宋体"/>
              <w:szCs w:val="21"/>
            </w:rPr>
            <w:t>项目基本信息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_Toc29461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_Toc26437 </w:instrText>
          </w:r>
          <w:r>
            <w:rPr>
              <w:rFonts w:hint="eastAsia" w:ascii="宋体" w:hAnsi="宋体" w:eastAsia="宋体" w:cs="宋体"/>
            </w:rPr>
            <w:fldChar w:fldCharType="separate"/>
          </w:r>
          <w:r>
            <w:rPr>
              <w:rFonts w:hint="eastAsia" w:ascii="宋体" w:hAnsi="宋体" w:eastAsia="宋体" w:cs="宋体"/>
              <w:szCs w:val="21"/>
            </w:rPr>
            <w:t>二、</w:t>
          </w:r>
          <w:r>
            <w:rPr>
              <w:rFonts w:hint="eastAsia" w:ascii="宋体" w:hAnsi="宋体" w:eastAsia="宋体" w:cs="宋体"/>
              <w:kern w:val="0"/>
              <w:szCs w:val="21"/>
            </w:rPr>
            <w:t>供应商资格要求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_Toc26437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_Toc13511 </w:instrText>
          </w:r>
          <w:r>
            <w:rPr>
              <w:rFonts w:hint="eastAsia" w:ascii="宋体" w:hAnsi="宋体" w:eastAsia="宋体" w:cs="宋体"/>
            </w:rPr>
            <w:fldChar w:fldCharType="separate"/>
          </w:r>
          <w:r>
            <w:rPr>
              <w:rFonts w:hint="eastAsia" w:ascii="宋体" w:hAnsi="宋体" w:eastAsia="宋体" w:cs="宋体"/>
              <w:bCs/>
              <w:szCs w:val="21"/>
              <w:highlight w:val="none"/>
              <w:lang w:eastAsia="zh-CN"/>
            </w:rPr>
            <w:t>第二章</w:t>
          </w:r>
          <w:r>
            <w:rPr>
              <w:rFonts w:hint="eastAsia" w:ascii="宋体" w:hAnsi="宋体" w:eastAsia="宋体" w:cs="宋体"/>
              <w:bCs/>
              <w:szCs w:val="21"/>
              <w:highlight w:val="none"/>
              <w:lang w:val="en-US" w:eastAsia="zh-CN"/>
            </w:rPr>
            <w:t xml:space="preserve"> </w:t>
          </w:r>
          <w:r>
            <w:rPr>
              <w:rFonts w:hint="eastAsia" w:ascii="宋体" w:hAnsi="宋体" w:eastAsia="宋体" w:cs="宋体"/>
              <w:szCs w:val="21"/>
              <w:highlight w:val="none"/>
              <w:lang w:val="en-US" w:eastAsia="zh-CN"/>
            </w:rPr>
            <w:t xml:space="preserve"> 评标信息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_Toc13511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_Toc958 </w:instrText>
          </w:r>
          <w:r>
            <w:rPr>
              <w:rFonts w:hint="eastAsia" w:ascii="宋体" w:hAnsi="宋体" w:eastAsia="宋体" w:cs="宋体"/>
            </w:rPr>
            <w:fldChar w:fldCharType="separate"/>
          </w:r>
          <w:r>
            <w:rPr>
              <w:rFonts w:hint="eastAsia" w:ascii="宋体" w:hAnsi="宋体" w:eastAsia="宋体" w:cs="宋体"/>
              <w:bCs/>
              <w:szCs w:val="21"/>
              <w:highlight w:val="none"/>
            </w:rPr>
            <w:t>投标文件初审表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_Toc958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_Toc3928 </w:instrText>
          </w:r>
          <w:r>
            <w:rPr>
              <w:rFonts w:hint="eastAsia" w:ascii="宋体" w:hAnsi="宋体" w:eastAsia="宋体" w:cs="宋体"/>
            </w:rPr>
            <w:fldChar w:fldCharType="separate"/>
          </w:r>
          <w:r>
            <w:rPr>
              <w:rFonts w:hint="eastAsia" w:ascii="宋体" w:hAnsi="宋体" w:eastAsia="宋体" w:cs="宋体"/>
              <w:bCs/>
              <w:szCs w:val="21"/>
              <w:lang w:val="en-US" w:eastAsia="zh-CN"/>
            </w:rPr>
            <w:t xml:space="preserve">第三章 </w:t>
          </w:r>
          <w:r>
            <w:rPr>
              <w:rFonts w:hint="eastAsia" w:ascii="宋体" w:hAnsi="宋体" w:eastAsia="宋体" w:cs="宋体"/>
              <w:bCs/>
              <w:szCs w:val="21"/>
              <w:highlight w:val="none"/>
              <w:lang w:val="en-US" w:eastAsia="zh-CN"/>
            </w:rPr>
            <w:t>投标程序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_Toc3928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_Toc26173 </w:instrText>
          </w:r>
          <w:r>
            <w:rPr>
              <w:rFonts w:hint="eastAsia" w:ascii="宋体" w:hAnsi="宋体" w:eastAsia="宋体" w:cs="宋体"/>
            </w:rPr>
            <w:fldChar w:fldCharType="separate"/>
          </w:r>
          <w:r>
            <w:rPr>
              <w:rFonts w:hint="eastAsia" w:ascii="宋体" w:hAnsi="宋体" w:eastAsia="宋体" w:cs="宋体"/>
              <w:bCs/>
              <w:szCs w:val="21"/>
              <w:highlight w:val="none"/>
              <w:lang w:eastAsia="zh-CN"/>
            </w:rPr>
            <w:t>二、填写投标资料。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_Toc26173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_Toc2788 </w:instrText>
          </w:r>
          <w:r>
            <w:rPr>
              <w:rFonts w:hint="eastAsia" w:ascii="宋体" w:hAnsi="宋体" w:eastAsia="宋体" w:cs="宋体"/>
            </w:rPr>
            <w:fldChar w:fldCharType="separate"/>
          </w:r>
          <w:r>
            <w:rPr>
              <w:rFonts w:hint="eastAsia" w:ascii="宋体" w:hAnsi="宋体" w:eastAsia="宋体" w:cs="宋体"/>
              <w:bCs/>
              <w:szCs w:val="21"/>
              <w:highlight w:val="none"/>
              <w:lang w:val="en-US" w:eastAsia="zh-CN"/>
            </w:rPr>
            <w:t>三</w:t>
          </w:r>
          <w:r>
            <w:rPr>
              <w:rFonts w:hint="eastAsia" w:ascii="宋体" w:hAnsi="宋体" w:eastAsia="宋体" w:cs="宋体"/>
              <w:bCs/>
              <w:szCs w:val="21"/>
              <w:highlight w:val="none"/>
              <w:lang w:eastAsia="zh-CN"/>
            </w:rPr>
            <w:t>、评标程序及评标方法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_Toc2788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_Toc7578 </w:instrText>
          </w:r>
          <w:r>
            <w:rPr>
              <w:rFonts w:hint="eastAsia" w:ascii="宋体" w:hAnsi="宋体" w:eastAsia="宋体" w:cs="宋体"/>
            </w:rPr>
            <w:fldChar w:fldCharType="separate"/>
          </w:r>
          <w:r>
            <w:rPr>
              <w:rFonts w:hint="eastAsia" w:ascii="宋体" w:hAnsi="宋体" w:eastAsia="宋体" w:cs="宋体"/>
              <w:bCs/>
              <w:szCs w:val="21"/>
              <w:highlight w:val="none"/>
              <w:lang w:val="en-US" w:eastAsia="zh-CN"/>
            </w:rPr>
            <w:t>四</w:t>
          </w:r>
          <w:r>
            <w:rPr>
              <w:rFonts w:hint="eastAsia" w:ascii="宋体" w:hAnsi="宋体" w:eastAsia="宋体" w:cs="宋体"/>
              <w:bCs w:val="0"/>
              <w:szCs w:val="21"/>
              <w:highlight w:val="none"/>
              <w:lang w:val="en-US" w:eastAsia="zh-CN"/>
            </w:rPr>
            <w:t>、</w:t>
          </w:r>
          <w:r>
            <w:rPr>
              <w:rFonts w:hint="eastAsia" w:ascii="宋体" w:hAnsi="宋体" w:eastAsia="宋体" w:cs="宋体"/>
              <w:bCs/>
              <w:szCs w:val="21"/>
              <w:highlight w:val="none"/>
              <w:lang w:val="en-US" w:eastAsia="zh-CN"/>
            </w:rPr>
            <w:t>评分方法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_Toc7578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_Toc11625 </w:instrText>
          </w:r>
          <w:r>
            <w:rPr>
              <w:rFonts w:hint="eastAsia" w:ascii="宋体" w:hAnsi="宋体" w:eastAsia="宋体" w:cs="宋体"/>
            </w:rPr>
            <w:fldChar w:fldCharType="separate"/>
          </w:r>
          <w:r>
            <w:rPr>
              <w:rFonts w:hint="eastAsia" w:ascii="宋体" w:hAnsi="宋体" w:eastAsia="宋体" w:cs="宋体"/>
              <w:bCs/>
              <w:szCs w:val="21"/>
              <w:highlight w:val="none"/>
              <w:lang w:val="en-US" w:eastAsia="zh-CN"/>
            </w:rPr>
            <w:t>五</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lang w:val="en-US" w:eastAsia="zh-CN"/>
            </w:rPr>
            <w:t>监督及中标通知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_Toc11625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_Toc2134 </w:instrText>
          </w:r>
          <w:r>
            <w:rPr>
              <w:rFonts w:hint="eastAsia" w:ascii="宋体" w:hAnsi="宋体" w:eastAsia="宋体" w:cs="宋体"/>
            </w:rPr>
            <w:fldChar w:fldCharType="separate"/>
          </w:r>
          <w:r>
            <w:rPr>
              <w:rFonts w:hint="eastAsia" w:ascii="宋体" w:hAnsi="宋体" w:eastAsia="宋体" w:cs="宋体"/>
              <w:bCs/>
              <w:szCs w:val="21"/>
              <w:highlight w:val="none"/>
              <w:lang w:val="en-US" w:eastAsia="zh-CN"/>
            </w:rPr>
            <w:t>六</w:t>
          </w:r>
          <w:r>
            <w:rPr>
              <w:rFonts w:hint="eastAsia" w:ascii="宋体" w:hAnsi="宋体" w:eastAsia="宋体" w:cs="宋体"/>
              <w:bCs/>
              <w:szCs w:val="21"/>
              <w:highlight w:val="none"/>
              <w:lang w:eastAsia="zh-CN"/>
            </w:rPr>
            <w:t>、签订合同 </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_Toc2134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_Toc29175 </w:instrText>
          </w:r>
          <w:r>
            <w:rPr>
              <w:rFonts w:hint="eastAsia" w:ascii="宋体" w:hAnsi="宋体" w:eastAsia="宋体" w:cs="宋体"/>
            </w:rPr>
            <w:fldChar w:fldCharType="separate"/>
          </w:r>
          <w:r>
            <w:rPr>
              <w:rFonts w:hint="eastAsia" w:ascii="宋体" w:hAnsi="宋体" w:eastAsia="宋体" w:cs="宋体"/>
              <w:szCs w:val="16"/>
              <w:lang w:val="en-US" w:eastAsia="zh-CN"/>
            </w:rPr>
            <w:t xml:space="preserve">第四章 </w:t>
          </w:r>
          <w:r>
            <w:rPr>
              <w:rFonts w:hint="eastAsia" w:ascii="宋体" w:hAnsi="宋体" w:eastAsia="宋体" w:cs="宋体"/>
              <w:szCs w:val="16"/>
              <w:lang w:eastAsia="zh-CN"/>
            </w:rPr>
            <w:t>招标文件的有关说明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_Toc29175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_Toc14728 </w:instrText>
          </w:r>
          <w:r>
            <w:rPr>
              <w:rFonts w:hint="eastAsia" w:ascii="宋体" w:hAnsi="宋体" w:eastAsia="宋体" w:cs="宋体"/>
            </w:rPr>
            <w:fldChar w:fldCharType="separate"/>
          </w:r>
          <w:r>
            <w:rPr>
              <w:rFonts w:hint="eastAsia" w:ascii="宋体" w:hAnsi="宋体" w:eastAsia="宋体" w:cs="宋体"/>
              <w:szCs w:val="21"/>
              <w:lang w:eastAsia="zh-CN"/>
            </w:rPr>
            <w:t>一、</w:t>
          </w:r>
          <w:r>
            <w:rPr>
              <w:rFonts w:hint="eastAsia" w:ascii="宋体" w:hAnsi="宋体" w:eastAsia="宋体" w:cs="宋体"/>
              <w:szCs w:val="21"/>
            </w:rPr>
            <w:t>招标文件的编制与组成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_Toc14728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_Toc14952 </w:instrText>
          </w:r>
          <w:r>
            <w:rPr>
              <w:rFonts w:hint="eastAsia" w:ascii="宋体" w:hAnsi="宋体" w:eastAsia="宋体" w:cs="宋体"/>
            </w:rPr>
            <w:fldChar w:fldCharType="separate"/>
          </w:r>
          <w:r>
            <w:rPr>
              <w:rFonts w:hint="eastAsia" w:ascii="宋体" w:hAnsi="宋体" w:eastAsia="宋体" w:cs="宋体"/>
              <w:szCs w:val="21"/>
              <w:lang w:eastAsia="zh-CN"/>
            </w:rPr>
            <w:t>二、</w:t>
          </w:r>
          <w:r>
            <w:rPr>
              <w:rFonts w:hint="eastAsia" w:ascii="宋体" w:hAnsi="宋体" w:eastAsia="宋体" w:cs="宋体"/>
              <w:szCs w:val="21"/>
            </w:rPr>
            <w:t>招标文件的澄清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_Toc14952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_Toc16960 </w:instrText>
          </w:r>
          <w:r>
            <w:rPr>
              <w:rFonts w:hint="eastAsia" w:ascii="宋体" w:hAnsi="宋体" w:eastAsia="宋体" w:cs="宋体"/>
            </w:rPr>
            <w:fldChar w:fldCharType="separate"/>
          </w:r>
          <w:r>
            <w:rPr>
              <w:rFonts w:hint="eastAsia" w:ascii="宋体" w:hAnsi="宋体" w:eastAsia="宋体" w:cs="宋体"/>
              <w:szCs w:val="21"/>
              <w:lang w:eastAsia="zh-CN"/>
            </w:rPr>
            <w:t>三、</w:t>
          </w:r>
          <w:r>
            <w:rPr>
              <w:rFonts w:hint="eastAsia" w:ascii="宋体" w:hAnsi="宋体" w:eastAsia="宋体" w:cs="宋体"/>
              <w:szCs w:val="21"/>
            </w:rPr>
            <w:t>招标文件的修改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_Toc16960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_Toc6079 </w:instrText>
          </w:r>
          <w:r>
            <w:rPr>
              <w:rFonts w:hint="eastAsia" w:ascii="宋体" w:hAnsi="宋体" w:eastAsia="宋体" w:cs="宋体"/>
            </w:rPr>
            <w:fldChar w:fldCharType="separate"/>
          </w:r>
          <w:r>
            <w:rPr>
              <w:rFonts w:hint="eastAsia" w:ascii="宋体" w:hAnsi="宋体" w:eastAsia="宋体" w:cs="宋体"/>
              <w:szCs w:val="21"/>
              <w:lang w:eastAsia="zh-CN"/>
            </w:rPr>
            <w:t>四、</w:t>
          </w:r>
          <w:r>
            <w:rPr>
              <w:rFonts w:hint="eastAsia" w:ascii="宋体" w:hAnsi="宋体" w:eastAsia="宋体" w:cs="宋体"/>
              <w:szCs w:val="21"/>
            </w:rPr>
            <w:t>投标有效期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_Toc6079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_Toc27356 </w:instrText>
          </w:r>
          <w:r>
            <w:rPr>
              <w:rFonts w:hint="eastAsia" w:ascii="宋体" w:hAnsi="宋体" w:eastAsia="宋体" w:cs="宋体"/>
            </w:rPr>
            <w:fldChar w:fldCharType="separate"/>
          </w:r>
          <w:r>
            <w:rPr>
              <w:rFonts w:hint="eastAsia" w:ascii="宋体" w:hAnsi="宋体" w:eastAsia="宋体" w:cs="宋体"/>
              <w:bCs/>
              <w:szCs w:val="21"/>
              <w:highlight w:val="none"/>
              <w:lang w:val="en-US" w:eastAsia="zh-CN"/>
            </w:rPr>
            <w:t>第五章 投标须知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_Toc27356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_Toc26275 </w:instrText>
          </w:r>
          <w:r>
            <w:rPr>
              <w:rFonts w:hint="eastAsia" w:ascii="宋体" w:hAnsi="宋体" w:eastAsia="宋体" w:cs="宋体"/>
            </w:rPr>
            <w:fldChar w:fldCharType="separate"/>
          </w:r>
          <w:r>
            <w:rPr>
              <w:rFonts w:hint="eastAsia" w:ascii="宋体" w:hAnsi="宋体" w:eastAsia="宋体" w:cs="宋体"/>
              <w:bCs/>
              <w:szCs w:val="21"/>
            </w:rPr>
            <w:t xml:space="preserve">一、 </w:t>
          </w:r>
          <w:r>
            <w:rPr>
              <w:rFonts w:hint="eastAsia" w:ascii="宋体" w:hAnsi="宋体" w:eastAsia="宋体" w:cs="宋体"/>
              <w:bCs/>
              <w:szCs w:val="21"/>
              <w:highlight w:val="none"/>
            </w:rPr>
            <w:t>需提供资料及标准：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_Toc26275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_Toc1060 </w:instrText>
          </w:r>
          <w:r>
            <w:rPr>
              <w:rFonts w:hint="eastAsia" w:ascii="宋体" w:hAnsi="宋体" w:eastAsia="宋体" w:cs="宋体"/>
            </w:rPr>
            <w:fldChar w:fldCharType="separate"/>
          </w:r>
          <w:r>
            <w:rPr>
              <w:rFonts w:hint="eastAsia" w:ascii="宋体" w:hAnsi="宋体" w:eastAsia="宋体" w:cs="宋体"/>
              <w:szCs w:val="21"/>
            </w:rPr>
            <w:t xml:space="preserve">二、 </w:t>
          </w:r>
          <w:r>
            <w:rPr>
              <w:rFonts w:hint="eastAsia" w:ascii="宋体" w:hAnsi="宋体" w:eastAsia="宋体" w:cs="宋体"/>
              <w:szCs w:val="21"/>
              <w:highlight w:val="none"/>
              <w:lang w:eastAsia="zh-CN"/>
            </w:rPr>
            <w:t>投标人</w:t>
          </w:r>
          <w:r>
            <w:rPr>
              <w:rFonts w:hint="eastAsia" w:ascii="宋体" w:hAnsi="宋体" w:eastAsia="宋体" w:cs="宋体"/>
              <w:szCs w:val="21"/>
              <w:highlight w:val="none"/>
            </w:rPr>
            <w:t>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_Toc1060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_Toc26769 </w:instrText>
          </w:r>
          <w:r>
            <w:rPr>
              <w:rFonts w:hint="eastAsia" w:ascii="宋体" w:hAnsi="宋体" w:eastAsia="宋体" w:cs="宋体"/>
            </w:rPr>
            <w:fldChar w:fldCharType="separate"/>
          </w:r>
          <w:r>
            <w:rPr>
              <w:rFonts w:hint="eastAsia" w:ascii="宋体" w:hAnsi="宋体" w:eastAsia="宋体" w:cs="宋体"/>
              <w:bCs/>
              <w:szCs w:val="24"/>
              <w:highlight w:val="none"/>
              <w:lang w:val="en-US" w:eastAsia="zh-CN"/>
            </w:rPr>
            <w:t>第六章 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_Toc26769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_Toc30249 </w:instrText>
          </w:r>
          <w:r>
            <w:rPr>
              <w:rFonts w:hint="eastAsia" w:ascii="宋体" w:hAnsi="宋体" w:eastAsia="宋体" w:cs="宋体"/>
            </w:rPr>
            <w:fldChar w:fldCharType="separate"/>
          </w:r>
          <w:r>
            <w:rPr>
              <w:rFonts w:hint="eastAsia" w:ascii="宋体" w:hAnsi="宋体" w:eastAsia="宋体" w:cs="宋体"/>
              <w:szCs w:val="21"/>
              <w:lang w:eastAsia="zh-CN"/>
            </w:rPr>
            <w:t>一、</w:t>
          </w:r>
          <w:r>
            <w:rPr>
              <w:rFonts w:hint="eastAsia" w:ascii="宋体" w:hAnsi="宋体" w:eastAsia="宋体" w:cs="宋体"/>
              <w:szCs w:val="21"/>
            </w:rPr>
            <w:t>综合评分指引</w:t>
          </w:r>
          <w:r>
            <w:rPr>
              <w:rFonts w:hint="eastAsia" w:ascii="宋体" w:hAnsi="宋体" w:eastAsia="宋体" w:cs="宋体"/>
            </w:rPr>
            <w:t>（置于投标文件的首页）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_Toc30249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_Toc1976 </w:instrText>
          </w:r>
          <w:r>
            <w:rPr>
              <w:rFonts w:hint="eastAsia" w:ascii="宋体" w:hAnsi="宋体" w:eastAsia="宋体" w:cs="宋体"/>
            </w:rPr>
            <w:fldChar w:fldCharType="separate"/>
          </w:r>
          <w:r>
            <w:rPr>
              <w:rFonts w:hint="eastAsia" w:ascii="宋体" w:hAnsi="宋体" w:eastAsia="宋体" w:cs="宋体"/>
              <w:szCs w:val="21"/>
              <w:highlight w:val="none"/>
            </w:rPr>
            <w:t>二、投标函格式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_Toc1976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_Toc9016 </w:instrText>
          </w:r>
          <w:r>
            <w:rPr>
              <w:rFonts w:hint="eastAsia" w:ascii="宋体" w:hAnsi="宋体" w:eastAsia="宋体" w:cs="宋体"/>
            </w:rPr>
            <w:fldChar w:fldCharType="separate"/>
          </w:r>
          <w:r>
            <w:rPr>
              <w:rFonts w:hint="eastAsia" w:ascii="宋体" w:hAnsi="宋体" w:eastAsia="宋体" w:cs="宋体"/>
              <w:szCs w:val="21"/>
              <w:highlight w:val="none"/>
              <w:lang w:eastAsia="zh-CN"/>
            </w:rPr>
            <w:t>三、</w:t>
          </w:r>
          <w:r>
            <w:rPr>
              <w:rFonts w:hint="eastAsia" w:ascii="宋体" w:hAnsi="宋体" w:eastAsia="宋体" w:cs="宋体"/>
              <w:highlight w:val="none"/>
            </w:rPr>
            <w:t>投标一览表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_Toc9016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_Toc8861 </w:instrText>
          </w:r>
          <w:r>
            <w:rPr>
              <w:rFonts w:hint="eastAsia" w:ascii="宋体" w:hAnsi="宋体" w:eastAsia="宋体" w:cs="宋体"/>
            </w:rPr>
            <w:fldChar w:fldCharType="separate"/>
          </w:r>
          <w:r>
            <w:rPr>
              <w:rFonts w:hint="eastAsia" w:ascii="宋体" w:hAnsi="宋体" w:eastAsia="宋体" w:cs="宋体"/>
              <w:szCs w:val="21"/>
              <w:highlight w:val="none"/>
              <w:lang w:eastAsia="zh-CN"/>
            </w:rPr>
            <w:t>四、</w:t>
          </w:r>
          <w:r>
            <w:rPr>
              <w:rFonts w:hint="eastAsia" w:ascii="宋体" w:hAnsi="宋体" w:eastAsia="宋体" w:cs="宋体"/>
              <w:szCs w:val="21"/>
              <w:highlight w:val="none"/>
            </w:rPr>
            <w:t>分类报价明细表格式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_Toc8861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_Toc10092 </w:instrText>
          </w:r>
          <w:r>
            <w:rPr>
              <w:rFonts w:hint="eastAsia" w:ascii="宋体" w:hAnsi="宋体" w:eastAsia="宋体" w:cs="宋体"/>
            </w:rPr>
            <w:fldChar w:fldCharType="separate"/>
          </w:r>
          <w:r>
            <w:rPr>
              <w:rFonts w:hint="eastAsia" w:ascii="宋体" w:hAnsi="宋体" w:eastAsia="宋体" w:cs="宋体"/>
              <w:bCs/>
              <w:szCs w:val="21"/>
              <w:highlight w:val="none"/>
            </w:rPr>
            <w:t>五、投标人基本情况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_Toc10092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_Toc26106 </w:instrText>
          </w:r>
          <w:r>
            <w:rPr>
              <w:rFonts w:hint="eastAsia" w:ascii="宋体" w:hAnsi="宋体" w:eastAsia="宋体" w:cs="宋体"/>
            </w:rPr>
            <w:fldChar w:fldCharType="separate"/>
          </w:r>
          <w:r>
            <w:rPr>
              <w:rFonts w:hint="eastAsia" w:ascii="宋体" w:hAnsi="宋体" w:eastAsia="宋体" w:cs="宋体"/>
              <w:bCs/>
              <w:szCs w:val="21"/>
              <w:highlight w:val="none"/>
              <w:lang w:val="en-US" w:eastAsia="zh-CN"/>
            </w:rPr>
            <w:t>六、</w:t>
          </w:r>
          <w:r>
            <w:rPr>
              <w:rFonts w:hint="eastAsia" w:ascii="宋体" w:hAnsi="宋体" w:eastAsia="宋体" w:cs="宋体"/>
              <w:bCs/>
              <w:szCs w:val="21"/>
              <w:highlight w:val="none"/>
            </w:rPr>
            <w:t>相关承诺函格式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_Toc26106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_Toc402 </w:instrText>
          </w:r>
          <w:r>
            <w:rPr>
              <w:rFonts w:hint="eastAsia" w:ascii="宋体" w:hAnsi="宋体" w:eastAsia="宋体" w:cs="宋体"/>
            </w:rPr>
            <w:fldChar w:fldCharType="separate"/>
          </w:r>
          <w:r>
            <w:rPr>
              <w:rFonts w:hint="eastAsia" w:ascii="宋体" w:hAnsi="宋体" w:eastAsia="宋体" w:cs="宋体"/>
              <w:bCs/>
              <w:szCs w:val="21"/>
              <w:lang w:eastAsia="zh-CN"/>
            </w:rPr>
            <w:t xml:space="preserve">七、 </w:t>
          </w:r>
          <w:r>
            <w:rPr>
              <w:rFonts w:hint="eastAsia" w:ascii="宋体" w:hAnsi="宋体" w:eastAsia="宋体" w:cs="宋体"/>
              <w:szCs w:val="21"/>
              <w:highlight w:val="none"/>
            </w:rPr>
            <w:t>投标人资格条件中所需的相关证明文件（均需加盖投标人公章）</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_Toc402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_Toc11891 </w:instrText>
          </w:r>
          <w:r>
            <w:rPr>
              <w:rFonts w:hint="eastAsia" w:ascii="宋体" w:hAnsi="宋体" w:eastAsia="宋体" w:cs="宋体"/>
            </w:rPr>
            <w:fldChar w:fldCharType="separate"/>
          </w:r>
          <w:r>
            <w:rPr>
              <w:rFonts w:hint="eastAsia" w:ascii="宋体" w:hAnsi="宋体" w:eastAsia="宋体" w:cs="宋体"/>
              <w:bCs/>
              <w:szCs w:val="21"/>
              <w:highlight w:val="none"/>
              <w:lang w:eastAsia="zh-CN"/>
            </w:rPr>
            <w:t>八、</w:t>
          </w:r>
          <w:r>
            <w:rPr>
              <w:rFonts w:hint="eastAsia" w:ascii="宋体" w:hAnsi="宋体" w:eastAsia="宋体" w:cs="宋体"/>
              <w:bCs/>
              <w:szCs w:val="21"/>
              <w:highlight w:val="none"/>
            </w:rPr>
            <w:t>类似项目业绩</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_Toc11891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_Toc22662 </w:instrText>
          </w:r>
          <w:r>
            <w:rPr>
              <w:rFonts w:hint="eastAsia" w:ascii="宋体" w:hAnsi="宋体" w:eastAsia="宋体" w:cs="宋体"/>
            </w:rPr>
            <w:fldChar w:fldCharType="separate"/>
          </w:r>
          <w:r>
            <w:rPr>
              <w:rFonts w:hint="eastAsia" w:ascii="宋体" w:hAnsi="宋体" w:eastAsia="宋体" w:cs="宋体"/>
              <w:szCs w:val="21"/>
              <w:highlight w:val="none"/>
              <w:lang w:eastAsia="zh-CN"/>
            </w:rPr>
            <w:t>九、本</w:t>
          </w:r>
          <w:r>
            <w:rPr>
              <w:rFonts w:hint="eastAsia" w:ascii="宋体" w:hAnsi="宋体" w:eastAsia="宋体" w:cs="宋体"/>
              <w:szCs w:val="21"/>
              <w:highlight w:val="none"/>
            </w:rPr>
            <w:t>项目负责人情况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_Toc22662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_Toc30998 </w:instrText>
          </w:r>
          <w:r>
            <w:rPr>
              <w:rFonts w:hint="eastAsia" w:ascii="宋体" w:hAnsi="宋体" w:eastAsia="宋体" w:cs="宋体"/>
            </w:rPr>
            <w:fldChar w:fldCharType="separate"/>
          </w:r>
          <w:r>
            <w:rPr>
              <w:rFonts w:hint="eastAsia" w:ascii="宋体" w:hAnsi="宋体" w:eastAsia="宋体" w:cs="宋体"/>
              <w:szCs w:val="21"/>
              <w:highlight w:val="none"/>
              <w:lang w:eastAsia="zh-CN"/>
            </w:rPr>
            <w:t>十、本项目实施</w:t>
          </w:r>
          <w:r>
            <w:rPr>
              <w:rFonts w:hint="eastAsia" w:ascii="宋体" w:hAnsi="宋体" w:eastAsia="宋体" w:cs="宋体"/>
              <w:szCs w:val="21"/>
              <w:highlight w:val="none"/>
            </w:rPr>
            <w:t>团队成员情况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_Toc30998 \h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_Toc26682 </w:instrText>
          </w:r>
          <w:r>
            <w:rPr>
              <w:rFonts w:hint="eastAsia" w:ascii="宋体" w:hAnsi="宋体" w:eastAsia="宋体" w:cs="宋体"/>
            </w:rPr>
            <w:fldChar w:fldCharType="separate"/>
          </w:r>
          <w:r>
            <w:rPr>
              <w:rFonts w:hint="eastAsia" w:ascii="宋体" w:hAnsi="宋体" w:eastAsia="宋体" w:cs="宋体"/>
              <w:szCs w:val="21"/>
              <w:highlight w:val="none"/>
              <w:lang w:val="en-US" w:eastAsia="zh-CN"/>
            </w:rPr>
            <w:t>十一、</w:t>
          </w:r>
          <w:r>
            <w:rPr>
              <w:rFonts w:hint="eastAsia" w:ascii="宋体" w:hAnsi="宋体" w:eastAsia="宋体" w:cs="宋体"/>
              <w:szCs w:val="21"/>
              <w:highlight w:val="none"/>
            </w:rPr>
            <w:t>踏勘证明</w:t>
          </w:r>
          <w:r>
            <w:rPr>
              <w:rFonts w:hint="eastAsia" w:ascii="宋体" w:hAnsi="宋体" w:eastAsia="宋体" w:cs="宋体"/>
              <w:bCs/>
              <w:szCs w:val="21"/>
              <w:highlight w:val="none"/>
            </w:rPr>
            <w:t>（</w:t>
          </w:r>
          <w:r>
            <w:rPr>
              <w:rFonts w:hint="eastAsia" w:ascii="宋体" w:hAnsi="宋体" w:eastAsia="宋体" w:cs="宋体"/>
              <w:bCs/>
              <w:szCs w:val="21"/>
              <w:highlight w:val="none"/>
              <w:lang w:eastAsia="zh-CN"/>
            </w:rPr>
            <w:t>如有</w:t>
          </w:r>
          <w:r>
            <w:rPr>
              <w:rFonts w:hint="eastAsia" w:ascii="宋体" w:hAnsi="宋体" w:eastAsia="宋体" w:cs="宋体"/>
              <w:bCs/>
              <w:szCs w:val="21"/>
              <w:highlight w:val="none"/>
            </w:rPr>
            <w:t>可选）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_Toc26682 \h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_Toc24774 </w:instrText>
          </w:r>
          <w:r>
            <w:rPr>
              <w:rFonts w:hint="eastAsia" w:ascii="宋体" w:hAnsi="宋体" w:eastAsia="宋体" w:cs="宋体"/>
            </w:rPr>
            <w:fldChar w:fldCharType="separate"/>
          </w:r>
          <w:r>
            <w:rPr>
              <w:rFonts w:hint="eastAsia" w:ascii="宋体" w:hAnsi="宋体" w:eastAsia="宋体" w:cs="宋体"/>
              <w:bCs/>
              <w:szCs w:val="21"/>
              <w:highlight w:val="none"/>
              <w:lang w:eastAsia="zh-CN"/>
            </w:rPr>
            <w:t>十二、</w:t>
          </w:r>
          <w:r>
            <w:rPr>
              <w:rFonts w:hint="eastAsia" w:ascii="宋体" w:hAnsi="宋体" w:eastAsia="宋体" w:cs="宋体"/>
              <w:bCs/>
              <w:szCs w:val="21"/>
              <w:highlight w:val="none"/>
            </w:rPr>
            <w:t>龙岗区进一步规范政商交往行为告知书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_Toc24774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_Toc15344 </w:instrText>
          </w:r>
          <w:r>
            <w:rPr>
              <w:rFonts w:hint="eastAsia" w:ascii="宋体" w:hAnsi="宋体" w:eastAsia="宋体" w:cs="宋体"/>
            </w:rPr>
            <w:fldChar w:fldCharType="separate"/>
          </w:r>
          <w:r>
            <w:rPr>
              <w:rFonts w:hint="eastAsia" w:ascii="宋体" w:hAnsi="宋体" w:eastAsia="宋体" w:cs="宋体"/>
              <w:szCs w:val="21"/>
              <w:highlight w:val="none"/>
              <w:lang w:eastAsia="zh-CN"/>
            </w:rPr>
            <w:t>十三、</w:t>
          </w:r>
          <w:r>
            <w:rPr>
              <w:rFonts w:hint="eastAsia" w:ascii="宋体" w:hAnsi="宋体" w:eastAsia="宋体" w:cs="宋体"/>
              <w:szCs w:val="21"/>
            </w:rPr>
            <w:t>服务条款</w:t>
          </w:r>
          <w:r>
            <w:rPr>
              <w:rFonts w:hint="eastAsia" w:ascii="宋体" w:hAnsi="宋体" w:eastAsia="宋体" w:cs="宋体"/>
              <w:bCs/>
              <w:szCs w:val="21"/>
            </w:rPr>
            <w:t>偏离表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_Toc15344 \h </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_Toc22519 </w:instrText>
          </w:r>
          <w:r>
            <w:rPr>
              <w:rFonts w:hint="eastAsia" w:ascii="宋体" w:hAnsi="宋体" w:eastAsia="宋体" w:cs="宋体"/>
            </w:rPr>
            <w:fldChar w:fldCharType="separate"/>
          </w:r>
          <w:r>
            <w:rPr>
              <w:rFonts w:hint="eastAsia" w:ascii="宋体" w:hAnsi="宋体" w:eastAsia="宋体" w:cs="宋体"/>
              <w:bCs/>
              <w:szCs w:val="21"/>
              <w:lang w:eastAsia="zh-CN"/>
            </w:rPr>
            <w:t>十四、</w:t>
          </w:r>
          <w:r>
            <w:rPr>
              <w:rFonts w:hint="eastAsia" w:ascii="宋体" w:hAnsi="宋体" w:eastAsia="宋体" w:cs="宋体"/>
              <w:bCs/>
              <w:szCs w:val="21"/>
            </w:rPr>
            <w:t>商务条款偏离表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_Toc22519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_Toc18306 </w:instrText>
          </w:r>
          <w:r>
            <w:rPr>
              <w:rFonts w:hint="eastAsia" w:ascii="宋体" w:hAnsi="宋体" w:eastAsia="宋体" w:cs="宋体"/>
            </w:rPr>
            <w:fldChar w:fldCharType="separate"/>
          </w:r>
          <w:r>
            <w:rPr>
              <w:rFonts w:hint="eastAsia" w:ascii="宋体" w:hAnsi="宋体" w:eastAsia="宋体" w:cs="宋体"/>
              <w:szCs w:val="21"/>
              <w:highlight w:val="none"/>
              <w:lang w:val="en-US" w:eastAsia="zh-CN"/>
            </w:rPr>
            <w:t>十五、合同模板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_Toc18306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r>
            <w:rPr>
              <w:rFonts w:hint="eastAsia" w:ascii="宋体" w:hAnsi="宋体" w:eastAsia="宋体" w:cs="宋体"/>
            </w:rPr>
            <w:fldChar w:fldCharType="end"/>
          </w:r>
        </w:p>
        <w:p>
          <w:r>
            <w:rPr>
              <w:rFonts w:hint="eastAsia" w:ascii="宋体" w:hAnsi="宋体" w:eastAsia="宋体" w:cs="宋体"/>
            </w:rPr>
            <w:fldChar w:fldCharType="end"/>
          </w:r>
        </w:p>
      </w:sdtContent>
    </w:sdt>
    <w:p>
      <w:pPr>
        <w:pStyle w:val="2"/>
        <w:bidi w:val="0"/>
        <w:jc w:val="center"/>
        <w:rPr>
          <w:rFonts w:hint="eastAsia"/>
          <w:sz w:val="24"/>
          <w:szCs w:val="15"/>
          <w:lang w:val="en-US" w:eastAsia="zh-CN"/>
        </w:rPr>
      </w:pPr>
      <w:bookmarkStart w:id="10" w:name="_Toc4066"/>
      <w:r>
        <w:rPr>
          <w:rFonts w:hint="eastAsia"/>
          <w:sz w:val="24"/>
          <w:szCs w:val="15"/>
          <w:lang w:val="en-US" w:eastAsia="zh-CN"/>
        </w:rPr>
        <w:t>第一章 项目需求</w:t>
      </w:r>
      <w:bookmarkEnd w:id="10"/>
    </w:p>
    <w:p>
      <w:pPr>
        <w:pStyle w:val="3"/>
        <w:spacing w:line="240" w:lineRule="auto"/>
        <w:ind w:firstLine="422"/>
        <w:rPr>
          <w:rFonts w:ascii="宋体" w:hAnsi="宋体" w:eastAsia="宋体" w:cs="宋体"/>
          <w:sz w:val="21"/>
          <w:szCs w:val="21"/>
        </w:rPr>
      </w:pPr>
      <w:bookmarkStart w:id="11" w:name="_Toc29461"/>
      <w:r>
        <w:rPr>
          <w:rFonts w:hint="eastAsia" w:ascii="宋体" w:hAnsi="宋体" w:eastAsia="宋体" w:cs="宋体"/>
          <w:kern w:val="0"/>
          <w:sz w:val="21"/>
          <w:szCs w:val="21"/>
        </w:rPr>
        <w:t>一、</w:t>
      </w:r>
      <w:r>
        <w:rPr>
          <w:rFonts w:hint="eastAsia" w:ascii="宋体" w:hAnsi="宋体" w:eastAsia="宋体" w:cs="宋体"/>
          <w:sz w:val="21"/>
          <w:szCs w:val="21"/>
        </w:rPr>
        <w:t>项目基本信息</w:t>
      </w:r>
      <w:bookmarkEnd w:id="11"/>
    </w:p>
    <w:p>
      <w:pPr>
        <w:widowControl/>
        <w:shd w:val="clear" w:color="auto" w:fill="FFFFFF"/>
        <w:spacing w:line="240" w:lineRule="auto"/>
        <w:ind w:firstLine="420"/>
        <w:rPr>
          <w:rFonts w:hint="eastAsia" w:ascii="宋体" w:hAnsi="宋体" w:eastAsia="宋体" w:cs="宋体"/>
          <w:kern w:val="0"/>
          <w:sz w:val="21"/>
          <w:szCs w:val="21"/>
        </w:rPr>
      </w:pPr>
      <w:r>
        <w:rPr>
          <w:rFonts w:hint="eastAsia" w:cs="宋体"/>
          <w:kern w:val="0"/>
          <w:sz w:val="21"/>
          <w:szCs w:val="21"/>
          <w:lang w:eastAsia="zh-CN"/>
        </w:rPr>
        <w:t>（一）</w:t>
      </w:r>
      <w:r>
        <w:rPr>
          <w:rFonts w:hint="eastAsia" w:ascii="宋体" w:hAnsi="宋体" w:eastAsia="宋体" w:cs="宋体"/>
          <w:kern w:val="0"/>
          <w:sz w:val="21"/>
          <w:szCs w:val="21"/>
        </w:rPr>
        <w:t>项目名称：2022年7月至2023年12月内部审计服务（编号：XM20240238）</w:t>
      </w:r>
    </w:p>
    <w:p>
      <w:pPr>
        <w:widowControl/>
        <w:shd w:val="clear" w:color="auto" w:fill="FFFFFF"/>
        <w:spacing w:line="240" w:lineRule="auto"/>
        <w:ind w:firstLine="420"/>
        <w:rPr>
          <w:rFonts w:ascii="宋体" w:hAnsi="宋体" w:eastAsia="宋体" w:cs="宋体"/>
          <w:kern w:val="0"/>
          <w:sz w:val="21"/>
          <w:szCs w:val="21"/>
        </w:rPr>
      </w:pPr>
      <w:r>
        <w:rPr>
          <w:rFonts w:hint="eastAsia" w:cs="宋体"/>
          <w:kern w:val="0"/>
          <w:sz w:val="21"/>
          <w:szCs w:val="21"/>
          <w:lang w:eastAsia="zh-CN"/>
        </w:rPr>
        <w:t>（二）</w:t>
      </w:r>
      <w:r>
        <w:rPr>
          <w:rFonts w:hint="eastAsia" w:ascii="宋体" w:hAnsi="宋体" w:eastAsia="宋体" w:cs="宋体"/>
          <w:kern w:val="0"/>
          <w:sz w:val="21"/>
          <w:szCs w:val="21"/>
        </w:rPr>
        <w:t>项目类型：服务类</w:t>
      </w:r>
    </w:p>
    <w:p>
      <w:pPr>
        <w:widowControl/>
        <w:shd w:val="clear" w:color="auto" w:fill="FFFFFF"/>
        <w:spacing w:line="240" w:lineRule="auto"/>
        <w:ind w:firstLine="420"/>
        <w:rPr>
          <w:rFonts w:ascii="宋体" w:hAnsi="宋体" w:eastAsia="宋体" w:cs="宋体"/>
          <w:kern w:val="0"/>
          <w:sz w:val="21"/>
          <w:szCs w:val="21"/>
        </w:rPr>
      </w:pPr>
      <w:r>
        <w:rPr>
          <w:rFonts w:hint="eastAsia" w:cs="宋体"/>
          <w:kern w:val="0"/>
          <w:sz w:val="21"/>
          <w:szCs w:val="21"/>
          <w:lang w:eastAsia="zh-CN"/>
        </w:rPr>
        <w:t>（三</w:t>
      </w:r>
      <w:r>
        <w:rPr>
          <w:rFonts w:hint="eastAsia" w:cs="宋体"/>
          <w:kern w:val="0"/>
          <w:sz w:val="21"/>
          <w:szCs w:val="21"/>
          <w:lang w:val="en-US" w:eastAsia="zh-CN"/>
        </w:rPr>
        <w:t>）</w:t>
      </w:r>
      <w:r>
        <w:rPr>
          <w:rFonts w:hint="eastAsia" w:ascii="宋体" w:hAnsi="宋体" w:eastAsia="宋体" w:cs="宋体"/>
          <w:kern w:val="0"/>
          <w:sz w:val="21"/>
          <w:szCs w:val="21"/>
        </w:rPr>
        <w:t>采购数量： 1项</w:t>
      </w:r>
    </w:p>
    <w:p>
      <w:pPr>
        <w:widowControl/>
        <w:shd w:val="clear" w:color="auto" w:fill="FFFFFF"/>
        <w:spacing w:line="240" w:lineRule="auto"/>
        <w:ind w:firstLine="420"/>
        <w:rPr>
          <w:rFonts w:hint="eastAsia" w:ascii="宋体" w:hAnsi="宋体" w:eastAsia="宋体" w:cs="宋体"/>
          <w:kern w:val="0"/>
          <w:sz w:val="21"/>
          <w:szCs w:val="21"/>
          <w:lang w:val="en-US" w:eastAsia="zh-CN"/>
        </w:rPr>
      </w:pPr>
      <w:r>
        <w:rPr>
          <w:rFonts w:hint="eastAsia" w:cs="宋体"/>
          <w:kern w:val="0"/>
          <w:sz w:val="21"/>
          <w:szCs w:val="21"/>
          <w:lang w:eastAsia="zh-CN"/>
        </w:rPr>
        <w:t>（四）</w:t>
      </w:r>
      <w:r>
        <w:rPr>
          <w:rFonts w:hint="eastAsia" w:ascii="宋体" w:hAnsi="宋体" w:eastAsia="宋体" w:cs="宋体"/>
          <w:kern w:val="0"/>
          <w:sz w:val="21"/>
          <w:szCs w:val="21"/>
          <w:lang w:val="en-US" w:eastAsia="en-US"/>
        </w:rPr>
        <w:t>预算金额：</w:t>
      </w:r>
      <w:r>
        <w:rPr>
          <w:rFonts w:hint="eastAsia" w:cs="宋体"/>
          <w:kern w:val="0"/>
          <w:sz w:val="21"/>
          <w:szCs w:val="21"/>
          <w:lang w:val="en-US" w:eastAsia="zh-CN"/>
        </w:rPr>
        <w:t>150000</w:t>
      </w:r>
      <w:r>
        <w:rPr>
          <w:rFonts w:hint="eastAsia" w:ascii="宋体" w:hAnsi="宋体" w:eastAsia="宋体" w:cs="宋体"/>
          <w:kern w:val="0"/>
          <w:sz w:val="21"/>
          <w:szCs w:val="21"/>
          <w:lang w:val="en-US" w:eastAsia="en-US"/>
        </w:rPr>
        <w:t>元</w:t>
      </w:r>
      <w:r>
        <w:rPr>
          <w:rFonts w:hint="eastAsia" w:ascii="宋体" w:hAnsi="宋体" w:eastAsia="宋体" w:cs="宋体"/>
          <w:kern w:val="0"/>
          <w:sz w:val="21"/>
          <w:szCs w:val="21"/>
          <w:lang w:val="en-US" w:eastAsia="zh-CN"/>
        </w:rPr>
        <w:t>，合计</w:t>
      </w:r>
      <w:r>
        <w:rPr>
          <w:rFonts w:hint="eastAsia" w:ascii="宋体" w:hAnsi="宋体" w:eastAsia="宋体" w:cs="宋体"/>
          <w:kern w:val="0"/>
          <w:sz w:val="21"/>
          <w:szCs w:val="21"/>
          <w:lang w:val="en-US" w:eastAsia="en-US"/>
        </w:rPr>
        <w:t>最高限价</w:t>
      </w:r>
      <w:r>
        <w:rPr>
          <w:rFonts w:hint="eastAsia" w:cs="宋体"/>
          <w:kern w:val="0"/>
          <w:sz w:val="21"/>
          <w:szCs w:val="21"/>
          <w:lang w:val="en-US" w:eastAsia="zh-CN"/>
        </w:rPr>
        <w:t>150000</w:t>
      </w:r>
      <w:r>
        <w:rPr>
          <w:rFonts w:hint="eastAsia" w:ascii="宋体" w:hAnsi="宋体" w:eastAsia="宋体" w:cs="宋体"/>
          <w:kern w:val="0"/>
          <w:sz w:val="21"/>
          <w:szCs w:val="21"/>
          <w:lang w:val="en-US" w:eastAsia="en-US"/>
        </w:rPr>
        <w:t>元。</w:t>
      </w:r>
    </w:p>
    <w:p>
      <w:pPr>
        <w:widowControl/>
        <w:shd w:val="clear" w:color="auto" w:fill="FFFFFF"/>
        <w:spacing w:line="240" w:lineRule="auto"/>
        <w:ind w:firstLine="420"/>
        <w:rPr>
          <w:rFonts w:hint="eastAsia" w:ascii="宋体" w:hAnsi="宋体" w:eastAsia="宋体" w:cs="宋体"/>
          <w:kern w:val="0"/>
          <w:sz w:val="21"/>
          <w:szCs w:val="21"/>
        </w:rPr>
      </w:pPr>
      <w:r>
        <w:rPr>
          <w:rFonts w:hint="eastAsia" w:cs="宋体"/>
          <w:kern w:val="0"/>
          <w:sz w:val="21"/>
          <w:szCs w:val="21"/>
          <w:lang w:eastAsia="zh-CN"/>
        </w:rPr>
        <w:t>（五）</w:t>
      </w:r>
      <w:r>
        <w:rPr>
          <w:rFonts w:hint="eastAsia" w:ascii="宋体" w:hAnsi="宋体" w:eastAsia="宋体" w:cs="宋体"/>
          <w:kern w:val="0"/>
          <w:sz w:val="21"/>
          <w:szCs w:val="21"/>
        </w:rPr>
        <w:t>采购需求：详见需求书</w:t>
      </w:r>
    </w:p>
    <w:p>
      <w:pPr>
        <w:widowControl/>
        <w:shd w:val="clear" w:color="auto" w:fill="FFFFFF"/>
        <w:spacing w:line="240" w:lineRule="auto"/>
        <w:ind w:firstLine="420"/>
        <w:rPr>
          <w:rFonts w:hint="eastAsia" w:ascii="宋体" w:hAnsi="宋体" w:eastAsia="宋体" w:cs="宋体"/>
          <w:kern w:val="0"/>
          <w:sz w:val="21"/>
          <w:szCs w:val="21"/>
        </w:rPr>
      </w:pPr>
      <w:r>
        <w:rPr>
          <w:rFonts w:hint="eastAsia" w:cs="宋体"/>
          <w:kern w:val="0"/>
          <w:sz w:val="21"/>
          <w:szCs w:val="21"/>
          <w:lang w:eastAsia="zh-CN"/>
        </w:rPr>
        <w:t>（六）</w:t>
      </w:r>
      <w:r>
        <w:rPr>
          <w:rFonts w:hint="eastAsia" w:ascii="宋体" w:hAnsi="宋体" w:eastAsia="宋体" w:cs="宋体"/>
          <w:kern w:val="0"/>
          <w:sz w:val="21"/>
          <w:szCs w:val="21"/>
        </w:rPr>
        <w:t>本项目不接受联合体投标，不允许分包或转包。</w:t>
      </w:r>
    </w:p>
    <w:p>
      <w:pPr>
        <w:widowControl/>
        <w:shd w:val="clear" w:color="auto" w:fill="FFFFFF"/>
        <w:spacing w:line="240" w:lineRule="auto"/>
        <w:ind w:firstLine="420"/>
        <w:rPr>
          <w:rFonts w:hint="eastAsia" w:ascii="宋体" w:hAnsi="宋体" w:eastAsia="宋体" w:cs="宋体"/>
          <w:kern w:val="0"/>
          <w:sz w:val="21"/>
          <w:szCs w:val="21"/>
        </w:rPr>
      </w:pPr>
      <w:r>
        <w:rPr>
          <w:rFonts w:hint="eastAsia" w:cs="宋体"/>
          <w:kern w:val="0"/>
          <w:sz w:val="21"/>
          <w:szCs w:val="21"/>
          <w:lang w:eastAsia="zh-CN"/>
        </w:rPr>
        <w:t>（七）</w:t>
      </w:r>
      <w:r>
        <w:rPr>
          <w:rFonts w:hint="eastAsia" w:ascii="宋体" w:hAnsi="宋体" w:eastAsia="宋体" w:cs="宋体"/>
          <w:kern w:val="0"/>
          <w:sz w:val="21"/>
          <w:szCs w:val="21"/>
        </w:rPr>
        <w:t>投标货币：人民币（元）</w:t>
      </w:r>
    </w:p>
    <w:p>
      <w:pPr>
        <w:pageBreakBefore w:val="0"/>
        <w:widowControl/>
        <w:shd w:val="clear" w:color="auto" w:fill="FFFFFF"/>
        <w:kinsoku/>
        <w:overflowPunct/>
        <w:bidi w:val="0"/>
        <w:spacing w:line="240" w:lineRule="auto"/>
        <w:ind w:firstLine="420"/>
        <w:textAlignment w:val="auto"/>
        <w:rPr>
          <w:rFonts w:hint="eastAsia"/>
        </w:rPr>
      </w:pPr>
      <w:r>
        <w:rPr>
          <w:rFonts w:hint="eastAsia" w:cs="宋体"/>
          <w:kern w:val="0"/>
          <w:sz w:val="21"/>
          <w:szCs w:val="21"/>
          <w:lang w:eastAsia="zh-CN"/>
        </w:rPr>
        <w:t>（八）</w:t>
      </w:r>
      <w:r>
        <w:rPr>
          <w:rFonts w:hint="eastAsia" w:ascii="宋体" w:hAnsi="宋体" w:eastAsia="宋体" w:cs="宋体"/>
          <w:kern w:val="0"/>
          <w:sz w:val="21"/>
          <w:szCs w:val="21"/>
        </w:rPr>
        <w:t>中标</w:t>
      </w:r>
      <w:r>
        <w:rPr>
          <w:rFonts w:hint="eastAsia" w:cs="宋体"/>
          <w:kern w:val="0"/>
          <w:sz w:val="21"/>
          <w:szCs w:val="21"/>
          <w:lang w:eastAsia="zh-CN"/>
        </w:rPr>
        <w:t>候选人</w:t>
      </w:r>
      <w:r>
        <w:rPr>
          <w:rFonts w:hint="eastAsia" w:ascii="宋体" w:hAnsi="宋体" w:eastAsia="宋体" w:cs="宋体"/>
          <w:kern w:val="0"/>
          <w:sz w:val="21"/>
          <w:szCs w:val="21"/>
        </w:rPr>
        <w:t>数量：1名</w:t>
      </w:r>
    </w:p>
    <w:p>
      <w:pPr>
        <w:pStyle w:val="3"/>
        <w:pageBreakBefore w:val="0"/>
        <w:kinsoku/>
        <w:overflowPunct/>
        <w:bidi w:val="0"/>
        <w:spacing w:line="240" w:lineRule="auto"/>
        <w:ind w:firstLine="422"/>
        <w:textAlignment w:val="auto"/>
        <w:rPr>
          <w:rFonts w:ascii="宋体" w:hAnsi="宋体" w:eastAsia="宋体" w:cs="宋体"/>
          <w:color w:val="000000" w:themeColor="text1"/>
          <w:sz w:val="21"/>
          <w:szCs w:val="21"/>
          <w14:textFill>
            <w14:solidFill>
              <w14:schemeClr w14:val="tx1"/>
            </w14:solidFill>
          </w14:textFill>
        </w:rPr>
      </w:pPr>
      <w:bookmarkStart w:id="12" w:name="_Toc26437"/>
      <w:r>
        <w:rPr>
          <w:rFonts w:hint="eastAsia" w:ascii="宋体" w:hAnsi="宋体" w:eastAsia="宋体" w:cs="宋体"/>
          <w:color w:val="000000" w:themeColor="text1"/>
          <w:sz w:val="21"/>
          <w:szCs w:val="21"/>
          <w14:textFill>
            <w14:solidFill>
              <w14:schemeClr w14:val="tx1"/>
            </w14:solidFill>
          </w14:textFill>
        </w:rPr>
        <w:t>二、</w:t>
      </w:r>
      <w:r>
        <w:rPr>
          <w:rFonts w:hint="eastAsia" w:ascii="宋体" w:hAnsi="宋体" w:eastAsia="宋体" w:cs="宋体"/>
          <w:color w:val="000000" w:themeColor="text1"/>
          <w:kern w:val="0"/>
          <w:sz w:val="21"/>
          <w:szCs w:val="21"/>
          <w:lang w:eastAsia="zh-CN"/>
          <w14:textFill>
            <w14:solidFill>
              <w14:schemeClr w14:val="tx1"/>
            </w14:solidFill>
          </w14:textFill>
        </w:rPr>
        <w:t>投标人</w:t>
      </w:r>
      <w:r>
        <w:rPr>
          <w:rFonts w:hint="eastAsia" w:ascii="宋体" w:hAnsi="宋体" w:eastAsia="宋体" w:cs="宋体"/>
          <w:color w:val="000000" w:themeColor="text1"/>
          <w:kern w:val="0"/>
          <w:sz w:val="21"/>
          <w:szCs w:val="21"/>
          <w14:textFill>
            <w14:solidFill>
              <w14:schemeClr w14:val="tx1"/>
            </w14:solidFill>
          </w14:textFill>
        </w:rPr>
        <w:t>资格要求</w:t>
      </w:r>
      <w:bookmarkEnd w:id="12"/>
    </w:p>
    <w:p>
      <w:pPr>
        <w:pageBreakBefore w:val="0"/>
        <w:kinsoku/>
        <w:overflowPunct/>
        <w:autoSpaceDE/>
        <w:autoSpaceDN/>
        <w:bidi w:val="0"/>
        <w:spacing w:line="240" w:lineRule="auto"/>
        <w:ind w:firstLine="440" w:firstLineChars="200"/>
        <w:jc w:val="both"/>
        <w:textAlignment w:val="auto"/>
        <w:rPr>
          <w:rFonts w:ascii="宋体" w:hAnsi="宋体" w:eastAsia="宋体" w:cs="宋体"/>
          <w:kern w:val="2"/>
          <w:sz w:val="21"/>
          <w:szCs w:val="21"/>
          <w:lang w:eastAsia="zh-CN"/>
        </w:rPr>
      </w:pPr>
      <w:r>
        <w:rPr>
          <w:rFonts w:hint="eastAsia"/>
          <w:lang w:eastAsia="zh-CN"/>
        </w:rPr>
        <w:t>（一）</w:t>
      </w:r>
      <w:r>
        <w:rPr>
          <w:rFonts w:hint="eastAsia" w:ascii="宋体" w:hAnsi="宋体" w:eastAsia="宋体" w:cs="宋体"/>
          <w:kern w:val="2"/>
          <w:sz w:val="21"/>
          <w:szCs w:val="21"/>
          <w:lang w:eastAsia="zh-CN"/>
        </w:rPr>
        <w:t>满足《中华人民共和国政府采购法》第二十二条规定（须提供具有独立承担民事责任能力的法人或其他组织的营业执照或法人证书等证明材料复印件或扫描件以及承诺函加盖投标人公章）。如果是分支机构参与投标，还须同时提供其具有独立法人资格的上级主体出具的有效授权书及上级主体的营业执照或法人证书等证明材料复印件或扫描件加盖投标人公章；本项目不接受总公司与分支机构同时参与投标，也不接受同一总公司有两个或以上分支机构参与投标，如出现以上情形，该两家或以上投标人均按无效投标处理。</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（二）本项目的特定资格要求：（须提供承诺函加盖投标人公章）；</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lang w:eastAsia="zh-CN"/>
        </w:rPr>
        <w:t>参与本项目采购活动前三年内，在经营活动中没有重大违法记录；</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val="en-US" w:eastAsia="zh-CN"/>
        </w:rPr>
        <w:t>2.</w:t>
      </w:r>
      <w:r>
        <w:rPr>
          <w:rFonts w:hint="eastAsia" w:ascii="宋体" w:hAnsi="宋体" w:eastAsia="宋体" w:cs="宋体"/>
          <w:kern w:val="2"/>
          <w:sz w:val="21"/>
          <w:szCs w:val="21"/>
          <w:lang w:eastAsia="zh-CN"/>
        </w:rPr>
        <w:t>参与本项目采购活动时不存在被有关部门禁止参与政府采购活动且在有效期内的情况；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lang w:eastAsia="zh-CN"/>
        </w:rPr>
        <w:t>除单一来源采购项目外，为采购项目提供整体设计、规范编制或者项目管理、监理、检测等服务的供应商，不得再参加该采购项目的其他采购活动；</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lang w:eastAsia="zh-CN"/>
        </w:rPr>
        <w:t>参与本项目采购活动不存在与其他采购参加人串通投标，隐瞒真实情况，提供虚假资料等违法违规情形；</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lang w:eastAsia="zh-CN"/>
        </w:rPr>
        <w:t>单位负责人为同一人或者存在直接控股、管理关系的不同供应商，不得参加同一合同项下的政府采购活动；</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6.</w:t>
      </w:r>
      <w:r>
        <w:rPr>
          <w:rFonts w:hint="eastAsia" w:ascii="宋体" w:hAnsi="宋体" w:eastAsia="宋体" w:cs="宋体"/>
          <w:kern w:val="2"/>
          <w:sz w:val="21"/>
          <w:szCs w:val="21"/>
          <w:lang w:eastAsia="zh-CN"/>
        </w:rPr>
        <w:t>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w:t>
      </w:r>
      <w:r>
        <w:rPr>
          <w:rFonts w:hint="eastAsia" w:cs="宋体"/>
          <w:kern w:val="2"/>
          <w:sz w:val="21"/>
          <w:szCs w:val="21"/>
          <w:lang w:eastAsia="zh-CN"/>
        </w:rPr>
        <w:t>）</w:t>
      </w:r>
      <w:r>
        <w:rPr>
          <w:rFonts w:hint="eastAsia" w:ascii="宋体" w:hAnsi="宋体" w:eastAsia="宋体" w:cs="宋体"/>
          <w:kern w:val="2"/>
          <w:sz w:val="21"/>
          <w:szCs w:val="21"/>
          <w:lang w:eastAsia="zh-CN"/>
        </w:rPr>
        <w:t>。</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rPr>
        <w:t>7.</w:t>
      </w:r>
      <w:r>
        <w:rPr>
          <w:rFonts w:hint="eastAsia" w:ascii="宋体" w:hAnsi="宋体" w:eastAsia="宋体" w:cs="宋体"/>
          <w:kern w:val="2"/>
          <w:sz w:val="21"/>
          <w:szCs w:val="21"/>
          <w:lang w:eastAsia="zh-CN"/>
        </w:rPr>
        <w:t>本</w:t>
      </w:r>
      <w:r>
        <w:rPr>
          <w:rFonts w:hint="eastAsia" w:ascii="宋体" w:hAnsi="宋体" w:eastAsia="宋体" w:cs="宋体"/>
          <w:kern w:val="2"/>
          <w:sz w:val="21"/>
          <w:szCs w:val="21"/>
          <w:lang w:val="en-US" w:eastAsia="zh-CN" w:bidi="ar-SA"/>
        </w:rPr>
        <w:t>项目不接受联合体投标，不允许分包、转包，不接受进口产品。</w:t>
      </w:r>
    </w:p>
    <w:p>
      <w:pPr>
        <w:pageBreakBefore w:val="0"/>
        <w:kinsoku/>
        <w:overflowPunct/>
        <w:autoSpaceDE/>
        <w:autoSpaceDN/>
        <w:bidi w:val="0"/>
        <w:spacing w:line="240" w:lineRule="auto"/>
        <w:ind w:firstLine="422" w:firstLineChars="200"/>
        <w:jc w:val="both"/>
        <w:textAlignment w:val="auto"/>
      </w:pPr>
      <w:r>
        <w:rPr>
          <w:rFonts w:hint="eastAsia" w:cs="宋体"/>
          <w:b/>
          <w:bCs/>
          <w:kern w:val="2"/>
          <w:sz w:val="21"/>
          <w:szCs w:val="21"/>
          <w:lang w:val="en-US" w:eastAsia="zh-CN" w:bidi="ar-SA"/>
        </w:rPr>
        <w:t>（三）法定代表人</w:t>
      </w:r>
      <w:r>
        <w:rPr>
          <w:rFonts w:hint="eastAsia" w:ascii="宋体" w:hAnsi="宋体" w:eastAsia="宋体" w:cs="宋体"/>
          <w:kern w:val="2"/>
          <w:sz w:val="21"/>
          <w:szCs w:val="21"/>
          <w:lang w:val="en-US" w:eastAsia="zh-CN" w:bidi="ar-SA"/>
        </w:rPr>
        <w:t>参加</w:t>
      </w:r>
      <w:r>
        <w:rPr>
          <w:rFonts w:hint="eastAsia" w:cs="宋体"/>
          <w:kern w:val="2"/>
          <w:sz w:val="21"/>
          <w:szCs w:val="21"/>
          <w:lang w:val="en-US" w:eastAsia="zh-CN" w:bidi="ar-SA"/>
        </w:rPr>
        <w:t>投标</w:t>
      </w:r>
      <w:r>
        <w:rPr>
          <w:rFonts w:hint="eastAsia" w:ascii="宋体" w:hAnsi="宋体" w:eastAsia="宋体" w:cs="宋体"/>
          <w:kern w:val="2"/>
          <w:sz w:val="21"/>
          <w:szCs w:val="21"/>
          <w:lang w:val="en-US" w:eastAsia="zh-CN" w:bidi="ar-SA"/>
        </w:rPr>
        <w:t>的</w:t>
      </w:r>
      <w:r>
        <w:rPr>
          <w:rFonts w:hint="eastAsia" w:cs="宋体"/>
          <w:kern w:val="2"/>
          <w:sz w:val="21"/>
          <w:szCs w:val="21"/>
          <w:lang w:val="en-US" w:eastAsia="zh-CN" w:bidi="ar-SA"/>
        </w:rPr>
        <w:t>须</w:t>
      </w:r>
      <w:r>
        <w:rPr>
          <w:rFonts w:hint="eastAsia" w:ascii="宋体" w:hAnsi="宋体" w:eastAsia="宋体" w:cs="宋体"/>
          <w:kern w:val="2"/>
          <w:sz w:val="21"/>
          <w:szCs w:val="21"/>
          <w:lang w:val="en-US" w:eastAsia="zh-CN" w:bidi="ar-SA"/>
        </w:rPr>
        <w:t>提供法定代表人资格证明书、个人身份证复印件及近一个月</w:t>
      </w:r>
      <w:r>
        <w:rPr>
          <w:rFonts w:hint="eastAsia" w:cs="宋体"/>
          <w:kern w:val="2"/>
          <w:sz w:val="21"/>
          <w:szCs w:val="21"/>
          <w:lang w:val="en-US" w:eastAsia="zh-CN" w:bidi="ar-SA"/>
        </w:rPr>
        <w:t>个人社保证明</w:t>
      </w:r>
      <w:r>
        <w:rPr>
          <w:rFonts w:hint="eastAsia" w:ascii="宋体" w:hAnsi="宋体" w:eastAsia="宋体" w:cs="宋体"/>
          <w:kern w:val="2"/>
          <w:sz w:val="21"/>
          <w:szCs w:val="21"/>
          <w:lang w:val="en-US" w:eastAsia="zh-CN" w:bidi="ar-SA"/>
        </w:rPr>
        <w:t>；</w:t>
      </w:r>
      <w:r>
        <w:rPr>
          <w:rFonts w:hint="eastAsia" w:ascii="宋体" w:hAnsi="宋体" w:eastAsia="宋体" w:cs="宋体"/>
          <w:kern w:val="2"/>
          <w:sz w:val="21"/>
          <w:szCs w:val="21"/>
          <w:lang w:val="en-US" w:eastAsia="zh-CN" w:bidi="ar-SA"/>
        </w:rPr>
        <w:br w:type="textWrapping"/>
      </w:r>
      <w:r>
        <w:rPr>
          <w:rFonts w:hint="eastAsia" w:ascii="宋体" w:hAnsi="宋体" w:eastAsia="宋体" w:cs="宋体"/>
          <w:kern w:val="2"/>
          <w:sz w:val="21"/>
          <w:szCs w:val="21"/>
          <w:lang w:val="en-US" w:eastAsia="zh-CN" w:bidi="ar-SA"/>
        </w:rPr>
        <w:t xml:space="preserve">   </w:t>
      </w:r>
      <w:r>
        <w:rPr>
          <w:rFonts w:hint="eastAsia" w:cs="宋体"/>
          <w:kern w:val="2"/>
          <w:sz w:val="21"/>
          <w:szCs w:val="21"/>
          <w:lang w:val="en-US" w:eastAsia="zh-CN" w:bidi="ar-SA"/>
        </w:rPr>
        <w:t>（四）</w:t>
      </w:r>
      <w:r>
        <w:rPr>
          <w:rFonts w:hint="eastAsia" w:ascii="宋体" w:hAnsi="宋体" w:eastAsia="宋体" w:cs="宋体"/>
          <w:b/>
          <w:bCs/>
          <w:kern w:val="2"/>
          <w:sz w:val="21"/>
          <w:szCs w:val="21"/>
          <w:lang w:val="en-US" w:eastAsia="zh-CN" w:bidi="ar-SA"/>
        </w:rPr>
        <w:t>非</w:t>
      </w:r>
      <w:r>
        <w:rPr>
          <w:rFonts w:hint="eastAsia" w:cs="宋体"/>
          <w:b/>
          <w:bCs/>
          <w:kern w:val="2"/>
          <w:sz w:val="21"/>
          <w:szCs w:val="21"/>
          <w:lang w:val="en-US" w:eastAsia="zh-CN" w:bidi="ar-SA"/>
        </w:rPr>
        <w:t>法定</w:t>
      </w:r>
      <w:r>
        <w:rPr>
          <w:rFonts w:hint="eastAsia" w:ascii="宋体" w:hAnsi="宋体" w:eastAsia="宋体" w:cs="宋体"/>
          <w:kern w:val="2"/>
          <w:sz w:val="21"/>
          <w:szCs w:val="21"/>
          <w:lang w:val="en-US" w:eastAsia="zh-CN"/>
        </w:rPr>
        <w:t>代表人</w:t>
      </w:r>
      <w:r>
        <w:rPr>
          <w:rFonts w:hint="eastAsia" w:ascii="宋体" w:hAnsi="宋体" w:eastAsia="宋体" w:cs="宋体"/>
          <w:kern w:val="2"/>
          <w:sz w:val="21"/>
          <w:szCs w:val="21"/>
          <w:lang w:val="en-US" w:eastAsia="zh-CN" w:bidi="ar-SA"/>
        </w:rPr>
        <w:t>参加</w:t>
      </w:r>
      <w:r>
        <w:rPr>
          <w:rFonts w:hint="eastAsia" w:cs="宋体"/>
          <w:kern w:val="2"/>
          <w:sz w:val="21"/>
          <w:szCs w:val="21"/>
          <w:lang w:val="en-US" w:eastAsia="zh-CN" w:bidi="ar-SA"/>
        </w:rPr>
        <w:t>投标</w:t>
      </w:r>
      <w:r>
        <w:rPr>
          <w:rFonts w:hint="eastAsia" w:ascii="宋体" w:hAnsi="宋体" w:eastAsia="宋体" w:cs="宋体"/>
          <w:kern w:val="2"/>
          <w:sz w:val="21"/>
          <w:szCs w:val="21"/>
          <w:lang w:val="en-US" w:eastAsia="zh-CN" w:bidi="ar-SA"/>
        </w:rPr>
        <w:t>的</w:t>
      </w:r>
      <w:r>
        <w:rPr>
          <w:rFonts w:hint="eastAsia" w:cs="宋体"/>
          <w:kern w:val="2"/>
          <w:sz w:val="21"/>
          <w:szCs w:val="21"/>
          <w:lang w:val="en-US" w:eastAsia="zh-CN" w:bidi="ar-SA"/>
        </w:rPr>
        <w:t>须</w:t>
      </w:r>
      <w:r>
        <w:rPr>
          <w:rFonts w:hint="eastAsia" w:ascii="宋体" w:hAnsi="宋体" w:eastAsia="宋体" w:cs="宋体"/>
          <w:kern w:val="2"/>
          <w:sz w:val="21"/>
          <w:szCs w:val="21"/>
          <w:lang w:val="en-US" w:eastAsia="zh-CN" w:bidi="ar-SA"/>
        </w:rPr>
        <w:t>提供法定代表人身份证复印件、授权书、个人身份证复印件及近一个月</w:t>
      </w:r>
      <w:r>
        <w:rPr>
          <w:rFonts w:hint="eastAsia" w:cs="宋体"/>
          <w:kern w:val="2"/>
          <w:sz w:val="21"/>
          <w:szCs w:val="21"/>
          <w:lang w:val="en-US" w:eastAsia="zh-CN" w:bidi="ar-SA"/>
        </w:rPr>
        <w:t>个人社保证明。</w:t>
      </w:r>
    </w:p>
    <w:p>
      <w:pPr>
        <w:pStyle w:val="21"/>
        <w:keepNext w:val="0"/>
        <w:keepLines w:val="0"/>
        <w:pageBreakBefore w:val="0"/>
        <w:widowControl/>
        <w:suppressLineNumbers w:val="0"/>
        <w:kinsoku/>
        <w:wordWrap/>
        <w:overflowPunct/>
        <w:topLinePunct w:val="0"/>
        <w:autoSpaceDE/>
        <w:autoSpaceDN/>
        <w:bidi w:val="0"/>
        <w:adjustRightInd/>
        <w:snapToGrid/>
        <w:spacing w:before="40" w:beforeAutospacing="0" w:after="40" w:afterAutospacing="0" w:line="500" w:lineRule="exact"/>
        <w:ind w:left="0" w:right="0" w:firstLine="422" w:firstLineChars="200"/>
        <w:jc w:val="left"/>
        <w:textAlignment w:val="auto"/>
        <w:rPr>
          <w:rFonts w:hint="eastAsia" w:cs="宋体"/>
          <w:b/>
          <w:color w:val="000000" w:themeColor="text1"/>
          <w:kern w:val="0"/>
          <w:sz w:val="21"/>
          <w:szCs w:val="21"/>
          <w:lang w:eastAsia="zh-CN"/>
          <w14:textFill>
            <w14:solidFill>
              <w14:schemeClr w14:val="tx1"/>
            </w14:solidFill>
          </w14:textFill>
        </w:rPr>
      </w:pPr>
      <w:r>
        <w:rPr>
          <w:rFonts w:hint="eastAsia" w:cs="宋体"/>
          <w:b/>
          <w:color w:val="000000" w:themeColor="text1"/>
          <w:kern w:val="0"/>
          <w:sz w:val="21"/>
          <w:szCs w:val="21"/>
          <w:lang w:eastAsia="zh-CN"/>
          <w14:textFill>
            <w14:solidFill>
              <w14:schemeClr w14:val="tx1"/>
            </w14:solidFill>
          </w14:textFill>
        </w:rPr>
        <w:t>三、服务内容</w:t>
      </w:r>
    </w:p>
    <w:p>
      <w:pPr>
        <w:pageBreakBefore w:val="0"/>
        <w:kinsoku/>
        <w:wordWrap w:val="0"/>
        <w:overflowPunct/>
        <w:autoSpaceDE/>
        <w:autoSpaceDN/>
        <w:bidi w:val="0"/>
        <w:spacing w:line="240" w:lineRule="auto"/>
        <w:ind w:firstLine="422" w:firstLineChars="200"/>
        <w:jc w:val="both"/>
        <w:textAlignment w:val="auto"/>
        <w:rPr>
          <w:rFonts w:ascii="宋体" w:hAnsi="宋体" w:eastAsia="宋体" w:cs="宋体"/>
          <w:b/>
          <w:kern w:val="2"/>
          <w:sz w:val="21"/>
          <w:szCs w:val="21"/>
          <w:lang w:eastAsia="zh-CN"/>
        </w:rPr>
      </w:pPr>
      <w:r>
        <w:rPr>
          <w:rFonts w:hint="eastAsia" w:ascii="宋体" w:hAnsi="宋体" w:eastAsia="宋体" w:cs="宋体"/>
          <w:b/>
          <w:kern w:val="2"/>
          <w:sz w:val="21"/>
          <w:szCs w:val="21"/>
          <w:lang w:eastAsia="zh-CN"/>
        </w:rPr>
        <w:t>第</w:t>
      </w:r>
      <w:r>
        <w:rPr>
          <w:rFonts w:hint="eastAsia" w:cs="宋体"/>
          <w:b/>
          <w:kern w:val="2"/>
          <w:sz w:val="21"/>
          <w:szCs w:val="21"/>
          <w:lang w:eastAsia="zh-CN"/>
        </w:rPr>
        <w:t>一</w:t>
      </w:r>
      <w:r>
        <w:rPr>
          <w:rFonts w:hint="eastAsia" w:ascii="宋体" w:hAnsi="宋体" w:eastAsia="宋体" w:cs="宋体"/>
          <w:b/>
          <w:kern w:val="2"/>
          <w:sz w:val="21"/>
          <w:szCs w:val="21"/>
          <w:lang w:eastAsia="zh-CN"/>
        </w:rPr>
        <w:t xml:space="preserve">节 </w:t>
      </w:r>
      <w:r>
        <w:rPr>
          <w:rFonts w:hint="eastAsia" w:cs="宋体"/>
          <w:b/>
          <w:kern w:val="2"/>
          <w:sz w:val="21"/>
          <w:szCs w:val="21"/>
          <w:lang w:eastAsia="zh-CN"/>
        </w:rPr>
        <w:t>技术</w:t>
      </w:r>
      <w:r>
        <w:rPr>
          <w:rFonts w:hint="eastAsia" w:ascii="宋体" w:hAnsi="宋体" w:eastAsia="宋体" w:cs="宋体"/>
          <w:b/>
          <w:kern w:val="2"/>
          <w:sz w:val="21"/>
          <w:szCs w:val="21"/>
          <w:lang w:eastAsia="zh-CN"/>
        </w:rPr>
        <w:t>要求</w:t>
      </w:r>
    </w:p>
    <w:p>
      <w:pPr>
        <w:pageBreakBefore w:val="0"/>
        <w:widowControl w:val="0"/>
        <w:kinsoku/>
        <w:overflowPunct/>
        <w:bidi w:val="0"/>
        <w:spacing w:before="102" w:line="240" w:lineRule="auto"/>
        <w:ind w:right="641" w:firstLine="420" w:firstLineChars="200"/>
        <w:jc w:val="both"/>
        <w:textAlignment w:val="auto"/>
        <w:rPr>
          <w:rFonts w:ascii="宋体" w:hAnsi="宋体" w:eastAsia="宋体" w:cs="仿宋_GB2312"/>
          <w:kern w:val="2"/>
          <w:sz w:val="21"/>
          <w:szCs w:val="21"/>
          <w:lang w:val="en-US" w:eastAsia="zh-CN" w:bidi="ar-SA"/>
        </w:rPr>
      </w:pPr>
      <w:r>
        <w:rPr>
          <w:rFonts w:hint="eastAsia" w:ascii="宋体" w:hAnsi="宋体" w:eastAsia="宋体" w:cs="仿宋_GB2312"/>
          <w:kern w:val="2"/>
          <w:sz w:val="21"/>
          <w:szCs w:val="21"/>
          <w:lang w:val="en-US" w:eastAsia="zh-CN" w:bidi="ar-SA"/>
        </w:rPr>
        <w:t>（一）</w:t>
      </w:r>
      <w:r>
        <w:rPr>
          <w:rFonts w:hint="eastAsia" w:ascii="宋体" w:hAnsi="宋体" w:eastAsia="宋体" w:cs="宋体"/>
          <w:kern w:val="2"/>
          <w:sz w:val="21"/>
          <w:szCs w:val="21"/>
          <w:lang w:val="en-US" w:eastAsia="zh-CN" w:bidi="ar-SA"/>
        </w:rPr>
        <w:t>服务清单：</w:t>
      </w:r>
    </w:p>
    <w:tbl>
      <w:tblPr>
        <w:tblStyle w:val="24"/>
        <w:tblW w:w="45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7"/>
        <w:gridCol w:w="3783"/>
        <w:gridCol w:w="1728"/>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423" w:type="pct"/>
            <w:vAlign w:val="center"/>
          </w:tcPr>
          <w:p>
            <w:pPr>
              <w:pageBreakBefore w:val="0"/>
              <w:kinsoku/>
              <w:overflowPunct/>
              <w:autoSpaceDE/>
              <w:autoSpaceDN/>
              <w:bidi w:val="0"/>
              <w:spacing w:line="240" w:lineRule="auto"/>
              <w:ind w:firstLine="0" w:firstLineChars="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序号</w:t>
            </w:r>
          </w:p>
        </w:tc>
        <w:tc>
          <w:tcPr>
            <w:tcW w:w="2115" w:type="pct"/>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项目名称</w:t>
            </w:r>
          </w:p>
        </w:tc>
        <w:tc>
          <w:tcPr>
            <w:tcW w:w="966" w:type="pct"/>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单位</w:t>
            </w:r>
          </w:p>
        </w:tc>
        <w:tc>
          <w:tcPr>
            <w:tcW w:w="1495" w:type="pct"/>
            <w:vAlign w:val="center"/>
          </w:tcPr>
          <w:p>
            <w:pPr>
              <w:pageBreakBefore w:val="0"/>
              <w:kinsoku/>
              <w:overflowPunct/>
              <w:autoSpaceDE/>
              <w:autoSpaceDN/>
              <w:bidi w:val="0"/>
              <w:spacing w:line="240" w:lineRule="auto"/>
              <w:ind w:firstLine="0" w:firstLineChars="0"/>
              <w:jc w:val="both"/>
              <w:textAlignment w:val="auto"/>
              <w:rPr>
                <w:rFonts w:ascii="宋体" w:hAnsi="宋体" w:eastAsia="宋体" w:cs="宋体"/>
                <w:b/>
                <w:bCs/>
                <w:kern w:val="2"/>
                <w:sz w:val="21"/>
                <w:szCs w:val="21"/>
                <w:lang w:eastAsia="zh-CN"/>
              </w:rPr>
            </w:pPr>
            <w:r>
              <w:rPr>
                <w:rFonts w:hint="eastAsia" w:cs="宋体"/>
                <w:b/>
                <w:bCs/>
                <w:kern w:val="2"/>
                <w:sz w:val="21"/>
                <w:szCs w:val="21"/>
                <w:lang w:eastAsia="zh-CN"/>
              </w:rPr>
              <w:t>支付上限</w:t>
            </w:r>
            <w:r>
              <w:rPr>
                <w:rFonts w:hint="eastAsia" w:ascii="宋体" w:hAnsi="宋体" w:eastAsia="宋体" w:cs="宋体"/>
                <w:b/>
                <w:bCs/>
                <w:kern w:val="2"/>
                <w:sz w:val="21"/>
                <w:szCs w:val="21"/>
                <w:lang w:eastAsia="zh-CN"/>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1" w:hRule="atLeast"/>
          <w:jc w:val="center"/>
        </w:trPr>
        <w:tc>
          <w:tcPr>
            <w:tcW w:w="423" w:type="pct"/>
            <w:vAlign w:val="center"/>
          </w:tcPr>
          <w:p>
            <w:pPr>
              <w:pageBreakBefore w:val="0"/>
              <w:kinsoku/>
              <w:overflowPunct/>
              <w:autoSpaceDE/>
              <w:autoSpaceDN/>
              <w:bidi w:val="0"/>
              <w:spacing w:line="240" w:lineRule="auto"/>
              <w:ind w:firstLine="0" w:firstLineChars="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w:t>
            </w:r>
          </w:p>
        </w:tc>
        <w:tc>
          <w:tcPr>
            <w:tcW w:w="2115" w:type="pct"/>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北京中医药大学深圳医院（龙岗）2022年7月至2023年12月内部审计服务</w:t>
            </w:r>
          </w:p>
        </w:tc>
        <w:tc>
          <w:tcPr>
            <w:tcW w:w="966" w:type="pct"/>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kern w:val="2"/>
                <w:sz w:val="21"/>
                <w:szCs w:val="21"/>
                <w:lang w:eastAsia="zh-CN"/>
              </w:rPr>
            </w:pPr>
            <w:r>
              <w:rPr>
                <w:rFonts w:ascii="宋体" w:hAnsi="宋体" w:eastAsia="宋体" w:cs="宋体"/>
                <w:kern w:val="2"/>
                <w:sz w:val="21"/>
                <w:szCs w:val="21"/>
                <w:lang w:eastAsia="zh-CN"/>
              </w:rPr>
              <w:t>项</w:t>
            </w:r>
          </w:p>
        </w:tc>
        <w:tc>
          <w:tcPr>
            <w:tcW w:w="1495" w:type="pct"/>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b/>
                <w:bCs/>
                <w:kern w:val="2"/>
                <w:sz w:val="21"/>
                <w:szCs w:val="21"/>
                <w:lang w:eastAsia="zh-CN"/>
              </w:rPr>
            </w:pPr>
            <w:r>
              <w:rPr>
                <w:rFonts w:hint="eastAsia" w:ascii="宋体" w:hAnsi="宋体" w:eastAsia="宋体" w:cs="宋体"/>
                <w:b/>
                <w:bCs/>
                <w:kern w:val="2"/>
                <w:sz w:val="21"/>
                <w:szCs w:val="21"/>
                <w:lang w:eastAsia="zh-CN"/>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jc w:val="center"/>
        </w:trPr>
        <w:tc>
          <w:tcPr>
            <w:tcW w:w="3504" w:type="pct"/>
            <w:gridSpan w:val="3"/>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合计</w:t>
            </w:r>
          </w:p>
        </w:tc>
        <w:tc>
          <w:tcPr>
            <w:tcW w:w="1495" w:type="pct"/>
            <w:vAlign w:val="center"/>
          </w:tcPr>
          <w:p>
            <w:pPr>
              <w:pageBreakBefore w:val="0"/>
              <w:kinsoku/>
              <w:overflowPunct/>
              <w:autoSpaceDE/>
              <w:autoSpaceDN/>
              <w:bidi w:val="0"/>
              <w:spacing w:line="240" w:lineRule="auto"/>
              <w:ind w:firstLine="210" w:firstLineChars="100"/>
              <w:jc w:val="center"/>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150000</w:t>
            </w:r>
          </w:p>
        </w:tc>
      </w:tr>
    </w:tbl>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1、项目报价单位：元。</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2、结算币种：双方结算币种为人民币。</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3、所有价格应按规定的货币单位填写（投标总价应为各分项价格之和；</w:t>
      </w:r>
      <w:r>
        <w:rPr>
          <w:rFonts w:hint="eastAsia" w:ascii="宋体" w:hAnsi="宋体" w:eastAsia="宋体" w:cs="宋体"/>
          <w:b/>
          <w:bCs/>
          <w:kern w:val="2"/>
          <w:sz w:val="21"/>
          <w:szCs w:val="21"/>
          <w:lang w:eastAsia="zh-CN"/>
        </w:rPr>
        <w:t>投标总价和项目报价表中条目报价均不得超过</w:t>
      </w:r>
      <w:r>
        <w:rPr>
          <w:rFonts w:hint="eastAsia" w:ascii="宋体" w:hAnsi="宋体" w:eastAsia="宋体" w:cs="宋体"/>
          <w:kern w:val="2"/>
          <w:sz w:val="21"/>
          <w:szCs w:val="21"/>
          <w:lang w:eastAsia="zh-CN"/>
        </w:rPr>
        <w:t>对应的</w:t>
      </w:r>
      <w:r>
        <w:rPr>
          <w:rFonts w:hint="eastAsia" w:cs="宋体"/>
          <w:kern w:val="2"/>
          <w:sz w:val="21"/>
          <w:szCs w:val="21"/>
          <w:lang w:eastAsia="zh-CN"/>
        </w:rPr>
        <w:t>采购</w:t>
      </w:r>
      <w:r>
        <w:rPr>
          <w:rFonts w:hint="eastAsia" w:ascii="宋体" w:hAnsi="宋体" w:eastAsia="宋体" w:cs="宋体"/>
          <w:kern w:val="2"/>
          <w:sz w:val="21"/>
          <w:szCs w:val="21"/>
          <w:lang w:eastAsia="zh-CN"/>
        </w:rPr>
        <w:t>预算限额，否则将导致无效投标）。</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4、报价要求：</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（1）投标人提供项目报价；</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（2）本项目采用</w:t>
      </w:r>
      <w:r>
        <w:rPr>
          <w:rFonts w:hint="eastAsia" w:ascii="宋体" w:hAnsi="宋体" w:eastAsia="宋体" w:cs="宋体"/>
          <w:b/>
          <w:bCs/>
          <w:kern w:val="2"/>
          <w:sz w:val="21"/>
          <w:szCs w:val="21"/>
          <w:lang w:eastAsia="zh-CN"/>
        </w:rPr>
        <w:t>包干制，单价、合价</w:t>
      </w:r>
      <w:r>
        <w:rPr>
          <w:rFonts w:hint="eastAsia" w:ascii="宋体" w:hAnsi="宋体" w:eastAsia="宋体" w:cs="宋体"/>
          <w:kern w:val="2"/>
          <w:sz w:val="21"/>
          <w:szCs w:val="21"/>
          <w:lang w:eastAsia="zh-CN"/>
        </w:rPr>
        <w:t>和投标总价为包干价，即三者均应包含项目服务验收合格交付使用之前以及技术和售后服务等其他各项有关费用。采购人支付给</w:t>
      </w:r>
      <w:r>
        <w:rPr>
          <w:rFonts w:hint="eastAsia" w:cs="宋体"/>
          <w:kern w:val="2"/>
          <w:sz w:val="21"/>
          <w:szCs w:val="21"/>
          <w:lang w:eastAsia="zh-CN"/>
        </w:rPr>
        <w:t>投标人</w:t>
      </w:r>
      <w:r>
        <w:rPr>
          <w:rFonts w:hint="eastAsia" w:ascii="宋体" w:hAnsi="宋体" w:eastAsia="宋体" w:cs="宋体"/>
          <w:kern w:val="2"/>
          <w:sz w:val="21"/>
          <w:szCs w:val="21"/>
          <w:lang w:eastAsia="zh-CN"/>
        </w:rPr>
        <w:t>的服务费用已包含技术服务费、技术人员的工勤费用（包括但不限于工资、福利、交通、餐饮、住宿、通讯费用等）、各项税费及合同实施过程中不可预见费用等。</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中标</w:t>
      </w:r>
      <w:r>
        <w:rPr>
          <w:rFonts w:hint="eastAsia" w:cs="宋体"/>
          <w:kern w:val="2"/>
          <w:sz w:val="21"/>
          <w:szCs w:val="21"/>
          <w:lang w:eastAsia="zh-CN"/>
        </w:rPr>
        <w:t>后</w:t>
      </w:r>
      <w:r>
        <w:rPr>
          <w:rFonts w:hint="eastAsia" w:ascii="宋体" w:hAnsi="宋体" w:eastAsia="宋体" w:cs="宋体"/>
          <w:kern w:val="2"/>
          <w:sz w:val="21"/>
          <w:szCs w:val="21"/>
          <w:lang w:eastAsia="zh-CN"/>
        </w:rPr>
        <w:t>，中标单位不得以任何理由增加其他费用，总价将作为中标单位与采购人签定的合同金额；</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（3）</w:t>
      </w:r>
      <w:r>
        <w:rPr>
          <w:rFonts w:hint="eastAsia" w:cs="宋体"/>
          <w:kern w:val="2"/>
          <w:sz w:val="21"/>
          <w:szCs w:val="21"/>
          <w:lang w:eastAsia="zh-CN"/>
        </w:rPr>
        <w:t>投标人</w:t>
      </w:r>
      <w:r>
        <w:rPr>
          <w:rFonts w:hint="eastAsia" w:ascii="宋体" w:hAnsi="宋体" w:eastAsia="宋体" w:cs="宋体"/>
          <w:kern w:val="2"/>
          <w:sz w:val="21"/>
          <w:szCs w:val="21"/>
          <w:lang w:eastAsia="zh-CN"/>
        </w:rPr>
        <w:t>报价不得超过项目预算金额；</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（4）</w:t>
      </w:r>
      <w:r>
        <w:rPr>
          <w:rFonts w:hint="eastAsia" w:cs="宋体"/>
          <w:kern w:val="2"/>
          <w:sz w:val="21"/>
          <w:szCs w:val="21"/>
          <w:lang w:eastAsia="zh-CN"/>
        </w:rPr>
        <w:t>投标人</w:t>
      </w:r>
      <w:r>
        <w:rPr>
          <w:rFonts w:hint="eastAsia" w:ascii="宋体" w:hAnsi="宋体" w:eastAsia="宋体" w:cs="宋体"/>
          <w:kern w:val="2"/>
          <w:sz w:val="21"/>
          <w:szCs w:val="21"/>
          <w:lang w:eastAsia="zh-CN"/>
        </w:rPr>
        <w:t>应当根据本企业的成本自行决定报价，但不得以低于其企业成本的报价投标；</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（5）投标人应充分了解项目的位置、情况、道路及任何其它足以影响投标报价的情况，任何因忽视或误解项目情况而导致的索赔或服务期限延长申请将不获批准；</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6）投标人不得期望通过索赔等方式获取补偿，否则，除可能遭到拒绝外，还可能将被作为不良行为记录在案，并可能影响其以后参加政府采购的项目投标。各投标人在投标报价时，应充分考虑投标报价的风险。</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（二）拟需实现的功能或者目标、成果要求、服务内容及范围</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★1.服务内容及范围：</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（1）预算及收支执行情况（含“六项”经费支出情况）；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（2）政府采购业务管理情况；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（3）财政、国有资产管理情况；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（4）三重一大事项决策及执行情况；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（5）建设项目管理情况；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（6）落实党风廉政建设责任情况；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（7）以往审计问题整改情况；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2.服务要求：</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（1）项目组人员要求</w:t>
      </w:r>
    </w:p>
    <w:p>
      <w:pPr>
        <w:pageBreakBefore w:val="0"/>
        <w:numPr>
          <w:ilvl w:val="0"/>
          <w:numId w:val="1"/>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为</w:t>
      </w:r>
      <w:r>
        <w:rPr>
          <w:rFonts w:hint="eastAsia" w:ascii="宋体" w:hAnsi="宋体" w:eastAsia="宋体" w:cs="宋体"/>
          <w:b/>
          <w:bCs/>
          <w:kern w:val="2"/>
          <w:sz w:val="21"/>
          <w:szCs w:val="21"/>
          <w:lang w:eastAsia="zh-CN"/>
        </w:rPr>
        <w:t>本</w:t>
      </w:r>
      <w:r>
        <w:rPr>
          <w:rFonts w:hint="eastAsia" w:cs="宋体"/>
          <w:b/>
          <w:bCs/>
          <w:kern w:val="2"/>
          <w:sz w:val="21"/>
          <w:szCs w:val="21"/>
          <w:lang w:eastAsia="zh-CN"/>
        </w:rPr>
        <w:t>项目</w:t>
      </w:r>
      <w:r>
        <w:rPr>
          <w:rFonts w:hint="eastAsia" w:ascii="宋体" w:hAnsi="宋体" w:eastAsia="宋体" w:cs="宋体"/>
          <w:b/>
          <w:bCs/>
          <w:kern w:val="2"/>
          <w:sz w:val="21"/>
          <w:szCs w:val="21"/>
          <w:lang w:eastAsia="zh-CN"/>
        </w:rPr>
        <w:t>的服务需求内容建立专项专业服务小组，需自收到院方通知之日起进场审计，现场审计人员到场服务时</w:t>
      </w:r>
      <w:r>
        <w:rPr>
          <w:rFonts w:hint="eastAsia" w:ascii="宋体" w:hAnsi="宋体" w:eastAsia="宋体" w:cs="宋体"/>
          <w:kern w:val="2"/>
          <w:sz w:val="21"/>
          <w:szCs w:val="21"/>
          <w:lang w:eastAsia="zh-CN"/>
        </w:rPr>
        <w:t>提供相关人员的资格或职称证明资料；合同签订后提供项目组成员分工名单，经</w:t>
      </w:r>
      <w:r>
        <w:rPr>
          <w:rFonts w:hint="eastAsia" w:cs="宋体"/>
          <w:b/>
          <w:bCs/>
          <w:kern w:val="2"/>
          <w:sz w:val="21"/>
          <w:szCs w:val="21"/>
          <w:lang w:eastAsia="zh-CN"/>
        </w:rPr>
        <w:t>采购人</w:t>
      </w:r>
      <w:r>
        <w:rPr>
          <w:rFonts w:hint="eastAsia" w:ascii="宋体" w:hAnsi="宋体" w:eastAsia="宋体" w:cs="宋体"/>
          <w:kern w:val="2"/>
          <w:sz w:val="21"/>
          <w:szCs w:val="21"/>
          <w:lang w:eastAsia="zh-CN"/>
        </w:rPr>
        <w:t>认可。项目组人员在服务期内不得调整更换，如因特殊情况确需调整更换，需经</w:t>
      </w:r>
      <w:r>
        <w:rPr>
          <w:rFonts w:hint="eastAsia" w:cs="宋体"/>
          <w:kern w:val="2"/>
          <w:sz w:val="21"/>
          <w:szCs w:val="21"/>
          <w:lang w:eastAsia="zh-CN"/>
        </w:rPr>
        <w:t>采购人</w:t>
      </w:r>
      <w:r>
        <w:rPr>
          <w:rFonts w:hint="eastAsia" w:ascii="宋体" w:hAnsi="宋体" w:eastAsia="宋体" w:cs="宋体"/>
          <w:kern w:val="2"/>
          <w:sz w:val="21"/>
          <w:szCs w:val="21"/>
          <w:lang w:eastAsia="zh-CN"/>
        </w:rPr>
        <w:t>同意后再作变更；</w:t>
      </w:r>
    </w:p>
    <w:p>
      <w:pPr>
        <w:pageBreakBefore w:val="0"/>
        <w:numPr>
          <w:ilvl w:val="0"/>
          <w:numId w:val="1"/>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项目组应熟悉深圳市以及我院管理工作相关的规章制度、遵循工作规范及要求的程序、方式开展内审工作；</w:t>
      </w:r>
    </w:p>
    <w:p>
      <w:pPr>
        <w:pageBreakBefore w:val="0"/>
        <w:numPr>
          <w:ilvl w:val="0"/>
          <w:numId w:val="1"/>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项目组人员需及时响应采购方需求，能够在规定时间内保质保量完成相关工作；</w:t>
      </w:r>
    </w:p>
    <w:p>
      <w:pPr>
        <w:pageBreakBefore w:val="0"/>
        <w:numPr>
          <w:ilvl w:val="0"/>
          <w:numId w:val="1"/>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项目组人员应自觉遵守本项目保密约定，承担相关保密责任。</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3.保密要求：</w:t>
      </w:r>
    </w:p>
    <w:p>
      <w:pPr>
        <w:pageBreakBefore w:val="0"/>
        <w:kinsoku/>
        <w:overflowPunct/>
        <w:topLinePunct/>
        <w:autoSpaceDE/>
        <w:autoSpaceDN/>
        <w:bidi w:val="0"/>
        <w:spacing w:line="240" w:lineRule="auto"/>
        <w:ind w:firstLine="420" w:firstLineChars="200"/>
        <w:jc w:val="left"/>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由采购人收集的、开发的、整理的、复制的、研究的和准备的与本合同项下工作有关的所有资料在提供给投标人时，均被视为保密的，不得泄漏给除采购人或其指定的代表之外的任何人、企业或公司，不管本合同因何种原因终止，本条款一直约束投标人；</w:t>
      </w:r>
    </w:p>
    <w:p>
      <w:pPr>
        <w:pageBreakBefore w:val="0"/>
        <w:kinsoku/>
        <w:overflowPunct/>
        <w:topLinePunct/>
        <w:autoSpaceDE/>
        <w:autoSpaceDN/>
        <w:bidi w:val="0"/>
        <w:spacing w:line="240" w:lineRule="auto"/>
        <w:ind w:firstLine="420" w:firstLineChars="200"/>
        <w:jc w:val="left"/>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（2）投标人在履行合同过程中所获得或接触到的任何内部数据资料，未经采购人同意，不得向第三方透露；</w:t>
      </w:r>
    </w:p>
    <w:p>
      <w:pPr>
        <w:pageBreakBefore w:val="0"/>
        <w:widowControl w:val="0"/>
        <w:kinsoku/>
        <w:overflowPunct/>
        <w:bidi w:val="0"/>
        <w:spacing w:line="240" w:lineRule="auto"/>
        <w:ind w:firstLine="315" w:firstLineChars="150"/>
        <w:jc w:val="both"/>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（3）投标人实施项目的一切程序都应符合国家安全、保密的有关规定和标准；</w:t>
      </w:r>
    </w:p>
    <w:p>
      <w:pPr>
        <w:pageBreakBefore w:val="0"/>
        <w:kinsoku/>
        <w:overflowPunct/>
        <w:topLinePunct/>
        <w:autoSpaceDE/>
        <w:autoSpaceDN/>
        <w:bidi w:val="0"/>
        <w:spacing w:line="240" w:lineRule="auto"/>
        <w:ind w:firstLine="420" w:firstLineChars="200"/>
        <w:jc w:val="left"/>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（4）双方在订立合同、合同履约过程中，知悉的商业秘密或者其他应当保密的信息，不得泄露或者不正当地使用；泄露、不正当地使用 该商业秘密或者信息，造成对方损失的，应当承担赔偿责任。</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（三）项目验收</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文件和工作由用户组织有关技术人员根据国家和行业有关规范、规程、标准和用户需求直接验收；</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（四）验收依据</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为国家和行业有关规范、规程和标准。</w:t>
      </w:r>
    </w:p>
    <w:p>
      <w:pPr>
        <w:pageBreakBefore w:val="0"/>
        <w:kinsoku/>
        <w:wordWrap w:val="0"/>
        <w:overflowPunct/>
        <w:autoSpaceDE/>
        <w:autoSpaceDN/>
        <w:bidi w:val="0"/>
        <w:spacing w:line="240" w:lineRule="auto"/>
        <w:ind w:firstLine="422" w:firstLineChars="200"/>
        <w:jc w:val="both"/>
        <w:textAlignment w:val="auto"/>
        <w:rPr>
          <w:rFonts w:hint="eastAsia" w:ascii="宋体" w:hAnsi="宋体" w:eastAsia="宋体" w:cs="宋体"/>
          <w:b/>
          <w:kern w:val="2"/>
          <w:sz w:val="21"/>
          <w:szCs w:val="21"/>
          <w:lang w:eastAsia="zh-CN"/>
        </w:rPr>
      </w:pPr>
    </w:p>
    <w:p>
      <w:pPr>
        <w:pageBreakBefore w:val="0"/>
        <w:kinsoku/>
        <w:wordWrap w:val="0"/>
        <w:overflowPunct/>
        <w:autoSpaceDE/>
        <w:autoSpaceDN/>
        <w:bidi w:val="0"/>
        <w:spacing w:line="240" w:lineRule="auto"/>
        <w:ind w:firstLine="422" w:firstLineChars="200"/>
        <w:jc w:val="both"/>
        <w:textAlignment w:val="auto"/>
        <w:rPr>
          <w:rFonts w:ascii="宋体" w:hAnsi="宋体" w:eastAsia="宋体" w:cs="宋体"/>
          <w:b/>
          <w:kern w:val="2"/>
          <w:sz w:val="21"/>
          <w:szCs w:val="21"/>
          <w:lang w:eastAsia="zh-CN"/>
        </w:rPr>
      </w:pPr>
      <w:r>
        <w:rPr>
          <w:rFonts w:hint="eastAsia" w:ascii="宋体" w:hAnsi="宋体" w:eastAsia="宋体" w:cs="宋体"/>
          <w:b/>
          <w:kern w:val="2"/>
          <w:sz w:val="21"/>
          <w:szCs w:val="21"/>
          <w:lang w:eastAsia="zh-CN"/>
        </w:rPr>
        <w:t>第二节 商务要求</w:t>
      </w:r>
    </w:p>
    <w:p>
      <w:pPr>
        <w:pageBreakBefore w:val="0"/>
        <w:numPr>
          <w:ilvl w:val="0"/>
          <w:numId w:val="2"/>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采购数量、交付或实施的时间和地点</w:t>
      </w:r>
    </w:p>
    <w:p>
      <w:pPr>
        <w:pageBreakBefore w:val="0"/>
        <w:numPr>
          <w:ilvl w:val="0"/>
          <w:numId w:val="3"/>
        </w:numPr>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采购数量：</w:t>
      </w:r>
    </w:p>
    <w:p>
      <w:pPr>
        <w:pageBreakBefore w:val="0"/>
        <w:numPr>
          <w:ilvl w:val="0"/>
          <w:numId w:val="0"/>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1项。详见技术要求。</w:t>
      </w:r>
    </w:p>
    <w:p>
      <w:pPr>
        <w:pageBreakBefore w:val="0"/>
        <w:tabs>
          <w:tab w:val="left" w:pos="312"/>
        </w:tabs>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2.交付或实施的时间和地点：</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按照采购项目技术要求中的服务要求范围内完成内审项目；</w:t>
      </w:r>
    </w:p>
    <w:p>
      <w:pPr>
        <w:pageBreakBefore w:val="0"/>
        <w:widowControl w:val="0"/>
        <w:kinsoku/>
        <w:overflowPunct/>
        <w:bidi w:val="0"/>
        <w:spacing w:line="240" w:lineRule="auto"/>
        <w:ind w:firstLine="420" w:firstLineChars="200"/>
        <w:jc w:val="both"/>
        <w:textAlignment w:val="auto"/>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地点：深圳市龙岗区，北京中医药大学深圳医院（龙岗）。</w:t>
      </w:r>
    </w:p>
    <w:p>
      <w:pPr>
        <w:pageBreakBefore w:val="0"/>
        <w:numPr>
          <w:ilvl w:val="0"/>
          <w:numId w:val="2"/>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采购人认为项目必要的其他内容</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售后服务：免费电话咨询服务（提供咨询电话号码）（本项服务已包含在报价中）</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（七）履行期限、地点和方式</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服务合同签订期限为六个月。</w:t>
      </w:r>
    </w:p>
    <w:p>
      <w:pPr>
        <w:pageBreakBefore w:val="0"/>
        <w:kinsoku/>
        <w:overflowPunct/>
        <w:autoSpaceDE/>
        <w:autoSpaceDN/>
        <w:bidi w:val="0"/>
        <w:adjustRightInd w:val="0"/>
        <w:snapToGrid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（八）付款方式及进度安排；</w:t>
      </w:r>
    </w:p>
    <w:p>
      <w:pPr>
        <w:pageBreakBefore w:val="0"/>
        <w:kinsoku/>
        <w:overflowPunct/>
        <w:autoSpaceDE/>
        <w:autoSpaceDN/>
        <w:bidi w:val="0"/>
        <w:adjustRightInd w:val="0"/>
        <w:snapToGrid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分期付款：</w:t>
      </w:r>
    </w:p>
    <w:p>
      <w:pPr>
        <w:pageBreakBefore w:val="0"/>
        <w:kinsoku/>
        <w:overflowPunct/>
        <w:autoSpaceDE/>
        <w:autoSpaceDN/>
        <w:bidi w:val="0"/>
        <w:adjustRightInd w:val="0"/>
        <w:snapToGrid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①第一期，</w:t>
      </w:r>
      <w:r>
        <w:rPr>
          <w:rFonts w:hint="eastAsia" w:ascii="宋体" w:hAnsi="宋体" w:eastAsia="宋体" w:cs="宋体"/>
          <w:b/>
          <w:bCs/>
          <w:kern w:val="2"/>
          <w:sz w:val="21"/>
          <w:szCs w:val="21"/>
          <w:lang w:eastAsia="zh-CN"/>
        </w:rPr>
        <w:t>合同签订之</w:t>
      </w:r>
      <w:r>
        <w:rPr>
          <w:rFonts w:hint="eastAsia" w:cs="宋体"/>
          <w:b/>
          <w:bCs/>
          <w:kern w:val="2"/>
          <w:sz w:val="21"/>
          <w:szCs w:val="21"/>
          <w:lang w:eastAsia="zh-CN"/>
        </w:rPr>
        <w:t>后</w:t>
      </w:r>
      <w:r>
        <w:rPr>
          <w:rFonts w:hint="eastAsia" w:ascii="宋体" w:hAnsi="宋体" w:eastAsia="宋体" w:cs="宋体"/>
          <w:b/>
          <w:bCs/>
          <w:kern w:val="2"/>
          <w:sz w:val="21"/>
          <w:szCs w:val="21"/>
          <w:lang w:eastAsia="zh-CN"/>
        </w:rPr>
        <w:t>，</w:t>
      </w:r>
      <w:r>
        <w:rPr>
          <w:rFonts w:hint="eastAsia" w:ascii="宋体" w:hAnsi="宋体" w:eastAsia="宋体" w:cs="宋体"/>
          <w:kern w:val="2"/>
          <w:sz w:val="21"/>
          <w:szCs w:val="21"/>
          <w:lang w:eastAsia="zh-CN"/>
        </w:rPr>
        <w:t>自收到</w:t>
      </w:r>
      <w:r>
        <w:rPr>
          <w:rFonts w:hint="eastAsia" w:cs="宋体"/>
          <w:kern w:val="2"/>
          <w:sz w:val="21"/>
          <w:szCs w:val="21"/>
          <w:lang w:eastAsia="zh-CN"/>
        </w:rPr>
        <w:t>投标人</w:t>
      </w:r>
      <w:r>
        <w:rPr>
          <w:rFonts w:hint="eastAsia" w:ascii="宋体" w:hAnsi="宋体" w:eastAsia="宋体" w:cs="宋体"/>
          <w:kern w:val="2"/>
          <w:sz w:val="21"/>
          <w:szCs w:val="21"/>
          <w:lang w:eastAsia="zh-CN"/>
        </w:rPr>
        <w:t>合法发票起，</w:t>
      </w:r>
      <w:r>
        <w:rPr>
          <w:rFonts w:hint="eastAsia" w:cs="宋体"/>
          <w:bCs/>
          <w:kern w:val="2"/>
          <w:sz w:val="21"/>
          <w:szCs w:val="21"/>
          <w:u w:color="000000"/>
          <w:lang w:eastAsia="zh-CN"/>
        </w:rPr>
        <w:t>采购人</w:t>
      </w:r>
      <w:r>
        <w:rPr>
          <w:rFonts w:hint="eastAsia" w:ascii="宋体" w:hAnsi="宋体" w:eastAsia="宋体" w:cs="宋体"/>
          <w:bCs/>
          <w:kern w:val="2"/>
          <w:sz w:val="21"/>
          <w:szCs w:val="21"/>
          <w:u w:color="000000"/>
          <w:lang w:eastAsia="zh-CN"/>
        </w:rPr>
        <w:t>即按照事业单位付款审批流程以转账方式支付合同金额的【30%】预付款；</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②第二期，在</w:t>
      </w:r>
      <w:r>
        <w:rPr>
          <w:rFonts w:hint="eastAsia" w:cs="宋体"/>
          <w:kern w:val="2"/>
          <w:sz w:val="21"/>
          <w:szCs w:val="21"/>
          <w:lang w:eastAsia="zh-CN"/>
        </w:rPr>
        <w:t>投标人</w:t>
      </w:r>
      <w:r>
        <w:rPr>
          <w:rFonts w:hint="eastAsia" w:ascii="宋体" w:hAnsi="宋体" w:eastAsia="宋体" w:cs="宋体"/>
          <w:kern w:val="2"/>
          <w:sz w:val="21"/>
          <w:szCs w:val="21"/>
          <w:lang w:eastAsia="zh-CN"/>
        </w:rPr>
        <w:t>完成全部审计任务且经</w:t>
      </w:r>
      <w:r>
        <w:rPr>
          <w:rFonts w:hint="eastAsia" w:cs="宋体"/>
          <w:kern w:val="2"/>
          <w:sz w:val="21"/>
          <w:szCs w:val="21"/>
          <w:lang w:eastAsia="zh-CN"/>
        </w:rPr>
        <w:t>采购人</w:t>
      </w:r>
      <w:r>
        <w:rPr>
          <w:rFonts w:hint="eastAsia" w:ascii="宋体" w:hAnsi="宋体" w:eastAsia="宋体" w:cs="宋体"/>
          <w:kern w:val="2"/>
          <w:sz w:val="21"/>
          <w:szCs w:val="21"/>
          <w:lang w:eastAsia="zh-CN"/>
        </w:rPr>
        <w:t>履约验收合格后，自收到</w:t>
      </w:r>
      <w:r>
        <w:rPr>
          <w:rFonts w:hint="eastAsia" w:cs="宋体"/>
          <w:kern w:val="2"/>
          <w:sz w:val="21"/>
          <w:szCs w:val="21"/>
          <w:lang w:eastAsia="zh-CN"/>
        </w:rPr>
        <w:t>投标人</w:t>
      </w:r>
      <w:r>
        <w:rPr>
          <w:rFonts w:hint="eastAsia" w:ascii="宋体" w:hAnsi="宋体" w:eastAsia="宋体" w:cs="宋体"/>
          <w:kern w:val="2"/>
          <w:sz w:val="21"/>
          <w:szCs w:val="21"/>
          <w:lang w:eastAsia="zh-CN"/>
        </w:rPr>
        <w:t>合法发票起，</w:t>
      </w:r>
      <w:r>
        <w:rPr>
          <w:rFonts w:hint="eastAsia" w:cs="宋体"/>
          <w:bCs/>
          <w:kern w:val="2"/>
          <w:sz w:val="21"/>
          <w:szCs w:val="21"/>
          <w:u w:color="000000"/>
          <w:lang w:eastAsia="zh-CN"/>
        </w:rPr>
        <w:t>采购人</w:t>
      </w:r>
      <w:r>
        <w:rPr>
          <w:rFonts w:hint="eastAsia" w:ascii="宋体" w:hAnsi="宋体" w:eastAsia="宋体" w:cs="宋体"/>
          <w:bCs/>
          <w:kern w:val="2"/>
          <w:sz w:val="21"/>
          <w:szCs w:val="21"/>
          <w:u w:color="000000"/>
          <w:lang w:eastAsia="zh-CN"/>
        </w:rPr>
        <w:t>即按照事业单位付款审批流程以转账方式</w:t>
      </w:r>
      <w:r>
        <w:rPr>
          <w:rFonts w:hint="eastAsia" w:ascii="宋体" w:hAnsi="宋体" w:eastAsia="宋体" w:cs="宋体"/>
          <w:kern w:val="2"/>
          <w:sz w:val="21"/>
          <w:szCs w:val="21"/>
          <w:lang w:eastAsia="zh-CN"/>
        </w:rPr>
        <w:t>支付合同金额70%的款项。</w:t>
      </w:r>
    </w:p>
    <w:p>
      <w:pPr>
        <w:pageBreakBefore w:val="0"/>
        <w:kinsoku/>
        <w:overflowPunct/>
        <w:autoSpaceDE/>
        <w:autoSpaceDN/>
        <w:bidi w:val="0"/>
        <w:spacing w:line="240" w:lineRule="auto"/>
        <w:ind w:firstLine="315" w:firstLineChars="15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（九）成果交付及验收办法；</w:t>
      </w:r>
    </w:p>
    <w:p>
      <w:pPr>
        <w:pageBreakBefore w:val="0"/>
        <w:kinsoku/>
        <w:overflowPunct/>
        <w:autoSpaceDE/>
        <w:autoSpaceDN/>
        <w:bidi w:val="0"/>
        <w:spacing w:line="240" w:lineRule="auto"/>
        <w:ind w:firstLine="420" w:firstLineChars="200"/>
        <w:jc w:val="both"/>
        <w:textAlignment w:val="auto"/>
        <w:rPr>
          <w:rFonts w:ascii="宋体" w:hAnsi="宋体" w:eastAsia="宋体" w:cs="宋体"/>
          <w:b/>
          <w:bCs/>
          <w:kern w:val="2"/>
          <w:sz w:val="21"/>
          <w:szCs w:val="21"/>
          <w:lang w:eastAsia="zh-CN"/>
        </w:rPr>
      </w:pPr>
      <w:r>
        <w:rPr>
          <w:rFonts w:hint="eastAsia" w:ascii="宋体" w:hAnsi="宋体" w:eastAsia="宋体" w:cs="宋体"/>
          <w:kern w:val="2"/>
          <w:sz w:val="21"/>
          <w:szCs w:val="21"/>
          <w:lang w:eastAsia="zh-CN"/>
        </w:rPr>
        <w:t>1.</w:t>
      </w:r>
      <w:r>
        <w:rPr>
          <w:rFonts w:hint="eastAsia" w:cs="宋体"/>
          <w:kern w:val="2"/>
          <w:sz w:val="21"/>
          <w:szCs w:val="21"/>
          <w:lang w:eastAsia="zh-CN"/>
        </w:rPr>
        <w:t>投标人</w:t>
      </w:r>
      <w:r>
        <w:rPr>
          <w:rFonts w:hint="eastAsia" w:ascii="宋体" w:hAnsi="宋体" w:eastAsia="宋体" w:cs="宋体"/>
          <w:kern w:val="2"/>
          <w:sz w:val="21"/>
          <w:szCs w:val="21"/>
          <w:lang w:eastAsia="zh-CN"/>
        </w:rPr>
        <w:t>应在本合同生效后60个工作日内完成服务内容、向采购人提交服务成果。服务成果提交</w:t>
      </w:r>
      <w:r>
        <w:rPr>
          <w:rFonts w:hint="eastAsia" w:cs="宋体"/>
          <w:b/>
          <w:bCs/>
          <w:kern w:val="2"/>
          <w:sz w:val="21"/>
          <w:szCs w:val="21"/>
          <w:lang w:eastAsia="zh-CN"/>
        </w:rPr>
        <w:t>为三份纸质报告</w:t>
      </w:r>
      <w:r>
        <w:rPr>
          <w:rFonts w:hint="eastAsia" w:ascii="宋体" w:hAnsi="宋体" w:eastAsia="宋体" w:cs="宋体"/>
          <w:b/>
          <w:bCs/>
          <w:kern w:val="2"/>
          <w:sz w:val="21"/>
          <w:szCs w:val="21"/>
          <w:lang w:eastAsia="zh-CN"/>
        </w:rPr>
        <w:t>。</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2.</w:t>
      </w:r>
      <w:r>
        <w:rPr>
          <w:rFonts w:hint="eastAsia" w:cs="宋体"/>
          <w:kern w:val="2"/>
          <w:sz w:val="21"/>
          <w:szCs w:val="21"/>
          <w:lang w:eastAsia="zh-CN"/>
        </w:rPr>
        <w:t>投标人</w:t>
      </w:r>
      <w:r>
        <w:rPr>
          <w:rFonts w:hint="eastAsia" w:ascii="宋体" w:hAnsi="宋体" w:eastAsia="宋体" w:cs="宋体"/>
          <w:kern w:val="2"/>
          <w:sz w:val="21"/>
          <w:szCs w:val="21"/>
          <w:lang w:eastAsia="zh-CN"/>
        </w:rPr>
        <w:t>完成服务后应在10个工作日内书面通知采购人对服务成果进行验收。采购人按照本合同约定的标准或国家规定、行业标准对</w:t>
      </w:r>
      <w:r>
        <w:rPr>
          <w:rFonts w:hint="eastAsia" w:cs="宋体"/>
          <w:kern w:val="2"/>
          <w:sz w:val="21"/>
          <w:szCs w:val="21"/>
          <w:lang w:eastAsia="zh-CN"/>
        </w:rPr>
        <w:t>投标人</w:t>
      </w:r>
      <w:r>
        <w:rPr>
          <w:rFonts w:hint="eastAsia" w:ascii="宋体" w:hAnsi="宋体" w:eastAsia="宋体" w:cs="宋体"/>
          <w:kern w:val="2"/>
          <w:sz w:val="21"/>
          <w:szCs w:val="21"/>
          <w:lang w:eastAsia="zh-CN"/>
        </w:rPr>
        <w:t>提供的服务成果进行验收，如验收标准不明确的，以采购人要求为验收标准。如服务成果不能满足采购人要求的，有权要求</w:t>
      </w:r>
      <w:r>
        <w:rPr>
          <w:rFonts w:hint="eastAsia" w:cs="宋体"/>
          <w:kern w:val="2"/>
          <w:sz w:val="21"/>
          <w:szCs w:val="21"/>
          <w:lang w:eastAsia="zh-CN"/>
        </w:rPr>
        <w:t>投标人</w:t>
      </w:r>
      <w:r>
        <w:rPr>
          <w:rFonts w:hint="eastAsia" w:ascii="宋体" w:hAnsi="宋体" w:eastAsia="宋体" w:cs="宋体"/>
          <w:kern w:val="2"/>
          <w:sz w:val="21"/>
          <w:szCs w:val="21"/>
          <w:lang w:eastAsia="zh-CN"/>
        </w:rPr>
        <w:t>进行整改；</w:t>
      </w:r>
      <w:r>
        <w:rPr>
          <w:rFonts w:hint="eastAsia" w:cs="宋体"/>
          <w:kern w:val="2"/>
          <w:sz w:val="21"/>
          <w:szCs w:val="21"/>
          <w:lang w:eastAsia="zh-CN"/>
        </w:rPr>
        <w:t>投标人</w:t>
      </w:r>
      <w:r>
        <w:rPr>
          <w:rFonts w:hint="eastAsia" w:ascii="宋体" w:hAnsi="宋体" w:eastAsia="宋体" w:cs="宋体"/>
          <w:kern w:val="2"/>
          <w:sz w:val="21"/>
          <w:szCs w:val="21"/>
          <w:lang w:eastAsia="zh-CN"/>
        </w:rPr>
        <w:t>应在整改完成后再次通知采购人进行验收，直至采购人验收合格。由于无法通过验收而导致延期交付的，</w:t>
      </w:r>
      <w:r>
        <w:rPr>
          <w:rFonts w:hint="eastAsia" w:cs="宋体"/>
          <w:kern w:val="2"/>
          <w:sz w:val="21"/>
          <w:szCs w:val="21"/>
          <w:lang w:eastAsia="zh-CN"/>
        </w:rPr>
        <w:t>投标人</w:t>
      </w:r>
      <w:r>
        <w:rPr>
          <w:rFonts w:hint="eastAsia" w:ascii="宋体" w:hAnsi="宋体" w:eastAsia="宋体" w:cs="宋体"/>
          <w:kern w:val="2"/>
          <w:sz w:val="21"/>
          <w:szCs w:val="21"/>
          <w:lang w:eastAsia="zh-CN"/>
        </w:rPr>
        <w:t>按照本合同约定承担违约责任。</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3.服务成果的知识产权归采购人单独所有。</w:t>
      </w:r>
    </w:p>
    <w:p>
      <w:pPr>
        <w:pageBreakBefore w:val="0"/>
        <w:widowControl w:val="0"/>
        <w:suppressAutoHyphens/>
        <w:kinsoku/>
        <w:overflowPunct/>
        <w:autoSpaceDE w:val="0"/>
        <w:bidi w:val="0"/>
        <w:adjustRightInd w:val="0"/>
        <w:snapToGrid w:val="0"/>
        <w:spacing w:line="240" w:lineRule="auto"/>
        <w:ind w:firstLine="420" w:firstLineChars="200"/>
        <w:textAlignment w:val="auto"/>
        <w:rPr>
          <w:rFonts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4.(1)验收目标：按照院方的项目实施要求，以及国家或行业现行的有关规程、规范、标准等，对项目实施质量进行考核是否达标，是否按照合同服务目标履约，若有未达标内容则提出相应的整改要求。</w:t>
      </w:r>
    </w:p>
    <w:p>
      <w:pPr>
        <w:pageBreakBefore w:val="0"/>
        <w:widowControl w:val="0"/>
        <w:suppressAutoHyphens/>
        <w:kinsoku/>
        <w:overflowPunct/>
        <w:autoSpaceDE w:val="0"/>
        <w:bidi w:val="0"/>
        <w:adjustRightInd w:val="0"/>
        <w:snapToGrid w:val="0"/>
        <w:spacing w:line="240" w:lineRule="auto"/>
        <w:ind w:firstLine="420" w:firstLineChars="200"/>
        <w:textAlignment w:val="auto"/>
        <w:rPr>
          <w:rFonts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(2)验收时间：合同结束前10个工作日内。</w:t>
      </w:r>
    </w:p>
    <w:p>
      <w:pPr>
        <w:pageBreakBefore w:val="0"/>
        <w:widowControl w:val="0"/>
        <w:suppressAutoHyphens/>
        <w:kinsoku/>
        <w:overflowPunct/>
        <w:autoSpaceDE w:val="0"/>
        <w:bidi w:val="0"/>
        <w:adjustRightInd w:val="0"/>
        <w:snapToGrid w:val="0"/>
        <w:spacing w:line="240" w:lineRule="auto"/>
        <w:ind w:firstLine="420" w:firstLineChars="200"/>
        <w:textAlignment w:val="auto"/>
        <w:rPr>
          <w:rFonts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(3)验收单位：</w:t>
      </w:r>
      <w:r>
        <w:rPr>
          <w:rFonts w:hint="eastAsia" w:cs="宋体"/>
          <w:color w:val="auto"/>
          <w:kern w:val="2"/>
          <w:sz w:val="21"/>
          <w:szCs w:val="21"/>
          <w:lang w:val="en-US" w:eastAsia="zh-CN" w:bidi="ar-SA"/>
        </w:rPr>
        <w:t>采购人</w:t>
      </w:r>
      <w:r>
        <w:rPr>
          <w:rFonts w:hint="eastAsia" w:ascii="宋体" w:hAnsi="宋体" w:eastAsia="宋体" w:cs="宋体"/>
          <w:color w:val="auto"/>
          <w:kern w:val="2"/>
          <w:sz w:val="21"/>
          <w:szCs w:val="21"/>
          <w:lang w:val="en-US" w:eastAsia="zh-CN" w:bidi="ar-SA"/>
        </w:rPr>
        <w:t>。</w:t>
      </w:r>
    </w:p>
    <w:p>
      <w:pPr>
        <w:pageBreakBefore w:val="0"/>
        <w:widowControl w:val="0"/>
        <w:suppressAutoHyphens/>
        <w:kinsoku/>
        <w:overflowPunct/>
        <w:autoSpaceDE w:val="0"/>
        <w:bidi w:val="0"/>
        <w:adjustRightInd w:val="0"/>
        <w:snapToGrid w:val="0"/>
        <w:spacing w:line="240" w:lineRule="auto"/>
        <w:ind w:firstLine="420" w:firstLineChars="200"/>
        <w:textAlignment w:val="auto"/>
        <w:rPr>
          <w:rFonts w:ascii="宋体" w:hAnsi="宋体" w:eastAsia="宋体" w:cs="宋体"/>
          <w:color w:val="000000"/>
          <w:sz w:val="21"/>
          <w:szCs w:val="21"/>
          <w:lang w:val="en-US" w:eastAsia="zh-CN" w:bidi="ar-SA"/>
        </w:rPr>
      </w:pPr>
      <w:r>
        <w:rPr>
          <w:rFonts w:hint="eastAsia" w:ascii="宋体" w:hAnsi="宋体" w:eastAsia="宋体" w:cs="宋体"/>
          <w:color w:val="auto"/>
          <w:kern w:val="2"/>
          <w:sz w:val="21"/>
          <w:szCs w:val="21"/>
          <w:lang w:val="en-US" w:eastAsia="zh-CN" w:bidi="ar-SA"/>
        </w:rPr>
        <w:t>(4)验收具体工作实施安排：按照</w:t>
      </w:r>
      <w:r>
        <w:rPr>
          <w:rFonts w:hint="eastAsia" w:cs="宋体"/>
          <w:color w:val="auto"/>
          <w:kern w:val="2"/>
          <w:sz w:val="21"/>
          <w:szCs w:val="21"/>
          <w:lang w:val="en-US" w:eastAsia="zh-CN" w:bidi="ar-SA"/>
        </w:rPr>
        <w:t>采购人出具的</w:t>
      </w:r>
      <w:r>
        <w:rPr>
          <w:rFonts w:hint="eastAsia" w:ascii="宋体" w:hAnsi="宋体" w:eastAsia="宋体" w:cs="宋体"/>
          <w:color w:val="auto"/>
          <w:kern w:val="2"/>
          <w:sz w:val="21"/>
          <w:szCs w:val="21"/>
          <w:lang w:val="en-US" w:eastAsia="zh-CN" w:bidi="ar-SA"/>
        </w:rPr>
        <w:t>“项目验收表/履约评价表 ”进行评价；</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（十）违约责任及解决争议的方法。</w:t>
      </w:r>
    </w:p>
    <w:p>
      <w:pPr>
        <w:pageBreakBefore w:val="0"/>
        <w:widowControl w:val="0"/>
        <w:numPr>
          <w:ilvl w:val="255"/>
          <w:numId w:val="0"/>
        </w:numPr>
        <w:kinsoku/>
        <w:overflowPunct/>
        <w:bidi w:val="0"/>
        <w:snapToGrid w:val="0"/>
        <w:spacing w:line="240" w:lineRule="auto"/>
        <w:ind w:firstLine="420" w:firstLineChars="200"/>
        <w:contextualSpacing/>
        <w:jc w:val="left"/>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（1）因投标人原因，未能按规定时间完成有关工作的，每延误一天，采购人可在支付合同款中扣除合同价款千分之一；</w:t>
      </w:r>
    </w:p>
    <w:p>
      <w:pPr>
        <w:pageBreakBefore w:val="0"/>
        <w:widowControl w:val="0"/>
        <w:numPr>
          <w:ilvl w:val="255"/>
          <w:numId w:val="0"/>
        </w:numPr>
        <w:kinsoku/>
        <w:overflowPunct/>
        <w:bidi w:val="0"/>
        <w:snapToGrid w:val="0"/>
        <w:spacing w:line="240" w:lineRule="auto"/>
        <w:ind w:firstLine="420" w:firstLineChars="200"/>
        <w:contextualSpacing/>
        <w:jc w:val="left"/>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（2）由于投标人原因造成成果质量低劣，不能满足大纲要求时，应继续完善工作，其费用由投标人承担；</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3）若采购人发现投标人派出的服务人员或提供的服务不符合要求，投标人应在3天之内按要求派出人员或提供满足投标文件承诺的服务，否则采购人有权终止合同，并保留追究投标人责任及要求赔偿损失的权利。</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说明：1、标“★”指标项（如有）为关键参数，如出现负偏离，将被视为未实质性满足招标文件要求作投标无效处理。</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p>
    <w:p>
      <w:pPr>
        <w:pageBreakBefore w:val="0"/>
        <w:widowControl w:val="0"/>
        <w:kinsoku/>
        <w:overflowPunct/>
        <w:bidi w:val="0"/>
        <w:spacing w:line="240" w:lineRule="auto"/>
        <w:ind w:firstLine="422" w:firstLineChars="200"/>
        <w:jc w:val="both"/>
        <w:textAlignment w:val="auto"/>
        <w:rPr>
          <w:rFonts w:ascii="宋体" w:hAnsi="宋体" w:eastAsia="宋体" w:cs="宋体"/>
          <w:b/>
          <w:bCs/>
          <w:kern w:val="2"/>
          <w:sz w:val="21"/>
          <w:szCs w:val="21"/>
          <w:lang w:val="en-US" w:eastAsia="zh-CN" w:bidi="ar-SA"/>
        </w:rPr>
      </w:pPr>
      <w:r>
        <w:rPr>
          <w:rFonts w:hint="eastAsia" w:cs="宋体"/>
          <w:b/>
          <w:bCs/>
          <w:kern w:val="2"/>
          <w:sz w:val="21"/>
          <w:szCs w:val="21"/>
          <w:lang w:val="en-US" w:eastAsia="zh-CN" w:bidi="ar-SA"/>
        </w:rPr>
        <w:t>第三节、</w:t>
      </w:r>
      <w:r>
        <w:rPr>
          <w:rFonts w:hint="eastAsia" w:ascii="宋体" w:hAnsi="宋体" w:eastAsia="宋体" w:cs="宋体"/>
          <w:b/>
          <w:bCs/>
          <w:kern w:val="2"/>
          <w:sz w:val="21"/>
          <w:szCs w:val="21"/>
          <w:lang w:val="en-US" w:eastAsia="zh-CN" w:bidi="ar-SA"/>
        </w:rPr>
        <w:t>其他</w:t>
      </w:r>
      <w:r>
        <w:rPr>
          <w:rFonts w:hint="eastAsia" w:cs="宋体"/>
          <w:b/>
          <w:bCs/>
          <w:kern w:val="2"/>
          <w:sz w:val="21"/>
          <w:szCs w:val="21"/>
          <w:lang w:val="en-US" w:eastAsia="zh-CN" w:bidi="ar-SA"/>
        </w:rPr>
        <w:t>要求</w:t>
      </w:r>
    </w:p>
    <w:p>
      <w:pPr>
        <w:pageBreakBefore w:val="0"/>
        <w:numPr>
          <w:ilvl w:val="255"/>
          <w:numId w:val="0"/>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color w:val="000000"/>
          <w:kern w:val="2"/>
          <w:sz w:val="21"/>
          <w:szCs w:val="21"/>
          <w:lang w:eastAsia="zh-CN" w:bidi="zh-CN"/>
        </w:rPr>
        <w:t>1.投标人需提交服务方案，包含但不限于：</w:t>
      </w:r>
      <w:r>
        <w:rPr>
          <w:rFonts w:hint="eastAsia" w:ascii="宋体" w:hAnsi="宋体" w:eastAsia="宋体" w:cs="宋体"/>
          <w:color w:val="000000"/>
          <w:kern w:val="2"/>
          <w:sz w:val="21"/>
          <w:szCs w:val="21"/>
          <w:lang w:val="zh-CN" w:eastAsia="zh-CN" w:bidi="zh-CN"/>
        </w:rPr>
        <w:t>项目管理、质量管理、进度管理、沟通管理、安全保障措施，按照工作措施、工作方法、工作手段、工作流程提交审计方案的</w:t>
      </w:r>
      <w:r>
        <w:rPr>
          <w:rFonts w:hint="eastAsia" w:ascii="宋体" w:hAnsi="宋体" w:eastAsia="宋体" w:cs="宋体"/>
          <w:color w:val="000000"/>
          <w:kern w:val="2"/>
          <w:sz w:val="21"/>
          <w:szCs w:val="21"/>
          <w:lang w:eastAsia="zh-CN"/>
        </w:rPr>
        <w:t>内容表述详细完整；</w:t>
      </w:r>
      <w:r>
        <w:rPr>
          <w:rFonts w:hint="eastAsia" w:ascii="宋体" w:hAnsi="宋体" w:eastAsia="宋体" w:cs="宋体"/>
          <w:color w:val="000000"/>
          <w:kern w:val="2"/>
          <w:sz w:val="21"/>
          <w:szCs w:val="21"/>
          <w:lang w:val="zh-CN" w:eastAsia="zh-CN" w:bidi="zh-CN"/>
        </w:rPr>
        <w:t>方法得当，</w:t>
      </w:r>
      <w:r>
        <w:rPr>
          <w:rFonts w:hint="eastAsia" w:ascii="宋体" w:hAnsi="宋体" w:eastAsia="宋体" w:cs="宋体"/>
          <w:color w:val="000000"/>
          <w:kern w:val="2"/>
          <w:sz w:val="21"/>
          <w:szCs w:val="21"/>
          <w:lang w:eastAsia="zh-CN" w:bidi="zh-CN"/>
        </w:rPr>
        <w:t>有具体的时间节点和步骤</w:t>
      </w:r>
      <w:r>
        <w:rPr>
          <w:rFonts w:hint="eastAsia" w:ascii="宋体" w:hAnsi="宋体" w:eastAsia="宋体" w:cs="宋体"/>
          <w:color w:val="000000"/>
          <w:kern w:val="2"/>
          <w:sz w:val="21"/>
          <w:szCs w:val="21"/>
          <w:lang w:val="zh-CN" w:eastAsia="zh-CN" w:bidi="zh-CN"/>
        </w:rPr>
        <w:t>；明确承诺严格遵守本次审计服务；符合规范要求，交付、验收、售后服务；可操作性强，结合项目实际需求，多角度的制定</w:t>
      </w:r>
      <w:r>
        <w:rPr>
          <w:rFonts w:hint="eastAsia" w:ascii="宋体" w:hAnsi="宋体" w:eastAsia="宋体" w:cs="宋体"/>
          <w:color w:val="000000"/>
          <w:kern w:val="2"/>
          <w:sz w:val="21"/>
          <w:szCs w:val="21"/>
          <w:lang w:eastAsia="zh-CN" w:bidi="zh-CN"/>
        </w:rPr>
        <w:t>质量、安全计划方案，有具体的人员安排及明确的分工</w:t>
      </w:r>
      <w:r>
        <w:rPr>
          <w:rFonts w:hint="eastAsia" w:ascii="宋体" w:hAnsi="宋体" w:eastAsia="宋体" w:cs="宋体"/>
          <w:color w:val="000000"/>
          <w:kern w:val="2"/>
          <w:sz w:val="21"/>
          <w:szCs w:val="21"/>
          <w:lang w:val="zh-CN" w:eastAsia="zh-CN" w:bidi="zh-CN"/>
        </w:rPr>
        <w:t>。</w:t>
      </w:r>
    </w:p>
    <w:p>
      <w:pPr>
        <w:pageBreakBefore w:val="0"/>
        <w:kinsoku/>
        <w:wordWrap w:val="0"/>
        <w:overflowPunct/>
        <w:autoSpaceDE/>
        <w:autoSpaceDN/>
        <w:bidi w:val="0"/>
        <w:spacing w:line="240" w:lineRule="auto"/>
        <w:ind w:firstLine="420" w:firstLineChars="200"/>
        <w:jc w:val="both"/>
        <w:textAlignment w:val="auto"/>
        <w:rPr>
          <w:rFonts w:ascii="宋体" w:hAnsi="宋体" w:eastAsia="宋体" w:cs="宋体"/>
          <w:kern w:val="2"/>
          <w:sz w:val="21"/>
          <w:szCs w:val="21"/>
          <w:lang w:val="zh-CN" w:eastAsia="zh-CN" w:bidi="zh-CN"/>
        </w:rPr>
      </w:pPr>
      <w:r>
        <w:rPr>
          <w:rFonts w:hint="eastAsia" w:ascii="宋体" w:hAnsi="宋体" w:eastAsia="宋体" w:cs="宋体"/>
          <w:color w:val="000000"/>
          <w:kern w:val="2"/>
          <w:sz w:val="21"/>
          <w:szCs w:val="21"/>
          <w:lang w:eastAsia="zh-CN" w:bidi="zh-CN"/>
        </w:rPr>
        <w:t>2.</w:t>
      </w:r>
      <w:r>
        <w:rPr>
          <w:rFonts w:hint="eastAsia" w:ascii="宋体" w:hAnsi="宋体" w:eastAsia="宋体" w:cs="宋体"/>
          <w:kern w:val="2"/>
          <w:sz w:val="21"/>
          <w:szCs w:val="21"/>
          <w:lang w:eastAsia="zh-CN"/>
        </w:rPr>
        <w:t>对项目重点难点分析、应对措施及相关的合理化建议</w:t>
      </w:r>
      <w:r>
        <w:rPr>
          <w:rFonts w:hint="eastAsia" w:ascii="宋体" w:hAnsi="宋体" w:eastAsia="宋体" w:cs="宋体"/>
          <w:kern w:val="2"/>
          <w:sz w:val="21"/>
          <w:szCs w:val="21"/>
          <w:lang w:val="zh-CN" w:eastAsia="zh-CN"/>
        </w:rPr>
        <w:t>，阐述详细、合理、可行，</w:t>
      </w:r>
      <w:r>
        <w:rPr>
          <w:rFonts w:hint="eastAsia" w:ascii="宋体" w:hAnsi="宋体" w:eastAsia="宋体" w:cs="宋体"/>
          <w:kern w:val="2"/>
          <w:sz w:val="21"/>
          <w:szCs w:val="21"/>
          <w:lang w:val="zh-CN" w:eastAsia="zh-CN" w:bidi="zh-CN"/>
        </w:rPr>
        <w:t>要求从前</w:t>
      </w:r>
      <w:r>
        <w:rPr>
          <w:rFonts w:hint="eastAsia" w:ascii="宋体" w:hAnsi="宋体" w:eastAsia="宋体" w:cs="宋体"/>
          <w:kern w:val="2"/>
          <w:sz w:val="21"/>
          <w:szCs w:val="21"/>
          <w:lang w:val="zh-CN" w:eastAsia="zh-CN"/>
        </w:rPr>
        <w:t>瞻性的角度对项目服务提出重难点分析，</w:t>
      </w:r>
      <w:r>
        <w:rPr>
          <w:rFonts w:hint="eastAsia" w:ascii="宋体" w:hAnsi="宋体" w:eastAsia="宋体" w:cs="宋体"/>
          <w:kern w:val="2"/>
          <w:sz w:val="21"/>
          <w:szCs w:val="21"/>
          <w:lang w:eastAsia="zh-CN"/>
        </w:rPr>
        <w:t>把握到位</w:t>
      </w:r>
      <w:r>
        <w:rPr>
          <w:rFonts w:hint="eastAsia" w:ascii="宋体" w:hAnsi="宋体" w:eastAsia="宋体" w:cs="宋体"/>
          <w:kern w:val="2"/>
          <w:sz w:val="21"/>
          <w:szCs w:val="21"/>
          <w:lang w:val="zh-CN" w:eastAsia="zh-CN"/>
        </w:rPr>
        <w:t>；结合项目实际需求，多角度的制定培训方案；研判项目突发情况并作出可实施的紧急预案；</w:t>
      </w:r>
      <w:r>
        <w:rPr>
          <w:rFonts w:hint="eastAsia" w:ascii="宋体" w:hAnsi="宋体" w:eastAsia="宋体" w:cs="宋体"/>
          <w:kern w:val="2"/>
          <w:sz w:val="21"/>
          <w:szCs w:val="21"/>
          <w:lang w:val="zh-CN" w:eastAsia="zh-CN" w:bidi="zh-CN"/>
        </w:rPr>
        <w:t>对项目重点难点的应对措施判断得当；对重点难点问题提出的解决路径合理且具有可操作性。</w:t>
      </w:r>
    </w:p>
    <w:p>
      <w:pPr>
        <w:pageBreakBefore w:val="0"/>
        <w:kinsoku/>
        <w:wordWrap w:val="0"/>
        <w:overflowPunct/>
        <w:autoSpaceDE/>
        <w:autoSpaceDN/>
        <w:bidi w:val="0"/>
        <w:spacing w:line="240" w:lineRule="auto"/>
        <w:ind w:firstLine="420" w:firstLineChars="200"/>
        <w:jc w:val="left"/>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bidi="zh-CN"/>
        </w:rPr>
        <w:t xml:space="preserve"> 3.</w:t>
      </w:r>
      <w:r>
        <w:rPr>
          <w:rFonts w:hint="eastAsia" w:ascii="宋体" w:hAnsi="宋体" w:eastAsia="宋体" w:cs="宋体"/>
          <w:kern w:val="2"/>
          <w:sz w:val="21"/>
          <w:szCs w:val="21"/>
          <w:lang w:eastAsia="zh-CN"/>
        </w:rPr>
        <w:t>提供项目后期保障服务方案（即应急方案）</w:t>
      </w:r>
      <w:r>
        <w:rPr>
          <w:rFonts w:hint="eastAsia" w:ascii="宋体" w:hAnsi="宋体" w:eastAsia="宋体" w:cs="宋体"/>
          <w:kern w:val="2"/>
          <w:sz w:val="21"/>
          <w:szCs w:val="21"/>
          <w:lang w:val="zh-CN" w:eastAsia="zh-CN"/>
        </w:rPr>
        <w:t>，阐述详细、合理、可行：</w:t>
      </w:r>
      <w:r>
        <w:rPr>
          <w:rFonts w:hint="eastAsia" w:ascii="宋体" w:hAnsi="宋体" w:eastAsia="宋体" w:cs="宋体"/>
          <w:kern w:val="2"/>
          <w:sz w:val="21"/>
          <w:szCs w:val="21"/>
          <w:lang w:eastAsia="zh-CN"/>
        </w:rPr>
        <w:t>针对本项目的派驻人员管理，有具体的人员安排及明确的分工；因所派驻人员突然离职出现人员缺岗等突发情况有具体的应对措施；紧急情况人员保障服务措施，切实符合项目需求。</w:t>
      </w:r>
    </w:p>
    <w:p>
      <w:pPr>
        <w:pageBreakBefore w:val="0"/>
        <w:kinsoku/>
        <w:wordWrap w:val="0"/>
        <w:overflowPunct/>
        <w:autoSpaceDE/>
        <w:autoSpaceDN/>
        <w:bidi w:val="0"/>
        <w:spacing w:line="240" w:lineRule="auto"/>
        <w:ind w:firstLine="420" w:firstLineChars="200"/>
        <w:jc w:val="left"/>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4.</w:t>
      </w:r>
      <w:r>
        <w:rPr>
          <w:rFonts w:hint="eastAsia" w:ascii="宋体" w:hAnsi="宋体" w:eastAsia="宋体" w:cs="宋体"/>
          <w:color w:val="000000"/>
          <w:kern w:val="2"/>
          <w:sz w:val="21"/>
          <w:szCs w:val="21"/>
          <w:lang w:eastAsia="zh-CN"/>
        </w:rPr>
        <w:t>投标人提供</w:t>
      </w:r>
      <w:r>
        <w:rPr>
          <w:rFonts w:hint="eastAsia" w:ascii="宋体" w:hAnsi="宋体" w:eastAsia="宋体" w:cs="宋体"/>
          <w:kern w:val="2"/>
          <w:sz w:val="21"/>
          <w:szCs w:val="21"/>
          <w:lang w:eastAsia="zh-CN"/>
        </w:rPr>
        <w:t>质量保障措施及方案，</w:t>
      </w:r>
      <w:r>
        <w:rPr>
          <w:rFonts w:hint="eastAsia" w:ascii="宋体" w:hAnsi="宋体" w:eastAsia="宋体" w:cs="宋体"/>
          <w:color w:val="000000"/>
          <w:kern w:val="2"/>
          <w:sz w:val="21"/>
          <w:szCs w:val="21"/>
          <w:lang w:eastAsia="zh-CN"/>
        </w:rPr>
        <w:t>需对售后服务的响应时间、处理流程、处理方式进行描述，要求</w:t>
      </w:r>
      <w:r>
        <w:rPr>
          <w:rFonts w:hint="eastAsia" w:ascii="宋体" w:hAnsi="宋体" w:eastAsia="宋体" w:cs="宋体"/>
          <w:kern w:val="2"/>
          <w:sz w:val="21"/>
          <w:szCs w:val="21"/>
          <w:lang w:eastAsia="zh-CN"/>
        </w:rPr>
        <w:t>严格执行三级复核制度</w:t>
      </w:r>
      <w:r>
        <w:rPr>
          <w:rFonts w:hint="eastAsia" w:ascii="宋体" w:hAnsi="宋体" w:eastAsia="宋体" w:cs="宋体"/>
          <w:color w:val="000000"/>
          <w:kern w:val="2"/>
          <w:sz w:val="21"/>
          <w:szCs w:val="21"/>
          <w:lang w:eastAsia="zh-CN"/>
        </w:rPr>
        <w:t>。</w:t>
      </w:r>
    </w:p>
    <w:p>
      <w:pPr>
        <w:pageBreakBefore w:val="0"/>
        <w:kinsoku/>
        <w:wordWrap w:val="0"/>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5.提供自2021年1月1日至招标公告发布之日前（以合同签订时间为准）政府部门或事业单位内控审计项目业绩。</w:t>
      </w:r>
    </w:p>
    <w:p>
      <w:pPr>
        <w:pageBreakBefore w:val="0"/>
        <w:kinsoku/>
        <w:wordWrap w:val="0"/>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6.拟安排本项目负责人，具有专业技术资格为注册会计师（CPA）的证书。</w:t>
      </w:r>
    </w:p>
    <w:p>
      <w:pPr>
        <w:pageBreakBefore w:val="0"/>
        <w:kinsoku/>
        <w:overflowPunct/>
        <w:autoSpaceDE/>
        <w:autoSpaceDN/>
        <w:bidi w:val="0"/>
        <w:spacing w:line="240" w:lineRule="auto"/>
        <w:ind w:firstLine="420" w:firstLineChars="200"/>
        <w:jc w:val="both"/>
        <w:textAlignment w:val="auto"/>
        <w:rPr>
          <w:rFonts w:ascii="宋体" w:hAnsi="宋体" w:eastAsia="宋体" w:cs="宋体"/>
          <w:color w:val="000000"/>
          <w:kern w:val="2"/>
          <w:sz w:val="21"/>
          <w:szCs w:val="21"/>
          <w:lang w:eastAsia="zh-CN"/>
        </w:rPr>
      </w:pPr>
      <w:r>
        <w:rPr>
          <w:rFonts w:hint="eastAsia" w:ascii="宋体" w:hAnsi="宋体" w:eastAsia="宋体" w:cs="宋体"/>
          <w:kern w:val="2"/>
          <w:sz w:val="21"/>
          <w:szCs w:val="21"/>
          <w:lang w:eastAsia="zh-CN"/>
        </w:rPr>
        <w:t>7.</w:t>
      </w:r>
      <w:r>
        <w:rPr>
          <w:rFonts w:hint="eastAsia" w:ascii="宋体" w:hAnsi="宋体" w:eastAsia="宋体" w:cs="宋体"/>
          <w:color w:val="000000"/>
          <w:kern w:val="2"/>
          <w:sz w:val="21"/>
          <w:szCs w:val="21"/>
          <w:lang w:eastAsia="zh-CN"/>
        </w:rPr>
        <w:t>本项目现场实施团队须熟悉项目要求，配备项目成员不低于4人，项目组成员至少有2名具有注册会计师证书；项目组成员至少有2名具有财务中级职称；</w:t>
      </w:r>
    </w:p>
    <w:p>
      <w:pPr>
        <w:pageBreakBefore w:val="0"/>
        <w:kinsoku/>
        <w:overflowPunct/>
        <w:autoSpaceDE/>
        <w:autoSpaceDN/>
        <w:bidi w:val="0"/>
        <w:spacing w:before="120" w:after="120" w:line="240" w:lineRule="auto"/>
        <w:ind w:left="420" w:firstLine="0" w:firstLineChars="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8.</w:t>
      </w:r>
      <w:r>
        <w:rPr>
          <w:rFonts w:hint="eastAsia" w:cs="宋体"/>
          <w:kern w:val="2"/>
          <w:sz w:val="21"/>
          <w:szCs w:val="21"/>
          <w:lang w:eastAsia="zh-CN"/>
        </w:rPr>
        <w:t>投标人提供</w:t>
      </w:r>
      <w:r>
        <w:rPr>
          <w:rFonts w:hint="eastAsia" w:ascii="宋体" w:hAnsi="宋体" w:eastAsia="宋体" w:cs="宋体"/>
          <w:kern w:val="2"/>
          <w:sz w:val="21"/>
          <w:szCs w:val="21"/>
          <w:lang w:eastAsia="zh-CN"/>
        </w:rPr>
        <w:t>有效期内的：《质量管理体系认证证书》《环境管理体系认证证书》《职业健康安全管理体系认证证书》。</w:t>
      </w:r>
    </w:p>
    <w:p>
      <w:pPr>
        <w:bidi w:val="0"/>
        <w:rPr>
          <w:rFonts w:hint="eastAsia"/>
          <w:lang w:eastAsia="zh-CN"/>
        </w:rPr>
      </w:pPr>
    </w:p>
    <w:p/>
    <w:p>
      <w:pPr>
        <w:rPr>
          <w:rFonts w:hint="eastAsia" w:asciiTheme="minorEastAsia" w:hAnsiTheme="minorEastAsia" w:eastAsiaTheme="minorEastAsia" w:cstheme="minorEastAsia"/>
          <w:b/>
          <w:bCs/>
          <w:color w:val="auto"/>
          <w:sz w:val="21"/>
          <w:szCs w:val="21"/>
          <w:highlight w:val="none"/>
          <w:lang w:eastAsia="zh-CN"/>
        </w:rPr>
      </w:pPr>
      <w:bookmarkStart w:id="13" w:name="_Toc13511"/>
      <w:r>
        <w:rPr>
          <w:rFonts w:hint="eastAsia" w:asciiTheme="minorEastAsia" w:hAnsiTheme="minorEastAsia" w:eastAsiaTheme="minorEastAsia" w:cstheme="minorEastAsia"/>
          <w:b/>
          <w:bCs/>
          <w:color w:val="auto"/>
          <w:sz w:val="21"/>
          <w:szCs w:val="21"/>
          <w:highlight w:val="none"/>
          <w:lang w:eastAsia="zh-CN"/>
        </w:rPr>
        <w:br w:type="page"/>
      </w:r>
    </w:p>
    <w:p>
      <w:pPr>
        <w:pStyle w:val="2"/>
        <w:pageBreakBefore w:val="0"/>
        <w:numPr>
          <w:ilvl w:val="0"/>
          <w:numId w:val="0"/>
        </w:numPr>
        <w:kinsoku/>
        <w:wordWrap/>
        <w:overflowPunct/>
        <w:topLinePunct w:val="0"/>
        <w:autoSpaceDE w:val="0"/>
        <w:bidi w:val="0"/>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auto"/>
          <w:sz w:val="21"/>
          <w:szCs w:val="21"/>
          <w:highlight w:val="none"/>
          <w:lang w:eastAsia="zh-CN"/>
        </w:rPr>
        <w:t>第二章</w:t>
      </w:r>
      <w:r>
        <w:rPr>
          <w:rFonts w:hint="eastAsia" w:asciiTheme="minorEastAsia" w:hAnsiTheme="minorEastAsia" w:eastAsiaTheme="minorEastAsia" w:cstheme="minorEastAsia"/>
          <w:b/>
          <w:bCs/>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lang w:val="en-US" w:eastAsia="zh-CN"/>
        </w:rPr>
        <w:t xml:space="preserve"> 评标信息</w:t>
      </w:r>
      <w:bookmarkEnd w:id="6"/>
      <w:bookmarkEnd w:id="7"/>
      <w:bookmarkEnd w:id="8"/>
      <w:bookmarkEnd w:id="9"/>
      <w:bookmarkEnd w:id="13"/>
    </w:p>
    <w:tbl>
      <w:tblPr>
        <w:tblStyle w:val="24"/>
        <w:tblW w:w="8927" w:type="dxa"/>
        <w:jc w:val="center"/>
        <w:tblLayout w:type="fixed"/>
        <w:tblCellMar>
          <w:top w:w="0" w:type="dxa"/>
          <w:left w:w="0" w:type="dxa"/>
          <w:bottom w:w="0" w:type="dxa"/>
          <w:right w:w="0" w:type="dxa"/>
        </w:tblCellMar>
      </w:tblPr>
      <w:tblGrid>
        <w:gridCol w:w="570"/>
        <w:gridCol w:w="989"/>
        <w:gridCol w:w="661"/>
        <w:gridCol w:w="6707"/>
      </w:tblGrid>
      <w:tr>
        <w:tblPrEx>
          <w:tblCellMar>
            <w:top w:w="0" w:type="dxa"/>
            <w:left w:w="0" w:type="dxa"/>
            <w:bottom w:w="0" w:type="dxa"/>
            <w:right w:w="0" w:type="dxa"/>
          </w:tblCellMar>
        </w:tblPrEx>
        <w:trPr>
          <w:trHeight w:val="859"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b/>
                <w:bCs/>
                <w:sz w:val="21"/>
                <w:szCs w:val="21"/>
              </w:rPr>
              <w:t>评审部分</w:t>
            </w:r>
          </w:p>
        </w:tc>
        <w:tc>
          <w:tcPr>
            <w:tcW w:w="98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kern w:val="2"/>
                <w:sz w:val="21"/>
                <w:szCs w:val="21"/>
              </w:rPr>
            </w:pPr>
            <w:r>
              <w:rPr>
                <w:rFonts w:hint="eastAsia" w:ascii="宋体" w:hAnsi="宋体" w:eastAsia="宋体" w:cs="宋体"/>
                <w:b/>
                <w:sz w:val="21"/>
                <w:szCs w:val="21"/>
              </w:rPr>
              <w:t>评分因素</w:t>
            </w:r>
          </w:p>
        </w:tc>
        <w:tc>
          <w:tcPr>
            <w:tcW w:w="66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kern w:val="2"/>
                <w:sz w:val="21"/>
                <w:szCs w:val="21"/>
              </w:rPr>
            </w:pPr>
            <w:r>
              <w:rPr>
                <w:rFonts w:hint="eastAsia" w:ascii="宋体" w:hAnsi="宋体" w:eastAsia="宋体" w:cs="宋体"/>
                <w:b/>
                <w:sz w:val="21"/>
                <w:szCs w:val="21"/>
              </w:rPr>
              <w:t>权重</w:t>
            </w:r>
          </w:p>
        </w:tc>
        <w:tc>
          <w:tcPr>
            <w:tcW w:w="6707" w:type="dxa"/>
            <w:tcBorders>
              <w:top w:val="single" w:color="auto"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kern w:val="2"/>
                <w:sz w:val="21"/>
                <w:szCs w:val="21"/>
                <w:lang w:eastAsia="zh-CN"/>
              </w:rPr>
            </w:pPr>
            <w:r>
              <w:rPr>
                <w:rFonts w:hint="eastAsia" w:ascii="宋体" w:hAnsi="宋体" w:eastAsia="宋体" w:cs="宋体"/>
                <w:b/>
                <w:sz w:val="21"/>
                <w:szCs w:val="21"/>
              </w:rPr>
              <w:t>评分细则</w:t>
            </w:r>
            <w:r>
              <w:rPr>
                <w:rFonts w:hint="eastAsia" w:ascii="宋体" w:hAnsi="宋体" w:eastAsia="宋体" w:cs="宋体"/>
                <w:b/>
                <w:sz w:val="21"/>
                <w:szCs w:val="21"/>
              </w:rPr>
              <w:br w:type="textWrapping"/>
            </w:r>
            <w:r>
              <w:rPr>
                <w:rFonts w:hint="eastAsia" w:cs="宋体"/>
                <w:b/>
                <w:sz w:val="21"/>
                <w:szCs w:val="21"/>
                <w:lang w:eastAsia="zh-CN"/>
              </w:rPr>
              <w:t>（</w:t>
            </w:r>
            <w:r>
              <w:rPr>
                <w:rFonts w:hint="eastAsia" w:ascii="宋体" w:hAnsi="宋体" w:eastAsia="宋体" w:cs="宋体"/>
                <w:b/>
                <w:sz w:val="21"/>
                <w:szCs w:val="21"/>
              </w:rPr>
              <w:t>评分方式</w:t>
            </w:r>
            <w:r>
              <w:rPr>
                <w:rFonts w:hint="eastAsia" w:cs="宋体"/>
                <w:b/>
                <w:sz w:val="21"/>
                <w:szCs w:val="21"/>
                <w:lang w:eastAsia="zh-CN"/>
              </w:rPr>
              <w:t>：评委打分）</w:t>
            </w:r>
          </w:p>
        </w:tc>
      </w:tr>
      <w:tr>
        <w:tblPrEx>
          <w:tblCellMar>
            <w:top w:w="0" w:type="dxa"/>
            <w:left w:w="0" w:type="dxa"/>
            <w:bottom w:w="0" w:type="dxa"/>
            <w:right w:w="0" w:type="dxa"/>
          </w:tblCellMar>
        </w:tblPrEx>
        <w:trPr>
          <w:trHeight w:val="400" w:hRule="atLeast"/>
          <w:jc w:val="center"/>
        </w:trPr>
        <w:tc>
          <w:tcPr>
            <w:tcW w:w="570"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bCs/>
                <w:kern w:val="2"/>
                <w:sz w:val="21"/>
                <w:szCs w:val="21"/>
              </w:rPr>
            </w:pPr>
            <w:r>
              <w:rPr>
                <w:rFonts w:hint="eastAsia" w:ascii="宋体" w:hAnsi="宋体" w:eastAsia="宋体" w:cs="宋体"/>
                <w:b/>
                <w:bCs/>
                <w:sz w:val="21"/>
                <w:szCs w:val="21"/>
              </w:rPr>
              <w:t>一</w:t>
            </w:r>
          </w:p>
        </w:tc>
        <w:tc>
          <w:tcPr>
            <w:tcW w:w="8357" w:type="dxa"/>
            <w:gridSpan w:val="3"/>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bCs/>
                <w:kern w:val="2"/>
                <w:sz w:val="21"/>
                <w:szCs w:val="21"/>
                <w:lang w:eastAsia="zh-CN"/>
              </w:rPr>
            </w:pPr>
            <w:r>
              <w:rPr>
                <w:rFonts w:hint="eastAsia" w:ascii="宋体" w:hAnsi="宋体" w:eastAsia="宋体" w:cs="宋体"/>
                <w:b/>
                <w:bCs/>
                <w:sz w:val="21"/>
                <w:szCs w:val="21"/>
              </w:rPr>
              <w:t>价格部分</w:t>
            </w:r>
            <w:r>
              <w:rPr>
                <w:rFonts w:hint="eastAsia" w:cs="宋体"/>
                <w:b/>
                <w:bCs/>
                <w:sz w:val="21"/>
                <w:szCs w:val="21"/>
                <w:lang w:eastAsia="zh-CN"/>
              </w:rPr>
              <w:t>（</w:t>
            </w:r>
            <w:r>
              <w:rPr>
                <w:rFonts w:hint="eastAsia" w:cs="宋体"/>
                <w:b/>
                <w:bCs/>
                <w:sz w:val="21"/>
                <w:szCs w:val="21"/>
                <w:lang w:val="en-US" w:eastAsia="zh-CN"/>
              </w:rPr>
              <w:t>20分</w:t>
            </w:r>
            <w:r>
              <w:rPr>
                <w:rFonts w:hint="eastAsia" w:cs="宋体"/>
                <w:b/>
                <w:bCs/>
                <w:sz w:val="21"/>
                <w:szCs w:val="21"/>
                <w:lang w:eastAsia="zh-CN"/>
              </w:rPr>
              <w:t>）</w:t>
            </w:r>
          </w:p>
        </w:tc>
      </w:tr>
      <w:tr>
        <w:tblPrEx>
          <w:tblCellMar>
            <w:top w:w="0" w:type="dxa"/>
            <w:left w:w="0" w:type="dxa"/>
            <w:bottom w:w="0" w:type="dxa"/>
            <w:right w:w="0" w:type="dxa"/>
          </w:tblCellMar>
        </w:tblPrEx>
        <w:trPr>
          <w:trHeight w:val="642" w:hRule="atLeast"/>
          <w:jc w:val="center"/>
        </w:trPr>
        <w:tc>
          <w:tcPr>
            <w:tcW w:w="570" w:type="dxa"/>
            <w:tcBorders>
              <w:top w:val="single" w:color="auto" w:sz="4" w:space="0"/>
              <w:left w:val="single" w:color="auto" w:sz="4" w:space="0"/>
              <w:bottom w:val="single" w:color="auto" w:sz="4" w:space="0"/>
              <w:right w:val="nil"/>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sz w:val="21"/>
                <w:szCs w:val="21"/>
              </w:rPr>
              <w:t>1</w:t>
            </w:r>
          </w:p>
        </w:tc>
        <w:tc>
          <w:tcPr>
            <w:tcW w:w="98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sz w:val="21"/>
                <w:szCs w:val="21"/>
              </w:rPr>
              <w:t>价格分</w:t>
            </w:r>
          </w:p>
        </w:tc>
        <w:tc>
          <w:tcPr>
            <w:tcW w:w="661"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20</w:t>
            </w:r>
          </w:p>
        </w:tc>
        <w:tc>
          <w:tcPr>
            <w:tcW w:w="670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rPr>
            </w:pPr>
            <w:r>
              <w:rPr>
                <w:rFonts w:hint="eastAsia" w:ascii="宋体" w:hAnsi="宋体" w:eastAsia="宋体" w:cs="宋体"/>
                <w:kern w:val="2"/>
                <w:sz w:val="21"/>
                <w:szCs w:val="21"/>
              </w:rPr>
              <w:t>满足招标文件要求且投标价格最低的投标报价为评标基准价，其价格分为满分。价格分计算公式：投标报价得分=（评标基准价/有效投标报价）×权重</w:t>
            </w:r>
          </w:p>
        </w:tc>
      </w:tr>
      <w:tr>
        <w:tblPrEx>
          <w:tblCellMar>
            <w:top w:w="0" w:type="dxa"/>
            <w:left w:w="0" w:type="dxa"/>
            <w:bottom w:w="0" w:type="dxa"/>
            <w:right w:w="0" w:type="dxa"/>
          </w:tblCellMar>
        </w:tblPrEx>
        <w:trPr>
          <w:trHeight w:val="462" w:hRule="atLeast"/>
          <w:jc w:val="center"/>
        </w:trPr>
        <w:tc>
          <w:tcPr>
            <w:tcW w:w="5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kern w:val="2"/>
                <w:sz w:val="21"/>
                <w:szCs w:val="21"/>
              </w:rPr>
            </w:pPr>
            <w:r>
              <w:rPr>
                <w:rFonts w:hint="eastAsia" w:ascii="宋体" w:hAnsi="宋体" w:eastAsia="宋体" w:cs="宋体"/>
                <w:b/>
                <w:sz w:val="21"/>
                <w:szCs w:val="21"/>
              </w:rPr>
              <w:t>二</w:t>
            </w:r>
          </w:p>
        </w:tc>
        <w:tc>
          <w:tcPr>
            <w:tcW w:w="8357" w:type="dxa"/>
            <w:gridSpan w:val="3"/>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kern w:val="2"/>
                <w:sz w:val="21"/>
                <w:szCs w:val="21"/>
                <w:lang w:eastAsia="zh-CN"/>
              </w:rPr>
            </w:pPr>
            <w:r>
              <w:rPr>
                <w:rFonts w:hint="eastAsia" w:ascii="宋体" w:hAnsi="宋体" w:eastAsia="宋体" w:cs="宋体"/>
                <w:b/>
                <w:sz w:val="21"/>
                <w:szCs w:val="21"/>
              </w:rPr>
              <w:t>技术部分</w:t>
            </w:r>
            <w:r>
              <w:rPr>
                <w:rFonts w:hint="eastAsia" w:cs="宋体"/>
                <w:b/>
                <w:sz w:val="21"/>
                <w:szCs w:val="21"/>
                <w:lang w:eastAsia="zh-CN"/>
              </w:rPr>
              <w:t>（</w:t>
            </w:r>
            <w:r>
              <w:rPr>
                <w:rFonts w:hint="eastAsia" w:cs="宋体"/>
                <w:b/>
                <w:sz w:val="21"/>
                <w:szCs w:val="21"/>
                <w:lang w:val="en-US" w:eastAsia="zh-CN"/>
              </w:rPr>
              <w:t>52分</w:t>
            </w:r>
            <w:r>
              <w:rPr>
                <w:rFonts w:hint="eastAsia" w:cs="宋体"/>
                <w:b/>
                <w:sz w:val="21"/>
                <w:szCs w:val="21"/>
                <w:lang w:eastAsia="zh-CN"/>
              </w:rPr>
              <w:t>）</w:t>
            </w:r>
          </w:p>
        </w:tc>
      </w:tr>
      <w:tr>
        <w:tblPrEx>
          <w:tblCellMar>
            <w:top w:w="0" w:type="dxa"/>
            <w:left w:w="0" w:type="dxa"/>
            <w:bottom w:w="0" w:type="dxa"/>
            <w:right w:w="0" w:type="dxa"/>
          </w:tblCellMar>
        </w:tblPrEx>
        <w:trPr>
          <w:trHeight w:val="995"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eastAsia="zh-CN"/>
              </w:rPr>
              <w:t>服务</w:t>
            </w:r>
            <w:r>
              <w:rPr>
                <w:rFonts w:hint="eastAsia" w:ascii="宋体" w:hAnsi="宋体" w:eastAsia="宋体" w:cs="宋体"/>
                <w:kern w:val="2"/>
                <w:sz w:val="21"/>
                <w:szCs w:val="21"/>
              </w:rPr>
              <w:t>方案</w:t>
            </w:r>
          </w:p>
        </w:tc>
        <w:tc>
          <w:tcPr>
            <w:tcW w:w="66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20</w:t>
            </w:r>
          </w:p>
        </w:tc>
        <w:tc>
          <w:tcPr>
            <w:tcW w:w="6707" w:type="dxa"/>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widowControl/>
              <w:shd w:val="clear"/>
              <w:tabs>
                <w:tab w:val="left" w:pos="426"/>
              </w:tabs>
              <w:kinsoku/>
              <w:overflowPunct/>
              <w:topLinePunct w:val="0"/>
              <w:autoSpaceDE w:val="0"/>
              <w:autoSpaceDN w:val="0"/>
              <w:bidi w:val="0"/>
              <w:adjustRightInd w:val="0"/>
              <w:snapToGrid/>
              <w:spacing w:line="240" w:lineRule="auto"/>
              <w:ind w:left="0"/>
              <w:rPr>
                <w:rFonts w:hint="eastAsia" w:ascii="宋体" w:hAnsi="宋体" w:eastAsia="宋体" w:cs="宋体"/>
                <w:color w:val="000000"/>
                <w:kern w:val="2"/>
                <w:sz w:val="21"/>
                <w:szCs w:val="21"/>
                <w:lang w:val="zh-CN" w:bidi="zh-CN"/>
              </w:rPr>
            </w:pPr>
            <w:r>
              <w:rPr>
                <w:rFonts w:hint="eastAsia" w:ascii="宋体" w:hAnsi="宋体" w:eastAsia="宋体" w:cs="宋体"/>
                <w:sz w:val="21"/>
                <w:szCs w:val="21"/>
                <w:highlight w:val="none"/>
                <w:lang w:eastAsia="zh-CN"/>
              </w:rPr>
              <w:t>考察</w:t>
            </w:r>
            <w:r>
              <w:rPr>
                <w:rFonts w:hint="eastAsia" w:ascii="宋体" w:hAnsi="宋体" w:eastAsia="宋体" w:cs="宋体"/>
                <w:sz w:val="21"/>
                <w:szCs w:val="21"/>
                <w:highlight w:val="none"/>
              </w:rPr>
              <w:t>投标人提供</w:t>
            </w:r>
            <w:r>
              <w:rPr>
                <w:rFonts w:hint="eastAsia" w:ascii="宋体" w:hAnsi="宋体" w:eastAsia="宋体" w:cs="宋体"/>
                <w:sz w:val="21"/>
                <w:szCs w:val="21"/>
                <w:highlight w:val="none"/>
                <w:lang w:eastAsia="zh-CN"/>
              </w:rPr>
              <w:t>的服务方案：如</w:t>
            </w:r>
            <w:r>
              <w:rPr>
                <w:rFonts w:hint="eastAsia" w:ascii="宋体" w:hAnsi="宋体" w:eastAsia="宋体" w:cs="宋体"/>
                <w:color w:val="000000"/>
                <w:kern w:val="2"/>
                <w:sz w:val="21"/>
                <w:szCs w:val="21"/>
                <w:lang w:val="zh-CN" w:bidi="zh-CN"/>
              </w:rPr>
              <w:t>项目管理、质量管理、进度管理、沟通管理、安全保障措施，</w:t>
            </w:r>
            <w:r>
              <w:rPr>
                <w:rFonts w:hint="eastAsia" w:ascii="宋体" w:hAnsi="宋体" w:eastAsia="宋体" w:cs="宋体"/>
                <w:kern w:val="0"/>
                <w:sz w:val="21"/>
                <w:szCs w:val="21"/>
              </w:rPr>
              <w:t>包含以下内容：</w:t>
            </w:r>
          </w:p>
          <w:p>
            <w:pPr>
              <w:keepNext w:val="0"/>
              <w:keepLines w:val="0"/>
              <w:pageBreakBefore w:val="0"/>
              <w:widowControl w:val="0"/>
              <w:numPr>
                <w:ilvl w:val="0"/>
                <w:numId w:val="0"/>
              </w:numPr>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lang w:val="zh-CN" w:bidi="zh-CN"/>
              </w:rPr>
            </w:pPr>
            <w:r>
              <w:rPr>
                <w:rFonts w:hint="eastAsia" w:ascii="宋体" w:hAnsi="宋体" w:eastAsia="宋体" w:cs="宋体"/>
                <w:color w:val="000000"/>
                <w:kern w:val="2"/>
                <w:sz w:val="21"/>
                <w:szCs w:val="21"/>
                <w:lang w:val="en-US" w:bidi="zh-CN"/>
              </w:rPr>
              <w:t>1.</w:t>
            </w:r>
            <w:r>
              <w:rPr>
                <w:rFonts w:hint="eastAsia" w:ascii="宋体" w:hAnsi="宋体" w:eastAsia="宋体" w:cs="宋体"/>
                <w:color w:val="000000"/>
                <w:kern w:val="2"/>
                <w:sz w:val="21"/>
                <w:szCs w:val="21"/>
                <w:lang w:val="zh-CN" w:bidi="zh-CN"/>
              </w:rPr>
              <w:t>工作措施；2.工作方法；3.工作手段；4.工作流程。</w:t>
            </w:r>
          </w:p>
          <w:p>
            <w:pPr>
              <w:keepNext w:val="0"/>
              <w:keepLines w:val="0"/>
              <w:pageBreakBefore w:val="0"/>
              <w:tabs>
                <w:tab w:val="left" w:pos="426"/>
              </w:tabs>
              <w:kinsoku/>
              <w:overflowPunct/>
              <w:topLinePunct w:val="0"/>
              <w:autoSpaceDE w:val="0"/>
              <w:autoSpaceDN w:val="0"/>
              <w:bidi w:val="0"/>
              <w:adjustRightInd w:val="0"/>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（二）评分标准：</w:t>
            </w:r>
          </w:p>
          <w:p>
            <w:pPr>
              <w:keepNext w:val="0"/>
              <w:keepLines w:val="0"/>
              <w:pageBreakBefore w:val="0"/>
              <w:widowControl w:val="0"/>
              <w:shd w:val="clear" w:color="auto" w:fill="auto"/>
              <w:kinsoku/>
              <w:overflowPunct/>
              <w:topLinePunct w:val="0"/>
              <w:autoSpaceDE/>
              <w:autoSpaceDN/>
              <w:bidi w:val="0"/>
              <w:adjustRightInd/>
              <w:snapToGrid/>
              <w:spacing w:line="240" w:lineRule="auto"/>
              <w:ind w:left="108"/>
              <w:rPr>
                <w:rFonts w:hint="eastAsia" w:ascii="宋体" w:hAnsi="宋体" w:eastAsia="宋体" w:cs="宋体"/>
                <w:color w:val="000000"/>
                <w:kern w:val="2"/>
                <w:sz w:val="21"/>
                <w:szCs w:val="21"/>
                <w:lang w:val="zh-CN" w:bidi="zh-CN"/>
              </w:rPr>
            </w:pPr>
            <w:r>
              <w:rPr>
                <w:rFonts w:hint="eastAsia" w:ascii="宋体" w:hAnsi="宋体" w:eastAsia="宋体" w:cs="宋体"/>
                <w:color w:val="000000"/>
                <w:kern w:val="2"/>
                <w:sz w:val="21"/>
                <w:szCs w:val="21"/>
                <w:lang w:val="zh-CN" w:bidi="zh-CN"/>
              </w:rPr>
              <w:t>满足以上4项要求得</w:t>
            </w:r>
            <w:r>
              <w:rPr>
                <w:rFonts w:hint="eastAsia" w:ascii="宋体" w:hAnsi="宋体" w:eastAsia="宋体" w:cs="宋体"/>
                <w:color w:val="000000"/>
                <w:kern w:val="2"/>
                <w:sz w:val="21"/>
                <w:szCs w:val="21"/>
                <w:lang w:bidi="zh-CN"/>
              </w:rPr>
              <w:t>4</w:t>
            </w:r>
            <w:r>
              <w:rPr>
                <w:rFonts w:hint="eastAsia" w:ascii="宋体" w:hAnsi="宋体" w:eastAsia="宋体" w:cs="宋体"/>
                <w:color w:val="000000"/>
                <w:kern w:val="2"/>
                <w:sz w:val="21"/>
                <w:szCs w:val="21"/>
                <w:lang w:val="zh-CN" w:bidi="zh-CN"/>
              </w:rPr>
              <w:t>分，满足以上</w:t>
            </w:r>
            <w:r>
              <w:rPr>
                <w:rFonts w:hint="eastAsia" w:ascii="宋体" w:hAnsi="宋体" w:eastAsia="宋体" w:cs="宋体"/>
                <w:color w:val="000000"/>
                <w:kern w:val="2"/>
                <w:sz w:val="21"/>
                <w:szCs w:val="21"/>
                <w:lang w:bidi="zh-CN"/>
              </w:rPr>
              <w:t>3</w:t>
            </w:r>
            <w:r>
              <w:rPr>
                <w:rFonts w:hint="eastAsia" w:ascii="宋体" w:hAnsi="宋体" w:eastAsia="宋体" w:cs="宋体"/>
                <w:color w:val="000000"/>
                <w:kern w:val="2"/>
                <w:sz w:val="21"/>
                <w:szCs w:val="21"/>
                <w:lang w:val="zh-CN" w:bidi="zh-CN"/>
              </w:rPr>
              <w:t>项要求得</w:t>
            </w:r>
            <w:r>
              <w:rPr>
                <w:rFonts w:hint="eastAsia" w:ascii="宋体" w:hAnsi="宋体" w:eastAsia="宋体" w:cs="宋体"/>
                <w:color w:val="000000"/>
                <w:kern w:val="2"/>
                <w:sz w:val="21"/>
                <w:szCs w:val="21"/>
                <w:lang w:bidi="zh-CN"/>
              </w:rPr>
              <w:t>3</w:t>
            </w:r>
            <w:r>
              <w:rPr>
                <w:rFonts w:hint="eastAsia" w:ascii="宋体" w:hAnsi="宋体" w:eastAsia="宋体" w:cs="宋体"/>
                <w:color w:val="000000"/>
                <w:kern w:val="2"/>
                <w:sz w:val="21"/>
                <w:szCs w:val="21"/>
                <w:lang w:val="zh-CN" w:bidi="zh-CN"/>
              </w:rPr>
              <w:t>分，满足以上</w:t>
            </w:r>
            <w:r>
              <w:rPr>
                <w:rFonts w:hint="eastAsia" w:ascii="宋体" w:hAnsi="宋体" w:eastAsia="宋体" w:cs="宋体"/>
                <w:color w:val="000000"/>
                <w:kern w:val="2"/>
                <w:sz w:val="21"/>
                <w:szCs w:val="21"/>
                <w:lang w:bidi="zh-CN"/>
              </w:rPr>
              <w:t>2</w:t>
            </w:r>
            <w:r>
              <w:rPr>
                <w:rFonts w:hint="eastAsia" w:ascii="宋体" w:hAnsi="宋体" w:eastAsia="宋体" w:cs="宋体"/>
                <w:color w:val="000000"/>
                <w:kern w:val="2"/>
                <w:sz w:val="21"/>
                <w:szCs w:val="21"/>
                <w:lang w:val="zh-CN" w:bidi="zh-CN"/>
              </w:rPr>
              <w:t>项要求得</w:t>
            </w:r>
            <w:r>
              <w:rPr>
                <w:rFonts w:hint="eastAsia" w:ascii="宋体" w:hAnsi="宋体" w:eastAsia="宋体" w:cs="宋体"/>
                <w:color w:val="000000"/>
                <w:kern w:val="2"/>
                <w:sz w:val="21"/>
                <w:szCs w:val="21"/>
                <w:lang w:bidi="zh-CN"/>
              </w:rPr>
              <w:t>2</w:t>
            </w:r>
            <w:r>
              <w:rPr>
                <w:rFonts w:hint="eastAsia" w:ascii="宋体" w:hAnsi="宋体" w:eastAsia="宋体" w:cs="宋体"/>
                <w:color w:val="000000"/>
                <w:kern w:val="2"/>
                <w:sz w:val="21"/>
                <w:szCs w:val="21"/>
                <w:lang w:val="zh-CN" w:bidi="zh-CN"/>
              </w:rPr>
              <w:t>分，其他不得分。</w:t>
            </w:r>
          </w:p>
          <w:p>
            <w:pPr>
              <w:keepNext w:val="0"/>
              <w:keepLines w:val="0"/>
              <w:pageBreakBefore w:val="0"/>
              <w:widowControl w:val="0"/>
              <w:shd w:val="clear" w:color="auto" w:fill="auto"/>
              <w:kinsoku/>
              <w:overflowPunct/>
              <w:topLinePunct w:val="0"/>
              <w:autoSpaceDE/>
              <w:autoSpaceDN/>
              <w:bidi w:val="0"/>
              <w:adjustRightInd/>
              <w:snapToGrid/>
              <w:spacing w:line="240" w:lineRule="auto"/>
              <w:ind w:left="108"/>
              <w:rPr>
                <w:rFonts w:hint="eastAsia" w:ascii="宋体" w:hAnsi="宋体" w:eastAsia="宋体" w:cs="宋体"/>
                <w:color w:val="000000"/>
                <w:kern w:val="2"/>
                <w:sz w:val="21"/>
                <w:szCs w:val="21"/>
                <w:lang w:val="zh-CN" w:bidi="zh-CN"/>
              </w:rPr>
            </w:pPr>
            <w:r>
              <w:rPr>
                <w:rFonts w:hint="eastAsia" w:ascii="宋体" w:hAnsi="宋体" w:eastAsia="宋体" w:cs="宋体"/>
                <w:color w:val="000000"/>
                <w:kern w:val="2"/>
                <w:sz w:val="21"/>
                <w:szCs w:val="21"/>
                <w:lang w:val="zh-CN" w:bidi="zh-CN"/>
              </w:rPr>
              <w:t>在此基础上，按照下列要求进行评审：</w:t>
            </w:r>
          </w:p>
          <w:p>
            <w:pPr>
              <w:keepNext w:val="0"/>
              <w:keepLines w:val="0"/>
              <w:pageBreakBefore w:val="0"/>
              <w:widowControl w:val="0"/>
              <w:numPr>
                <w:ilvl w:val="-1"/>
                <w:numId w:val="0"/>
              </w:numPr>
              <w:shd w:val="clear" w:color="auto" w:fill="auto"/>
              <w:kinsoku/>
              <w:overflowPunct/>
              <w:topLinePunct w:val="0"/>
              <w:autoSpaceDE/>
              <w:autoSpaceDN/>
              <w:bidi w:val="0"/>
              <w:adjustRightInd/>
              <w:snapToGrid/>
              <w:spacing w:line="240" w:lineRule="auto"/>
              <w:ind w:left="108" w:firstLine="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eastAsia="zh-CN"/>
              </w:rPr>
              <w:t>（</w:t>
            </w:r>
            <w:r>
              <w:rPr>
                <w:rFonts w:hint="eastAsia" w:ascii="宋体" w:hAnsi="宋体" w:eastAsia="宋体" w:cs="宋体"/>
                <w:color w:val="000000"/>
                <w:kern w:val="2"/>
                <w:sz w:val="21"/>
                <w:szCs w:val="21"/>
                <w:lang w:val="en-US" w:eastAsia="zh-CN"/>
              </w:rPr>
              <w:t>1</w:t>
            </w:r>
            <w:r>
              <w:rPr>
                <w:rFonts w:hint="eastAsia" w:ascii="宋体" w:hAnsi="宋体" w:eastAsia="宋体" w:cs="宋体"/>
                <w:color w:val="000000"/>
                <w:kern w:val="2"/>
                <w:sz w:val="21"/>
                <w:szCs w:val="21"/>
                <w:lang w:eastAsia="zh-CN"/>
              </w:rPr>
              <w:t>）</w:t>
            </w:r>
            <w:r>
              <w:rPr>
                <w:rFonts w:hint="eastAsia" w:ascii="宋体" w:hAnsi="宋体" w:eastAsia="宋体" w:cs="宋体"/>
                <w:color w:val="000000"/>
                <w:kern w:val="2"/>
                <w:sz w:val="21"/>
                <w:szCs w:val="21"/>
              </w:rPr>
              <w:t>投标文件响应内容表述详细完整；</w:t>
            </w:r>
          </w:p>
          <w:p>
            <w:pPr>
              <w:keepNext w:val="0"/>
              <w:keepLines w:val="0"/>
              <w:pageBreakBefore w:val="0"/>
              <w:widowControl w:val="0"/>
              <w:numPr>
                <w:ilvl w:val="-1"/>
                <w:numId w:val="0"/>
              </w:numPr>
              <w:shd w:val="clear" w:color="auto" w:fill="auto"/>
              <w:tabs>
                <w:tab w:val="left" w:pos="529"/>
              </w:tabs>
              <w:kinsoku/>
              <w:overflowPunct/>
              <w:topLinePunct w:val="0"/>
              <w:autoSpaceDE/>
              <w:autoSpaceDN/>
              <w:bidi w:val="0"/>
              <w:adjustRightInd/>
              <w:snapToGrid/>
              <w:spacing w:line="240" w:lineRule="auto"/>
              <w:ind w:left="107" w:firstLine="0"/>
              <w:jc w:val="left"/>
              <w:rPr>
                <w:rFonts w:hint="eastAsia" w:ascii="宋体" w:hAnsi="宋体" w:eastAsia="宋体" w:cs="宋体"/>
                <w:color w:val="000000"/>
                <w:kern w:val="2"/>
                <w:sz w:val="21"/>
                <w:szCs w:val="21"/>
                <w:lang w:val="zh-CN" w:bidi="zh-CN"/>
              </w:rPr>
            </w:pPr>
            <w:r>
              <w:rPr>
                <w:rFonts w:hint="eastAsia" w:ascii="宋体" w:hAnsi="宋体" w:eastAsia="宋体" w:cs="宋体"/>
                <w:color w:val="000000"/>
                <w:kern w:val="2"/>
                <w:sz w:val="21"/>
                <w:szCs w:val="21"/>
                <w:lang w:val="zh-CN" w:bidi="zh-CN"/>
              </w:rPr>
              <w:t>（</w:t>
            </w:r>
            <w:r>
              <w:rPr>
                <w:rFonts w:hint="eastAsia" w:ascii="宋体" w:hAnsi="宋体" w:eastAsia="宋体" w:cs="宋体"/>
                <w:color w:val="000000"/>
                <w:kern w:val="2"/>
                <w:sz w:val="21"/>
                <w:szCs w:val="21"/>
                <w:lang w:val="en-US" w:bidi="zh-CN"/>
              </w:rPr>
              <w:t>2</w:t>
            </w:r>
            <w:r>
              <w:rPr>
                <w:rFonts w:hint="eastAsia" w:ascii="宋体" w:hAnsi="宋体" w:eastAsia="宋体" w:cs="宋体"/>
                <w:color w:val="000000"/>
                <w:kern w:val="2"/>
                <w:sz w:val="21"/>
                <w:szCs w:val="21"/>
                <w:lang w:val="zh-CN" w:bidi="zh-CN"/>
              </w:rPr>
              <w:t>）投标文件响应内容方法得当，</w:t>
            </w:r>
            <w:r>
              <w:rPr>
                <w:rFonts w:hint="eastAsia" w:ascii="宋体" w:hAnsi="宋体" w:eastAsia="宋体" w:cs="宋体"/>
                <w:color w:val="000000"/>
                <w:kern w:val="2"/>
                <w:sz w:val="21"/>
                <w:szCs w:val="21"/>
                <w:lang w:bidi="zh-CN"/>
              </w:rPr>
              <w:t>有具体的时间节点和步骤</w:t>
            </w:r>
            <w:r>
              <w:rPr>
                <w:rFonts w:hint="eastAsia" w:ascii="宋体" w:hAnsi="宋体" w:eastAsia="宋体" w:cs="宋体"/>
                <w:color w:val="000000"/>
                <w:kern w:val="2"/>
                <w:sz w:val="21"/>
                <w:szCs w:val="21"/>
                <w:lang w:val="zh-CN" w:bidi="zh-CN"/>
              </w:rPr>
              <w:t>；</w:t>
            </w:r>
          </w:p>
          <w:p>
            <w:pPr>
              <w:keepNext w:val="0"/>
              <w:keepLines w:val="0"/>
              <w:pageBreakBefore w:val="0"/>
              <w:widowControl w:val="0"/>
              <w:numPr>
                <w:ilvl w:val="-1"/>
                <w:numId w:val="0"/>
              </w:numPr>
              <w:shd w:val="clear" w:color="auto" w:fill="auto"/>
              <w:tabs>
                <w:tab w:val="left" w:pos="529"/>
              </w:tabs>
              <w:kinsoku/>
              <w:overflowPunct/>
              <w:topLinePunct w:val="0"/>
              <w:autoSpaceDE/>
              <w:autoSpaceDN/>
              <w:bidi w:val="0"/>
              <w:adjustRightInd/>
              <w:snapToGrid/>
              <w:spacing w:line="240" w:lineRule="auto"/>
              <w:ind w:left="107" w:firstLine="0"/>
              <w:jc w:val="left"/>
              <w:rPr>
                <w:rFonts w:hint="eastAsia" w:ascii="宋体" w:hAnsi="宋体" w:eastAsia="宋体" w:cs="宋体"/>
                <w:color w:val="000000"/>
                <w:kern w:val="2"/>
                <w:sz w:val="21"/>
                <w:szCs w:val="21"/>
                <w:lang w:val="zh-CN" w:bidi="zh-CN"/>
              </w:rPr>
            </w:pPr>
            <w:r>
              <w:rPr>
                <w:rFonts w:hint="eastAsia" w:ascii="宋体" w:hAnsi="宋体" w:eastAsia="宋体" w:cs="宋体"/>
                <w:color w:val="000000"/>
                <w:kern w:val="2"/>
                <w:sz w:val="21"/>
                <w:szCs w:val="21"/>
                <w:lang w:val="zh-CN" w:bidi="zh-CN"/>
              </w:rPr>
              <w:t>（</w:t>
            </w:r>
            <w:r>
              <w:rPr>
                <w:rFonts w:hint="eastAsia" w:ascii="宋体" w:hAnsi="宋体" w:eastAsia="宋体" w:cs="宋体"/>
                <w:color w:val="000000"/>
                <w:kern w:val="2"/>
                <w:sz w:val="21"/>
                <w:szCs w:val="21"/>
                <w:lang w:val="en-US" w:bidi="zh-CN"/>
              </w:rPr>
              <w:t>3</w:t>
            </w:r>
            <w:r>
              <w:rPr>
                <w:rFonts w:hint="eastAsia" w:ascii="宋体" w:hAnsi="宋体" w:eastAsia="宋体" w:cs="宋体"/>
                <w:color w:val="000000"/>
                <w:kern w:val="2"/>
                <w:sz w:val="21"/>
                <w:szCs w:val="21"/>
                <w:lang w:val="zh-CN" w:bidi="zh-CN"/>
              </w:rPr>
              <w:t>）投标文件是否明确承诺严格遵守本次审计服务；</w:t>
            </w:r>
          </w:p>
          <w:p>
            <w:pPr>
              <w:keepNext w:val="0"/>
              <w:keepLines w:val="0"/>
              <w:pageBreakBefore w:val="0"/>
              <w:widowControl w:val="0"/>
              <w:numPr>
                <w:ilvl w:val="-1"/>
                <w:numId w:val="0"/>
              </w:numPr>
              <w:shd w:val="clear" w:color="auto" w:fill="auto"/>
              <w:tabs>
                <w:tab w:val="left" w:pos="529"/>
              </w:tabs>
              <w:kinsoku/>
              <w:overflowPunct/>
              <w:topLinePunct w:val="0"/>
              <w:autoSpaceDE/>
              <w:autoSpaceDN/>
              <w:bidi w:val="0"/>
              <w:adjustRightInd/>
              <w:snapToGrid/>
              <w:spacing w:line="240" w:lineRule="auto"/>
              <w:ind w:left="107" w:firstLine="0"/>
              <w:jc w:val="left"/>
              <w:rPr>
                <w:rFonts w:hint="eastAsia" w:ascii="宋体" w:hAnsi="宋体" w:eastAsia="宋体" w:cs="宋体"/>
                <w:color w:val="000000"/>
                <w:kern w:val="2"/>
                <w:sz w:val="21"/>
                <w:szCs w:val="21"/>
                <w:highlight w:val="none"/>
                <w:lang w:val="zh-CN" w:bidi="zh-CN"/>
              </w:rPr>
            </w:pPr>
            <w:r>
              <w:rPr>
                <w:rFonts w:hint="eastAsia" w:ascii="宋体" w:hAnsi="宋体" w:eastAsia="宋体" w:cs="宋体"/>
                <w:color w:val="000000"/>
                <w:kern w:val="2"/>
                <w:sz w:val="21"/>
                <w:szCs w:val="21"/>
                <w:lang w:val="zh-CN" w:bidi="zh-CN"/>
              </w:rPr>
              <w:t>（</w:t>
            </w:r>
            <w:r>
              <w:rPr>
                <w:rFonts w:hint="eastAsia" w:ascii="宋体" w:hAnsi="宋体" w:eastAsia="宋体" w:cs="宋体"/>
                <w:color w:val="000000"/>
                <w:kern w:val="2"/>
                <w:sz w:val="21"/>
                <w:szCs w:val="21"/>
                <w:lang w:val="en-US" w:bidi="zh-CN"/>
              </w:rPr>
              <w:t>4</w:t>
            </w:r>
            <w:r>
              <w:rPr>
                <w:rFonts w:hint="eastAsia" w:ascii="宋体" w:hAnsi="宋体" w:eastAsia="宋体" w:cs="宋体"/>
                <w:color w:val="000000"/>
                <w:kern w:val="2"/>
                <w:sz w:val="21"/>
                <w:szCs w:val="21"/>
                <w:lang w:val="zh-CN" w:bidi="zh-CN"/>
              </w:rPr>
              <w:t>）投标文件响应内容</w:t>
            </w:r>
            <w:r>
              <w:rPr>
                <w:rFonts w:hint="eastAsia" w:ascii="宋体" w:hAnsi="宋体" w:eastAsia="宋体" w:cs="宋体"/>
                <w:color w:val="000000"/>
                <w:kern w:val="2"/>
                <w:sz w:val="21"/>
                <w:szCs w:val="21"/>
                <w:highlight w:val="none"/>
                <w:lang w:val="zh-CN" w:bidi="zh-CN"/>
              </w:rPr>
              <w:t>符合规范要求，交付、验收、售后服务；</w:t>
            </w:r>
          </w:p>
          <w:p>
            <w:pPr>
              <w:keepNext w:val="0"/>
              <w:keepLines w:val="0"/>
              <w:pageBreakBefore w:val="0"/>
              <w:widowControl w:val="0"/>
              <w:numPr>
                <w:ilvl w:val="-1"/>
                <w:numId w:val="0"/>
              </w:numPr>
              <w:shd w:val="clear" w:fill="auto"/>
              <w:tabs>
                <w:tab w:val="left" w:pos="529"/>
              </w:tabs>
              <w:kinsoku/>
              <w:overflowPunct/>
              <w:topLinePunct w:val="0"/>
              <w:bidi w:val="0"/>
              <w:adjustRightInd/>
              <w:snapToGrid/>
              <w:spacing w:line="240" w:lineRule="auto"/>
              <w:ind w:left="0" w:firstLine="0" w:firstLineChars="0"/>
              <w:jc w:val="left"/>
              <w:rPr>
                <w:rFonts w:hint="eastAsia" w:ascii="宋体" w:hAnsi="宋体" w:eastAsia="宋体" w:cs="宋体"/>
                <w:sz w:val="21"/>
                <w:szCs w:val="21"/>
                <w:highlight w:val="none"/>
              </w:rPr>
            </w:pPr>
            <w:r>
              <w:rPr>
                <w:rFonts w:hint="eastAsia" w:ascii="宋体" w:hAnsi="宋体" w:eastAsia="宋体" w:cs="宋体"/>
                <w:color w:val="000000"/>
                <w:kern w:val="2"/>
                <w:sz w:val="21"/>
                <w:szCs w:val="21"/>
                <w:highlight w:val="none"/>
                <w:lang w:val="zh-CN" w:bidi="zh-CN"/>
              </w:rPr>
              <w:t>（5）投标文件响应内容可操作性强，结合项目实际需求，多角度的制定</w:t>
            </w:r>
            <w:r>
              <w:rPr>
                <w:rFonts w:hint="eastAsia" w:ascii="宋体" w:hAnsi="宋体" w:eastAsia="宋体" w:cs="宋体"/>
                <w:color w:val="000000"/>
                <w:kern w:val="2"/>
                <w:sz w:val="21"/>
                <w:szCs w:val="21"/>
                <w:highlight w:val="none"/>
                <w:lang w:bidi="zh-CN"/>
              </w:rPr>
              <w:t>质量、安全计划方案，有具体的人员安排及明确的分工</w:t>
            </w:r>
            <w:r>
              <w:rPr>
                <w:rFonts w:hint="eastAsia" w:ascii="宋体" w:hAnsi="宋体" w:eastAsia="宋体" w:cs="宋体"/>
                <w:color w:val="000000"/>
                <w:kern w:val="2"/>
                <w:sz w:val="21"/>
                <w:szCs w:val="21"/>
                <w:highlight w:val="none"/>
                <w:lang w:val="zh-CN" w:bidi="zh-CN"/>
              </w:rPr>
              <w:t>。</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eastAsia="zh-CN"/>
              </w:rPr>
              <w:t>以上五项</w:t>
            </w:r>
            <w:r>
              <w:rPr>
                <w:rFonts w:hint="eastAsia" w:ascii="宋体" w:hAnsi="宋体" w:eastAsia="宋体" w:cs="宋体"/>
                <w:sz w:val="21"/>
                <w:szCs w:val="21"/>
                <w:highlight w:val="none"/>
              </w:rPr>
              <w:t>内容全面、具体，可行性高，加</w:t>
            </w:r>
            <w:r>
              <w:rPr>
                <w:rFonts w:hint="eastAsia" w:ascii="宋体" w:hAnsi="宋体" w:eastAsia="宋体" w:cs="宋体"/>
                <w:sz w:val="21"/>
                <w:szCs w:val="21"/>
                <w:highlight w:val="none"/>
                <w:lang w:val="en-US" w:eastAsia="zh-CN"/>
              </w:rPr>
              <w:t>16</w:t>
            </w:r>
            <w:r>
              <w:rPr>
                <w:rFonts w:hint="eastAsia" w:ascii="宋体" w:hAnsi="宋体" w:eastAsia="宋体" w:cs="宋体"/>
                <w:sz w:val="21"/>
                <w:szCs w:val="21"/>
                <w:highlight w:val="none"/>
              </w:rPr>
              <w:t>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eastAsia="zh-CN"/>
              </w:rPr>
              <w:t>以上五项</w:t>
            </w:r>
            <w:r>
              <w:rPr>
                <w:rFonts w:hint="eastAsia" w:ascii="宋体" w:hAnsi="宋体" w:eastAsia="宋体" w:cs="宋体"/>
                <w:sz w:val="21"/>
                <w:szCs w:val="21"/>
                <w:highlight w:val="none"/>
              </w:rPr>
              <w:t>内容较全面，可行性较高，加</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eastAsia="zh-CN"/>
              </w:rPr>
              <w:t>以上五项内容</w:t>
            </w:r>
            <w:r>
              <w:rPr>
                <w:rFonts w:hint="eastAsia" w:ascii="宋体" w:hAnsi="宋体" w:eastAsia="宋体" w:cs="宋体"/>
                <w:sz w:val="21"/>
                <w:szCs w:val="21"/>
                <w:highlight w:val="none"/>
              </w:rPr>
              <w:t>全面性、可行性一般</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加</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w:t>
            </w:r>
          </w:p>
          <w:p>
            <w:pPr>
              <w:keepNext w:val="0"/>
              <w:keepLines w:val="0"/>
              <w:pageBreakBefore w:val="0"/>
              <w:widowControl w:val="0"/>
              <w:shd w:val="clear" w:color="auto" w:fill="auto"/>
              <w:kinsoku/>
              <w:overflowPunct/>
              <w:topLinePunct w:val="0"/>
              <w:autoSpaceDE/>
              <w:autoSpaceDN/>
              <w:bidi w:val="0"/>
              <w:adjustRightInd/>
              <w:snapToGrid/>
              <w:spacing w:line="240" w:lineRule="auto"/>
              <w:ind w:left="0"/>
              <w:rPr>
                <w:rFonts w:hint="eastAsia" w:ascii="宋体" w:hAnsi="宋体" w:eastAsia="宋体" w:cs="宋体"/>
                <w:sz w:val="21"/>
                <w:szCs w:val="21"/>
                <w:highlight w:val="none"/>
              </w:rPr>
            </w:pPr>
            <w:r>
              <w:rPr>
                <w:rFonts w:hint="eastAsia" w:ascii="宋体" w:hAnsi="宋体" w:eastAsia="宋体" w:cs="宋体"/>
                <w:sz w:val="21"/>
                <w:szCs w:val="21"/>
                <w:highlight w:val="none"/>
              </w:rPr>
              <w:t>4.</w:t>
            </w:r>
            <w:r>
              <w:rPr>
                <w:rFonts w:hint="eastAsia" w:ascii="宋体" w:hAnsi="宋体" w:eastAsia="宋体" w:cs="宋体"/>
                <w:sz w:val="21"/>
                <w:szCs w:val="21"/>
                <w:highlight w:val="none"/>
                <w:lang w:eastAsia="zh-CN"/>
              </w:rPr>
              <w:t>以上五项内容</w:t>
            </w:r>
            <w:r>
              <w:rPr>
                <w:rFonts w:hint="eastAsia" w:ascii="宋体" w:hAnsi="宋体" w:eastAsia="宋体" w:cs="宋体"/>
                <w:sz w:val="21"/>
                <w:szCs w:val="21"/>
                <w:highlight w:val="none"/>
              </w:rPr>
              <w:t>不全，可行性低</w:t>
            </w:r>
            <w:r>
              <w:rPr>
                <w:rFonts w:hint="eastAsia" w:ascii="宋体" w:hAnsi="宋体" w:eastAsia="宋体" w:cs="宋体"/>
                <w:sz w:val="21"/>
                <w:szCs w:val="21"/>
                <w:highlight w:val="none"/>
                <w:lang w:eastAsia="zh-CN"/>
              </w:rPr>
              <w:t>或者未提供</w:t>
            </w:r>
            <w:r>
              <w:rPr>
                <w:rFonts w:hint="eastAsia" w:ascii="宋体" w:hAnsi="宋体" w:eastAsia="宋体" w:cs="宋体"/>
                <w:sz w:val="21"/>
                <w:szCs w:val="21"/>
                <w:highlight w:val="none"/>
              </w:rPr>
              <w:t>，不加分。</w:t>
            </w:r>
          </w:p>
          <w:p>
            <w:pPr>
              <w:keepNext w:val="0"/>
              <w:keepLines w:val="0"/>
              <w:pageBreakBefore w:val="0"/>
              <w:widowControl w:val="0"/>
              <w:shd w:val="clear" w:color="auto" w:fill="auto"/>
              <w:kinsoku/>
              <w:overflowPunct/>
              <w:topLinePunct w:val="0"/>
              <w:autoSpaceDE/>
              <w:autoSpaceDN/>
              <w:bidi w:val="0"/>
              <w:adjustRightInd/>
              <w:snapToGrid/>
              <w:spacing w:line="240" w:lineRule="auto"/>
              <w:ind w:left="0"/>
              <w:rPr>
                <w:rFonts w:hint="eastAsia" w:ascii="宋体" w:hAnsi="宋体" w:eastAsia="宋体" w:cs="宋体"/>
                <w:kern w:val="2"/>
                <w:sz w:val="21"/>
                <w:szCs w:val="21"/>
                <w:lang w:val="zh-CN" w:bidi="zh-CN"/>
              </w:rPr>
            </w:pPr>
            <w:r>
              <w:rPr>
                <w:rFonts w:hint="eastAsia" w:ascii="宋体" w:hAnsi="宋体" w:eastAsia="宋体" w:cs="宋体"/>
                <w:color w:val="000000"/>
                <w:kern w:val="2"/>
                <w:sz w:val="21"/>
                <w:szCs w:val="21"/>
                <w:lang w:val="zh-CN" w:bidi="zh-CN"/>
              </w:rPr>
              <w:t>证明材料：投标人提供内容并加盖投标人公章（格式自拟）。</w:t>
            </w:r>
          </w:p>
        </w:tc>
      </w:tr>
      <w:tr>
        <w:tblPrEx>
          <w:tblCellMar>
            <w:top w:w="0" w:type="dxa"/>
            <w:left w:w="0" w:type="dxa"/>
            <w:bottom w:w="0" w:type="dxa"/>
            <w:right w:w="0" w:type="dxa"/>
          </w:tblCellMar>
        </w:tblPrEx>
        <w:trPr>
          <w:trHeight w:val="804"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2</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项目重点难点分</w:t>
            </w:r>
            <w:r>
              <w:rPr>
                <w:rFonts w:hint="eastAsia" w:ascii="宋体" w:hAnsi="宋体" w:eastAsia="宋体" w:cs="宋体"/>
                <w:spacing w:val="-2"/>
                <w:kern w:val="2"/>
                <w:sz w:val="21"/>
                <w:szCs w:val="21"/>
              </w:rPr>
              <w:t>析、应对措施及相</w:t>
            </w:r>
            <w:r>
              <w:rPr>
                <w:rFonts w:hint="eastAsia" w:ascii="宋体" w:hAnsi="宋体" w:eastAsia="宋体" w:cs="宋体"/>
                <w:kern w:val="2"/>
                <w:sz w:val="21"/>
                <w:szCs w:val="21"/>
              </w:rPr>
              <w:t>关的合理化建议</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17</w:t>
            </w:r>
          </w:p>
        </w:tc>
        <w:tc>
          <w:tcPr>
            <w:tcW w:w="670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widowControl/>
              <w:shd w:val="clear"/>
              <w:tabs>
                <w:tab w:val="left" w:pos="426"/>
              </w:tabs>
              <w:kinsoku/>
              <w:overflowPunct/>
              <w:topLinePunct w:val="0"/>
              <w:autoSpaceDE w:val="0"/>
              <w:autoSpaceDN w:val="0"/>
              <w:bidi w:val="0"/>
              <w:adjustRightInd w:val="0"/>
              <w:snapToGrid/>
              <w:spacing w:line="240" w:lineRule="auto"/>
              <w:ind w:left="0"/>
              <w:rPr>
                <w:rFonts w:hint="eastAsia" w:ascii="宋体" w:hAnsi="宋体" w:eastAsia="宋体" w:cs="宋体"/>
                <w:color w:val="000000"/>
                <w:kern w:val="2"/>
                <w:sz w:val="21"/>
                <w:szCs w:val="21"/>
                <w:lang w:val="zh-CN" w:bidi="zh-CN"/>
              </w:rPr>
            </w:pPr>
            <w:r>
              <w:rPr>
                <w:rFonts w:hint="eastAsia" w:ascii="宋体" w:hAnsi="宋体" w:eastAsia="宋体" w:cs="宋体"/>
                <w:kern w:val="2"/>
                <w:sz w:val="21"/>
                <w:szCs w:val="21"/>
              </w:rPr>
              <w:t>专家根据投标文件中对项目重点难点分析、应对措施及相关的合理化建议</w:t>
            </w:r>
            <w:r>
              <w:rPr>
                <w:rFonts w:hint="eastAsia" w:ascii="宋体" w:hAnsi="宋体" w:eastAsia="宋体" w:cs="宋体"/>
                <w:kern w:val="2"/>
                <w:sz w:val="21"/>
                <w:szCs w:val="21"/>
                <w:lang w:val="zh-CN"/>
              </w:rPr>
              <w:t>，</w:t>
            </w:r>
            <w:r>
              <w:rPr>
                <w:rFonts w:hint="eastAsia" w:ascii="宋体" w:hAnsi="宋体" w:eastAsia="宋体" w:cs="宋体"/>
                <w:kern w:val="0"/>
                <w:sz w:val="21"/>
                <w:szCs w:val="21"/>
              </w:rPr>
              <w:t>包含以下内容：</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lang w:val="zh-CN"/>
              </w:rPr>
            </w:pPr>
            <w:r>
              <w:rPr>
                <w:rFonts w:hint="eastAsia" w:ascii="宋体" w:hAnsi="宋体" w:eastAsia="宋体" w:cs="宋体"/>
                <w:kern w:val="2"/>
                <w:sz w:val="21"/>
                <w:szCs w:val="21"/>
                <w:lang w:val="zh-CN" w:bidi="zh-CN"/>
              </w:rPr>
              <w:t>（</w:t>
            </w:r>
            <w:r>
              <w:rPr>
                <w:rFonts w:hint="eastAsia" w:ascii="宋体" w:hAnsi="宋体" w:eastAsia="宋体" w:cs="宋体"/>
                <w:kern w:val="2"/>
                <w:sz w:val="21"/>
                <w:szCs w:val="21"/>
                <w:lang w:val="en-US" w:bidi="zh-CN"/>
              </w:rPr>
              <w:t>1</w:t>
            </w:r>
            <w:r>
              <w:rPr>
                <w:rFonts w:hint="eastAsia" w:ascii="宋体" w:hAnsi="宋体" w:eastAsia="宋体" w:cs="宋体"/>
                <w:kern w:val="2"/>
                <w:sz w:val="21"/>
                <w:szCs w:val="21"/>
                <w:lang w:val="zh-CN" w:bidi="zh-CN"/>
              </w:rPr>
              <w:t>）从前</w:t>
            </w:r>
            <w:r>
              <w:rPr>
                <w:rFonts w:hint="eastAsia" w:ascii="宋体" w:hAnsi="宋体" w:eastAsia="宋体" w:cs="宋体"/>
                <w:kern w:val="2"/>
                <w:sz w:val="21"/>
                <w:szCs w:val="21"/>
                <w:lang w:val="zh-CN"/>
              </w:rPr>
              <w:t>瞻性的角度对项目服务提出重难点分析，</w:t>
            </w:r>
            <w:r>
              <w:rPr>
                <w:rFonts w:hint="eastAsia" w:ascii="宋体" w:hAnsi="宋体" w:eastAsia="宋体" w:cs="宋体"/>
                <w:kern w:val="2"/>
                <w:sz w:val="21"/>
                <w:szCs w:val="21"/>
              </w:rPr>
              <w:t>把握到位</w:t>
            </w:r>
            <w:r>
              <w:rPr>
                <w:rFonts w:hint="eastAsia" w:ascii="宋体" w:hAnsi="宋体" w:eastAsia="宋体" w:cs="宋体"/>
                <w:kern w:val="2"/>
                <w:sz w:val="21"/>
                <w:szCs w:val="21"/>
                <w:lang w:val="zh-CN"/>
              </w:rPr>
              <w:t>；</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lang w:val="zh-CN"/>
              </w:rPr>
            </w:pPr>
            <w:r>
              <w:rPr>
                <w:rFonts w:hint="eastAsia" w:ascii="宋体" w:hAnsi="宋体" w:eastAsia="宋体" w:cs="宋体"/>
                <w:kern w:val="2"/>
                <w:sz w:val="21"/>
                <w:szCs w:val="21"/>
                <w:lang w:val="zh-CN"/>
              </w:rPr>
              <w:t>（</w:t>
            </w:r>
            <w:r>
              <w:rPr>
                <w:rFonts w:hint="eastAsia" w:ascii="宋体" w:hAnsi="宋体" w:eastAsia="宋体" w:cs="宋体"/>
                <w:kern w:val="2"/>
                <w:sz w:val="21"/>
                <w:szCs w:val="21"/>
                <w:lang w:val="en-US" w:eastAsia="zh-CN"/>
              </w:rPr>
              <w:t>2</w:t>
            </w:r>
            <w:r>
              <w:rPr>
                <w:rFonts w:hint="eastAsia" w:ascii="宋体" w:hAnsi="宋体" w:eastAsia="宋体" w:cs="宋体"/>
                <w:kern w:val="2"/>
                <w:sz w:val="21"/>
                <w:szCs w:val="21"/>
                <w:lang w:val="zh-CN"/>
              </w:rPr>
              <w:t>）结合项目实际需求，多角度的制定培训方案；</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lang w:val="zh-CN"/>
              </w:rPr>
            </w:pPr>
            <w:r>
              <w:rPr>
                <w:rFonts w:hint="eastAsia" w:ascii="宋体" w:hAnsi="宋体" w:eastAsia="宋体" w:cs="宋体"/>
                <w:kern w:val="2"/>
                <w:sz w:val="21"/>
                <w:szCs w:val="21"/>
                <w:lang w:val="zh-CN"/>
              </w:rPr>
              <w:t>（</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lang w:val="zh-CN"/>
              </w:rPr>
              <w:t>）研判项目突发情况并作出可实施的紧急预案；</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kern w:val="2"/>
                <w:sz w:val="21"/>
                <w:szCs w:val="21"/>
                <w:lang w:val="zh-CN" w:bidi="zh-CN"/>
              </w:rPr>
            </w:pPr>
            <w:r>
              <w:rPr>
                <w:rFonts w:hint="eastAsia" w:ascii="宋体" w:hAnsi="宋体" w:eastAsia="宋体" w:cs="宋体"/>
                <w:kern w:val="2"/>
                <w:sz w:val="21"/>
                <w:szCs w:val="21"/>
                <w:lang w:bidi="zh-CN"/>
              </w:rPr>
              <w:t>（</w:t>
            </w:r>
            <w:r>
              <w:rPr>
                <w:rFonts w:hint="eastAsia" w:ascii="宋体" w:hAnsi="宋体" w:eastAsia="宋体" w:cs="宋体"/>
                <w:kern w:val="2"/>
                <w:sz w:val="21"/>
                <w:szCs w:val="21"/>
                <w:lang w:val="en-US" w:bidi="zh-CN"/>
              </w:rPr>
              <w:t>4</w:t>
            </w:r>
            <w:r>
              <w:rPr>
                <w:rFonts w:hint="eastAsia" w:ascii="宋体" w:hAnsi="宋体" w:eastAsia="宋体" w:cs="宋体"/>
                <w:kern w:val="2"/>
                <w:sz w:val="21"/>
                <w:szCs w:val="21"/>
                <w:lang w:bidi="zh-CN"/>
              </w:rPr>
              <w:t>）</w:t>
            </w:r>
            <w:r>
              <w:rPr>
                <w:rFonts w:hint="eastAsia" w:ascii="宋体" w:hAnsi="宋体" w:eastAsia="宋体" w:cs="宋体"/>
                <w:kern w:val="2"/>
                <w:sz w:val="21"/>
                <w:szCs w:val="21"/>
                <w:lang w:val="zh-CN" w:bidi="zh-CN"/>
              </w:rPr>
              <w:t>对项目重点难点的应对措施判断得当；</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kern w:val="2"/>
                <w:sz w:val="21"/>
                <w:szCs w:val="21"/>
                <w:lang w:val="zh-CN" w:bidi="zh-CN"/>
              </w:rPr>
            </w:pPr>
            <w:r>
              <w:rPr>
                <w:rFonts w:hint="eastAsia" w:ascii="宋体" w:hAnsi="宋体" w:eastAsia="宋体" w:cs="宋体"/>
                <w:kern w:val="2"/>
                <w:sz w:val="21"/>
                <w:szCs w:val="21"/>
                <w:lang w:bidi="zh-CN"/>
              </w:rPr>
              <w:t>（</w:t>
            </w:r>
            <w:r>
              <w:rPr>
                <w:rFonts w:hint="eastAsia" w:ascii="宋体" w:hAnsi="宋体" w:eastAsia="宋体" w:cs="宋体"/>
                <w:kern w:val="2"/>
                <w:sz w:val="21"/>
                <w:szCs w:val="21"/>
                <w:lang w:val="en-US" w:bidi="zh-CN"/>
              </w:rPr>
              <w:t>5</w:t>
            </w:r>
            <w:r>
              <w:rPr>
                <w:rFonts w:hint="eastAsia" w:ascii="宋体" w:hAnsi="宋体" w:eastAsia="宋体" w:cs="宋体"/>
                <w:kern w:val="2"/>
                <w:sz w:val="21"/>
                <w:szCs w:val="21"/>
                <w:lang w:bidi="zh-CN"/>
              </w:rPr>
              <w:t>）</w:t>
            </w:r>
            <w:r>
              <w:rPr>
                <w:rFonts w:hint="eastAsia" w:ascii="宋体" w:hAnsi="宋体" w:eastAsia="宋体" w:cs="宋体"/>
                <w:kern w:val="2"/>
                <w:sz w:val="21"/>
                <w:szCs w:val="21"/>
                <w:lang w:val="zh-CN" w:bidi="zh-CN"/>
              </w:rPr>
              <w:t>对重点难点问题提出的解决路径合理且具有可操作性。</w:t>
            </w:r>
          </w:p>
          <w:p>
            <w:pPr>
              <w:keepNext w:val="0"/>
              <w:keepLines w:val="0"/>
              <w:pageBreakBefore w:val="0"/>
              <w:widowControl/>
              <w:tabs>
                <w:tab w:val="left" w:pos="426"/>
              </w:tabs>
              <w:kinsoku/>
              <w:overflowPunct/>
              <w:topLinePunct w:val="0"/>
              <w:bidi w:val="0"/>
              <w:snapToGrid w:val="0"/>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（二）评分标准：</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highlight w:val="none"/>
                <w:lang w:val="zh-CN"/>
              </w:rPr>
            </w:pPr>
            <w:r>
              <w:rPr>
                <w:rFonts w:hint="eastAsia" w:ascii="宋体" w:hAnsi="宋体" w:eastAsia="宋体" w:cs="宋体"/>
                <w:sz w:val="21"/>
                <w:szCs w:val="21"/>
              </w:rPr>
              <w:t>方案</w:t>
            </w:r>
            <w:r>
              <w:rPr>
                <w:rFonts w:hint="eastAsia" w:ascii="宋体" w:hAnsi="宋体" w:eastAsia="宋体" w:cs="宋体"/>
                <w:kern w:val="2"/>
                <w:sz w:val="21"/>
                <w:szCs w:val="21"/>
                <w:lang w:val="zh-CN"/>
              </w:rPr>
              <w:t>满足以上</w:t>
            </w: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lang w:val="zh-CN"/>
              </w:rPr>
              <w:t>项要求得</w:t>
            </w:r>
            <w:r>
              <w:rPr>
                <w:rFonts w:hint="eastAsia" w:ascii="宋体" w:hAnsi="宋体" w:eastAsia="宋体" w:cs="宋体"/>
                <w:kern w:val="2"/>
                <w:sz w:val="21"/>
                <w:szCs w:val="21"/>
              </w:rPr>
              <w:t>4</w:t>
            </w:r>
            <w:r>
              <w:rPr>
                <w:rFonts w:hint="eastAsia" w:ascii="宋体" w:hAnsi="宋体" w:eastAsia="宋体" w:cs="宋体"/>
                <w:kern w:val="2"/>
                <w:sz w:val="21"/>
                <w:szCs w:val="21"/>
                <w:lang w:val="zh-CN"/>
              </w:rPr>
              <w:t>分，满足以上</w:t>
            </w: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lang w:val="zh-CN"/>
              </w:rPr>
              <w:t>项要求得</w:t>
            </w:r>
            <w:r>
              <w:rPr>
                <w:rFonts w:hint="eastAsia" w:ascii="宋体" w:hAnsi="宋体" w:eastAsia="宋体" w:cs="宋体"/>
                <w:kern w:val="2"/>
                <w:sz w:val="21"/>
                <w:szCs w:val="21"/>
              </w:rPr>
              <w:t>3</w:t>
            </w:r>
            <w:r>
              <w:rPr>
                <w:rFonts w:hint="eastAsia" w:ascii="宋体" w:hAnsi="宋体" w:eastAsia="宋体" w:cs="宋体"/>
                <w:kern w:val="2"/>
                <w:sz w:val="21"/>
                <w:szCs w:val="21"/>
                <w:lang w:val="zh-CN"/>
              </w:rPr>
              <w:t>分，满足以上</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lang w:val="zh-CN"/>
              </w:rPr>
              <w:t>项要求得</w:t>
            </w:r>
            <w:r>
              <w:rPr>
                <w:rFonts w:hint="eastAsia" w:ascii="宋体" w:hAnsi="宋体" w:eastAsia="宋体" w:cs="宋体"/>
                <w:kern w:val="2"/>
                <w:sz w:val="21"/>
                <w:szCs w:val="21"/>
              </w:rPr>
              <w:t>2</w:t>
            </w:r>
            <w:r>
              <w:rPr>
                <w:rFonts w:hint="eastAsia" w:ascii="宋体" w:hAnsi="宋体" w:eastAsia="宋体" w:cs="宋体"/>
                <w:kern w:val="2"/>
                <w:sz w:val="21"/>
                <w:szCs w:val="21"/>
                <w:lang w:val="zh-CN"/>
              </w:rPr>
              <w:t>分，满</w:t>
            </w:r>
            <w:r>
              <w:rPr>
                <w:rFonts w:hint="eastAsia" w:ascii="宋体" w:hAnsi="宋体" w:eastAsia="宋体" w:cs="宋体"/>
                <w:kern w:val="2"/>
                <w:sz w:val="21"/>
                <w:szCs w:val="21"/>
                <w:highlight w:val="none"/>
                <w:lang w:val="zh-CN"/>
              </w:rPr>
              <w:t>足以上</w:t>
            </w:r>
            <w:r>
              <w:rPr>
                <w:rFonts w:hint="eastAsia" w:ascii="宋体" w:hAnsi="宋体" w:eastAsia="宋体" w:cs="宋体"/>
                <w:kern w:val="2"/>
                <w:sz w:val="21"/>
                <w:szCs w:val="21"/>
                <w:highlight w:val="none"/>
                <w:lang w:val="en-US" w:eastAsia="zh-CN"/>
              </w:rPr>
              <w:t>2</w:t>
            </w:r>
            <w:r>
              <w:rPr>
                <w:rFonts w:hint="eastAsia" w:ascii="宋体" w:hAnsi="宋体" w:eastAsia="宋体" w:cs="宋体"/>
                <w:kern w:val="2"/>
                <w:sz w:val="21"/>
                <w:szCs w:val="21"/>
                <w:highlight w:val="none"/>
                <w:lang w:val="zh-CN"/>
              </w:rPr>
              <w:t>项要求得</w:t>
            </w:r>
            <w:r>
              <w:rPr>
                <w:rFonts w:hint="eastAsia" w:ascii="宋体" w:hAnsi="宋体" w:eastAsia="宋体" w:cs="宋体"/>
                <w:kern w:val="2"/>
                <w:sz w:val="21"/>
                <w:szCs w:val="21"/>
                <w:highlight w:val="none"/>
                <w:lang w:val="en-US" w:eastAsia="zh-CN"/>
              </w:rPr>
              <w:t>1</w:t>
            </w:r>
            <w:r>
              <w:rPr>
                <w:rFonts w:hint="eastAsia" w:ascii="宋体" w:hAnsi="宋体" w:eastAsia="宋体" w:cs="宋体"/>
                <w:kern w:val="2"/>
                <w:sz w:val="21"/>
                <w:szCs w:val="21"/>
                <w:highlight w:val="none"/>
                <w:lang w:val="zh-CN"/>
              </w:rPr>
              <w:t>分，其他不得分。</w:t>
            </w:r>
          </w:p>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在此基础上，根据方案响应情况进一步评审：</w:t>
            </w:r>
          </w:p>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1.方案内容全面、具体，可行性高，加</w:t>
            </w:r>
            <w:r>
              <w:rPr>
                <w:rFonts w:hint="eastAsia" w:ascii="宋体" w:hAnsi="宋体" w:eastAsia="宋体" w:cs="宋体"/>
                <w:sz w:val="21"/>
                <w:szCs w:val="21"/>
                <w:highlight w:val="none"/>
                <w:lang w:val="en-US" w:eastAsia="zh-CN"/>
              </w:rPr>
              <w:t>13</w:t>
            </w:r>
            <w:r>
              <w:rPr>
                <w:rFonts w:hint="eastAsia" w:ascii="宋体" w:hAnsi="宋体" w:eastAsia="宋体" w:cs="宋体"/>
                <w:sz w:val="21"/>
                <w:szCs w:val="21"/>
                <w:highlight w:val="none"/>
              </w:rPr>
              <w:t>分；</w:t>
            </w:r>
          </w:p>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2.方案内容较全面，可行性较高，加</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分；</w:t>
            </w:r>
          </w:p>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3.方案全面性、可行性一般，加</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分；</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4.方案不全，可行性低</w:t>
            </w:r>
            <w:r>
              <w:rPr>
                <w:rFonts w:hint="eastAsia" w:ascii="宋体" w:hAnsi="宋体" w:eastAsia="宋体" w:cs="宋体"/>
                <w:sz w:val="21"/>
                <w:szCs w:val="21"/>
                <w:highlight w:val="none"/>
                <w:lang w:eastAsia="zh-CN"/>
              </w:rPr>
              <w:t>或者未提供</w:t>
            </w:r>
            <w:r>
              <w:rPr>
                <w:rFonts w:hint="eastAsia" w:ascii="宋体" w:hAnsi="宋体" w:eastAsia="宋体" w:cs="宋体"/>
                <w:sz w:val="21"/>
                <w:szCs w:val="21"/>
                <w:highlight w:val="none"/>
              </w:rPr>
              <w:t>，不加分。</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rPr>
            </w:pPr>
            <w:r>
              <w:rPr>
                <w:rFonts w:hint="eastAsia" w:ascii="宋体" w:hAnsi="宋体" w:eastAsia="宋体" w:cs="宋体"/>
                <w:color w:val="000000"/>
                <w:kern w:val="2"/>
                <w:sz w:val="21"/>
                <w:szCs w:val="21"/>
                <w:highlight w:val="none"/>
                <w:lang w:val="zh-CN" w:bidi="zh-CN"/>
              </w:rPr>
              <w:t>证明材料：投标人须提供内容并加盖</w:t>
            </w:r>
            <w:r>
              <w:rPr>
                <w:rFonts w:hint="eastAsia" w:ascii="宋体" w:hAnsi="宋体" w:eastAsia="宋体" w:cs="宋体"/>
                <w:color w:val="000000"/>
                <w:kern w:val="2"/>
                <w:sz w:val="21"/>
                <w:szCs w:val="21"/>
                <w:lang w:val="zh-CN" w:bidi="zh-CN"/>
              </w:rPr>
              <w:t>投标人公章（格式自拟）。</w:t>
            </w:r>
          </w:p>
        </w:tc>
      </w:tr>
      <w:tr>
        <w:tblPrEx>
          <w:tblCellMar>
            <w:top w:w="0" w:type="dxa"/>
            <w:left w:w="0" w:type="dxa"/>
            <w:bottom w:w="0" w:type="dxa"/>
            <w:right w:w="0" w:type="dxa"/>
          </w:tblCellMar>
        </w:tblPrEx>
        <w:trPr>
          <w:trHeight w:val="307"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3</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后期保障服务方案（即应急方案）</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8</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（一）评分内容：</w:t>
            </w:r>
          </w:p>
          <w:p>
            <w:pPr>
              <w:keepNext w:val="0"/>
              <w:keepLines w:val="0"/>
              <w:pageBreakBefore w:val="0"/>
              <w:widowControl w:val="0"/>
              <w:shd w:val="clear" w:color="auto" w:fill="auto"/>
              <w:kinsoku/>
              <w:overflowPunct/>
              <w:topLinePunct w:val="0"/>
              <w:autoSpaceDE/>
              <w:autoSpaceDN/>
              <w:bidi w:val="0"/>
              <w:adjustRightInd/>
              <w:snapToGrid/>
              <w:spacing w:line="240" w:lineRule="auto"/>
              <w:ind w:left="108"/>
              <w:rPr>
                <w:rFonts w:hint="eastAsia" w:ascii="宋体" w:hAnsi="宋体" w:eastAsia="宋体" w:cs="宋体"/>
                <w:color w:val="000000"/>
                <w:kern w:val="2"/>
                <w:sz w:val="21"/>
                <w:szCs w:val="21"/>
                <w:highlight w:val="none"/>
                <w:lang w:val="zh-CN" w:bidi="zh-CN"/>
              </w:rPr>
            </w:pPr>
            <w:r>
              <w:rPr>
                <w:rFonts w:hint="eastAsia" w:ascii="宋体" w:hAnsi="宋体" w:eastAsia="宋体" w:cs="宋体"/>
                <w:kern w:val="2"/>
                <w:sz w:val="21"/>
                <w:szCs w:val="21"/>
                <w:highlight w:val="none"/>
              </w:rPr>
              <w:t>专家根据投标文件中对项目后期保障服务方案（即应急方案）</w:t>
            </w:r>
            <w:r>
              <w:rPr>
                <w:rFonts w:hint="eastAsia" w:ascii="宋体" w:hAnsi="宋体" w:eastAsia="宋体" w:cs="宋体"/>
                <w:kern w:val="2"/>
                <w:sz w:val="21"/>
                <w:szCs w:val="21"/>
                <w:highlight w:val="none"/>
                <w:lang w:val="zh-CN"/>
              </w:rPr>
              <w:t>，</w:t>
            </w:r>
            <w:r>
              <w:rPr>
                <w:rFonts w:hint="eastAsia" w:ascii="宋体" w:hAnsi="宋体" w:eastAsia="宋体" w:cs="宋体"/>
                <w:kern w:val="0"/>
                <w:sz w:val="21"/>
                <w:szCs w:val="21"/>
                <w:highlight w:val="none"/>
              </w:rPr>
              <w:t>包含以下内容：</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1.针对本项目的派驻人员管理，有具体的人员安排及明确的分工；</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2.因所派驻人员突然离职出现人员缺岗等突发情况有具体的应对措施；</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3.紧急情况人员保障服务措施，切实符合招标文件需求。</w:t>
            </w:r>
          </w:p>
          <w:p>
            <w:pPr>
              <w:keepNext w:val="0"/>
              <w:keepLines w:val="0"/>
              <w:pageBreakBefore w:val="0"/>
              <w:widowControl/>
              <w:tabs>
                <w:tab w:val="left" w:pos="426"/>
              </w:tabs>
              <w:kinsoku/>
              <w:overflowPunct/>
              <w:topLinePunct w:val="0"/>
              <w:bidi w:val="0"/>
              <w:snapToGrid w:val="0"/>
              <w:spacing w:line="240" w:lineRule="auto"/>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（二）评分标准：</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highlight w:val="none"/>
                <w:lang w:val="zh-CN"/>
              </w:rPr>
            </w:pPr>
            <w:r>
              <w:rPr>
                <w:rFonts w:hint="eastAsia" w:ascii="宋体" w:hAnsi="宋体" w:eastAsia="宋体" w:cs="宋体"/>
                <w:kern w:val="2"/>
                <w:sz w:val="21"/>
                <w:szCs w:val="21"/>
                <w:highlight w:val="none"/>
                <w:lang w:val="zh-CN"/>
              </w:rPr>
              <w:t>满足以上</w:t>
            </w:r>
            <w:r>
              <w:rPr>
                <w:rFonts w:hint="eastAsia" w:ascii="宋体" w:hAnsi="宋体" w:eastAsia="宋体" w:cs="宋体"/>
                <w:kern w:val="2"/>
                <w:sz w:val="21"/>
                <w:szCs w:val="21"/>
                <w:highlight w:val="none"/>
              </w:rPr>
              <w:t>3</w:t>
            </w:r>
            <w:r>
              <w:rPr>
                <w:rFonts w:hint="eastAsia" w:ascii="宋体" w:hAnsi="宋体" w:eastAsia="宋体" w:cs="宋体"/>
                <w:kern w:val="2"/>
                <w:sz w:val="21"/>
                <w:szCs w:val="21"/>
                <w:highlight w:val="none"/>
                <w:lang w:val="zh-CN"/>
              </w:rPr>
              <w:t>项要求得</w:t>
            </w:r>
            <w:r>
              <w:rPr>
                <w:rFonts w:hint="eastAsia" w:ascii="宋体" w:hAnsi="宋体" w:eastAsia="宋体" w:cs="宋体"/>
                <w:kern w:val="2"/>
                <w:sz w:val="21"/>
                <w:szCs w:val="21"/>
                <w:highlight w:val="none"/>
              </w:rPr>
              <w:t>3</w:t>
            </w:r>
            <w:r>
              <w:rPr>
                <w:rFonts w:hint="eastAsia" w:ascii="宋体" w:hAnsi="宋体" w:eastAsia="宋体" w:cs="宋体"/>
                <w:kern w:val="2"/>
                <w:sz w:val="21"/>
                <w:szCs w:val="21"/>
                <w:highlight w:val="none"/>
                <w:lang w:val="zh-CN"/>
              </w:rPr>
              <w:t>分，满足以上</w:t>
            </w:r>
            <w:r>
              <w:rPr>
                <w:rFonts w:hint="eastAsia" w:ascii="宋体" w:hAnsi="宋体" w:eastAsia="宋体" w:cs="宋体"/>
                <w:kern w:val="2"/>
                <w:sz w:val="21"/>
                <w:szCs w:val="21"/>
                <w:highlight w:val="none"/>
              </w:rPr>
              <w:t>2</w:t>
            </w:r>
            <w:r>
              <w:rPr>
                <w:rFonts w:hint="eastAsia" w:ascii="宋体" w:hAnsi="宋体" w:eastAsia="宋体" w:cs="宋体"/>
                <w:kern w:val="2"/>
                <w:sz w:val="21"/>
                <w:szCs w:val="21"/>
                <w:highlight w:val="none"/>
                <w:lang w:val="zh-CN"/>
              </w:rPr>
              <w:t>项要求得</w:t>
            </w:r>
            <w:r>
              <w:rPr>
                <w:rFonts w:hint="eastAsia" w:ascii="宋体" w:hAnsi="宋体" w:eastAsia="宋体" w:cs="宋体"/>
                <w:kern w:val="2"/>
                <w:sz w:val="21"/>
                <w:szCs w:val="21"/>
                <w:highlight w:val="none"/>
              </w:rPr>
              <w:t>2</w:t>
            </w:r>
            <w:r>
              <w:rPr>
                <w:rFonts w:hint="eastAsia" w:ascii="宋体" w:hAnsi="宋体" w:eastAsia="宋体" w:cs="宋体"/>
                <w:kern w:val="2"/>
                <w:sz w:val="21"/>
                <w:szCs w:val="21"/>
                <w:highlight w:val="none"/>
                <w:lang w:val="zh-CN"/>
              </w:rPr>
              <w:t>分，其他不得分。</w:t>
            </w:r>
          </w:p>
          <w:p>
            <w:pPr>
              <w:keepNext w:val="0"/>
              <w:keepLines w:val="0"/>
              <w:pageBreakBefore w:val="0"/>
              <w:shd w:val="clear" w:color="auto" w:fill="auto"/>
              <w:kinsoku/>
              <w:overflowPunct/>
              <w:topLinePunct w:val="0"/>
              <w:autoSpaceDE/>
              <w:autoSpaceDN/>
              <w:bidi w:val="0"/>
              <w:adjustRightInd/>
              <w:snapToGrid/>
              <w:spacing w:line="240" w:lineRule="auto"/>
              <w:textAlignment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zh-CN"/>
              </w:rPr>
              <w:t>在此基础上，按照下列要求进行</w:t>
            </w:r>
            <w:r>
              <w:rPr>
                <w:rFonts w:hint="eastAsia" w:ascii="宋体" w:hAnsi="宋体" w:eastAsia="宋体" w:cs="宋体"/>
                <w:color w:val="000000"/>
                <w:kern w:val="2"/>
                <w:sz w:val="21"/>
                <w:szCs w:val="21"/>
                <w:highlight w:val="none"/>
                <w:lang w:val="zh-CN" w:bidi="zh-CN"/>
              </w:rPr>
              <w:t>评审</w:t>
            </w:r>
            <w:r>
              <w:rPr>
                <w:rFonts w:hint="eastAsia" w:ascii="宋体" w:hAnsi="宋体" w:eastAsia="宋体" w:cs="宋体"/>
                <w:kern w:val="2"/>
                <w:sz w:val="21"/>
                <w:szCs w:val="21"/>
                <w:highlight w:val="none"/>
                <w:lang w:val="zh-CN"/>
              </w:rPr>
              <w:t>：</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1.方案内容全面、具体，可行性高，加</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2.方案内容较全面，可行性较高，加</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3.方案全面性、可行性一般</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加1分；</w:t>
            </w:r>
          </w:p>
          <w:p>
            <w:pPr>
              <w:keepNext w:val="0"/>
              <w:keepLines w:val="0"/>
              <w:pageBreakBefore w:val="0"/>
              <w:numPr>
                <w:ilvl w:val="0"/>
                <w:numId w:val="0"/>
              </w:numPr>
              <w:shd w:val="clear" w:color="auto" w:fill="auto"/>
              <w:kinsoku/>
              <w:overflowPunct/>
              <w:topLinePunct w:val="0"/>
              <w:autoSpaceDE/>
              <w:autoSpaceDN/>
              <w:bidi w:val="0"/>
              <w:adjustRightInd/>
              <w:snapToGrid/>
              <w:spacing w:line="240" w:lineRule="auto"/>
              <w:textAlignment w:val="center"/>
              <w:rPr>
                <w:rFonts w:hint="eastAsia" w:ascii="宋体" w:hAnsi="宋体" w:eastAsia="宋体" w:cs="宋体"/>
                <w:kern w:val="2"/>
                <w:sz w:val="21"/>
                <w:szCs w:val="21"/>
                <w:highlight w:val="none"/>
              </w:rPr>
            </w:pPr>
            <w:r>
              <w:rPr>
                <w:rFonts w:hint="eastAsia" w:ascii="宋体" w:hAnsi="宋体" w:eastAsia="宋体" w:cs="宋体"/>
                <w:sz w:val="21"/>
                <w:szCs w:val="21"/>
                <w:highlight w:val="none"/>
              </w:rPr>
              <w:t>4.方案不全，可行性低</w:t>
            </w:r>
            <w:r>
              <w:rPr>
                <w:rFonts w:hint="eastAsia" w:ascii="宋体" w:hAnsi="宋体" w:eastAsia="宋体" w:cs="宋体"/>
                <w:sz w:val="21"/>
                <w:szCs w:val="21"/>
                <w:highlight w:val="none"/>
                <w:lang w:eastAsia="zh-CN"/>
              </w:rPr>
              <w:t>或者未提供</w:t>
            </w:r>
            <w:r>
              <w:rPr>
                <w:rFonts w:hint="eastAsia" w:ascii="宋体" w:hAnsi="宋体" w:eastAsia="宋体" w:cs="宋体"/>
                <w:sz w:val="21"/>
                <w:szCs w:val="21"/>
                <w:highlight w:val="none"/>
              </w:rPr>
              <w:t>，不加分。</w:t>
            </w:r>
          </w:p>
        </w:tc>
      </w:tr>
      <w:tr>
        <w:tblPrEx>
          <w:tblCellMar>
            <w:top w:w="0" w:type="dxa"/>
            <w:left w:w="0" w:type="dxa"/>
            <w:bottom w:w="0" w:type="dxa"/>
            <w:right w:w="0" w:type="dxa"/>
          </w:tblCellMar>
        </w:tblPrEx>
        <w:trPr>
          <w:trHeight w:val="956"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4</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质量保障措施及方案</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lang w:eastAsia="zh-CN"/>
              </w:rPr>
            </w:pPr>
            <w:r>
              <w:rPr>
                <w:rFonts w:hint="eastAsia" w:ascii="宋体" w:hAnsi="宋体" w:eastAsia="宋体" w:cs="宋体"/>
                <w:kern w:val="2"/>
                <w:sz w:val="21"/>
                <w:szCs w:val="21"/>
                <w:highlight w:val="none"/>
                <w:lang w:val="en-US" w:eastAsia="zh-CN"/>
              </w:rPr>
              <w:t>7</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（一）评分内容：</w:t>
            </w:r>
          </w:p>
          <w:p>
            <w:pPr>
              <w:keepNext w:val="0"/>
              <w:keepLines w:val="0"/>
              <w:pageBreakBefore w:val="0"/>
              <w:widowControl w:val="0"/>
              <w:tabs>
                <w:tab w:val="left" w:pos="426"/>
              </w:tabs>
              <w:kinsoku/>
              <w:wordWrap w:val="0"/>
              <w:overflowPunct/>
              <w:topLinePunct w:val="0"/>
              <w:autoSpaceDE/>
              <w:autoSpaceDN/>
              <w:bidi w:val="0"/>
              <w:spacing w:line="240" w:lineRule="auto"/>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根据本项目投标人提供</w:t>
            </w:r>
            <w:r>
              <w:rPr>
                <w:rFonts w:hint="eastAsia" w:ascii="宋体" w:hAnsi="宋体" w:eastAsia="宋体" w:cs="宋体"/>
                <w:sz w:val="21"/>
                <w:szCs w:val="21"/>
                <w:highlight w:val="none"/>
                <w:lang w:eastAsia="zh-CN"/>
              </w:rPr>
              <w:t>的</w:t>
            </w:r>
            <w:r>
              <w:rPr>
                <w:rFonts w:hint="eastAsia" w:ascii="宋体" w:hAnsi="宋体" w:eastAsia="宋体" w:cs="宋体"/>
                <w:kern w:val="2"/>
                <w:sz w:val="21"/>
                <w:szCs w:val="21"/>
                <w:highlight w:val="none"/>
              </w:rPr>
              <w:t>质量保障措施及方案</w:t>
            </w:r>
            <w:r>
              <w:rPr>
                <w:rFonts w:hint="eastAsia" w:ascii="宋体" w:hAnsi="宋体" w:eastAsia="宋体" w:cs="宋体"/>
                <w:color w:val="000000"/>
                <w:kern w:val="2"/>
                <w:sz w:val="21"/>
                <w:szCs w:val="21"/>
                <w:highlight w:val="none"/>
                <w:lang w:eastAsia="zh-CN"/>
              </w:rPr>
              <w:t>，</w:t>
            </w:r>
            <w:r>
              <w:rPr>
                <w:rFonts w:hint="eastAsia" w:ascii="宋体" w:hAnsi="宋体" w:eastAsia="宋体" w:cs="宋体"/>
                <w:sz w:val="21"/>
                <w:szCs w:val="21"/>
                <w:highlight w:val="none"/>
              </w:rPr>
              <w:t>需包括以下</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点：</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color w:val="000000"/>
                <w:kern w:val="2"/>
                <w:sz w:val="21"/>
                <w:szCs w:val="21"/>
                <w:highlight w:val="none"/>
              </w:rPr>
              <w:t>售后服务的响应时间</w:t>
            </w:r>
            <w:r>
              <w:rPr>
                <w:rFonts w:hint="eastAsia" w:ascii="宋体" w:hAnsi="宋体" w:eastAsia="宋体" w:cs="宋体"/>
                <w:color w:val="000000"/>
                <w:kern w:val="2"/>
                <w:sz w:val="21"/>
                <w:szCs w:val="21"/>
                <w:highlight w:val="none"/>
                <w:lang w:eastAsia="zh-CN"/>
              </w:rPr>
              <w:t>；</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color w:val="000000"/>
                <w:kern w:val="2"/>
                <w:sz w:val="21"/>
                <w:szCs w:val="21"/>
                <w:highlight w:val="none"/>
              </w:rPr>
              <w:t>处理流程</w:t>
            </w:r>
            <w:r>
              <w:rPr>
                <w:rFonts w:hint="eastAsia" w:ascii="宋体" w:hAnsi="宋体" w:eastAsia="宋体" w:cs="宋体"/>
                <w:color w:val="000000"/>
                <w:kern w:val="2"/>
                <w:sz w:val="21"/>
                <w:szCs w:val="21"/>
                <w:highlight w:val="none"/>
                <w:lang w:eastAsia="zh-CN"/>
              </w:rPr>
              <w:t>，</w:t>
            </w:r>
            <w:r>
              <w:rPr>
                <w:rFonts w:hint="eastAsia" w:ascii="宋体" w:hAnsi="宋体" w:eastAsia="宋体" w:cs="宋体"/>
                <w:color w:val="000000"/>
                <w:kern w:val="2"/>
                <w:sz w:val="21"/>
                <w:szCs w:val="21"/>
                <w:highlight w:val="none"/>
              </w:rPr>
              <w:t>处理方式</w:t>
            </w:r>
            <w:r>
              <w:rPr>
                <w:rFonts w:hint="eastAsia" w:ascii="宋体" w:hAnsi="宋体" w:eastAsia="宋体" w:cs="宋体"/>
                <w:sz w:val="21"/>
                <w:szCs w:val="21"/>
                <w:highlight w:val="none"/>
              </w:rPr>
              <w:t>；</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3.严格执行三级复核制度；</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（二）</w:t>
            </w:r>
            <w:r>
              <w:rPr>
                <w:rFonts w:hint="eastAsia" w:ascii="宋体" w:hAnsi="宋体" w:eastAsia="宋体" w:cs="宋体"/>
                <w:sz w:val="21"/>
                <w:szCs w:val="21"/>
                <w:highlight w:val="none"/>
              </w:rPr>
              <w:t>评分标准：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方案包含以上</w:t>
            </w:r>
            <w:r>
              <w:rPr>
                <w:rFonts w:hint="eastAsia" w:ascii="宋体" w:hAnsi="宋体" w:eastAsia="宋体" w:cs="宋体"/>
                <w:sz w:val="21"/>
                <w:szCs w:val="21"/>
                <w:highlight w:val="none"/>
                <w:lang w:val="en-US" w:eastAsia="zh-CN"/>
              </w:rPr>
              <w:t>三</w:t>
            </w:r>
            <w:r>
              <w:rPr>
                <w:rFonts w:hint="eastAsia" w:ascii="宋体" w:hAnsi="宋体" w:eastAsia="宋体" w:cs="宋体"/>
                <w:sz w:val="21"/>
                <w:szCs w:val="21"/>
                <w:highlight w:val="none"/>
              </w:rPr>
              <w:t>项内容得</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分；包含以上</w:t>
            </w:r>
            <w:r>
              <w:rPr>
                <w:rFonts w:hint="eastAsia" w:ascii="宋体" w:hAnsi="宋体" w:eastAsia="宋体" w:cs="宋体"/>
                <w:sz w:val="21"/>
                <w:szCs w:val="21"/>
                <w:highlight w:val="none"/>
                <w:lang w:val="en-US" w:eastAsia="zh-CN"/>
              </w:rPr>
              <w:t>两</w:t>
            </w:r>
            <w:r>
              <w:rPr>
                <w:rFonts w:hint="eastAsia" w:ascii="宋体" w:hAnsi="宋体" w:eastAsia="宋体" w:cs="宋体"/>
                <w:sz w:val="21"/>
                <w:szCs w:val="21"/>
                <w:highlight w:val="none"/>
              </w:rPr>
              <w:t>项内容得2分；包含以上</w:t>
            </w:r>
            <w:r>
              <w:rPr>
                <w:rFonts w:hint="eastAsia" w:ascii="宋体" w:hAnsi="宋体" w:eastAsia="宋体" w:cs="宋体"/>
                <w:sz w:val="21"/>
                <w:szCs w:val="21"/>
                <w:highlight w:val="none"/>
                <w:lang w:val="en-US" w:eastAsia="zh-CN"/>
              </w:rPr>
              <w:t>一</w:t>
            </w:r>
            <w:r>
              <w:rPr>
                <w:rFonts w:hint="eastAsia" w:ascii="宋体" w:hAnsi="宋体" w:eastAsia="宋体" w:cs="宋体"/>
                <w:sz w:val="21"/>
                <w:szCs w:val="21"/>
                <w:highlight w:val="none"/>
              </w:rPr>
              <w:t>项内容得</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分；其他情况不得分。在此基础上，根据方案响应情况进一步评审：</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1.方案内容全面、具体，可行性高，加</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2.方案内容较全面，可行性较高，加</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kern w:val="2"/>
                <w:sz w:val="21"/>
                <w:szCs w:val="21"/>
                <w:highlight w:val="none"/>
                <w:lang w:eastAsia="zh-CN"/>
              </w:rPr>
            </w:pPr>
            <w:r>
              <w:rPr>
                <w:rFonts w:hint="eastAsia" w:ascii="宋体" w:hAnsi="宋体" w:eastAsia="宋体" w:cs="宋体"/>
                <w:sz w:val="21"/>
                <w:szCs w:val="21"/>
                <w:highlight w:val="none"/>
              </w:rPr>
              <w:t>3.方案全面性、可行性一般</w:t>
            </w:r>
            <w:r>
              <w:rPr>
                <w:rFonts w:hint="eastAsia" w:ascii="宋体" w:hAnsi="宋体" w:eastAsia="宋体" w:cs="宋体"/>
                <w:sz w:val="21"/>
                <w:szCs w:val="21"/>
                <w:highlight w:val="none"/>
                <w:lang w:eastAsia="zh-CN"/>
              </w:rPr>
              <w:t>或者未提供，</w:t>
            </w:r>
            <w:r>
              <w:rPr>
                <w:rFonts w:hint="eastAsia" w:ascii="宋体" w:hAnsi="宋体" w:eastAsia="宋体" w:cs="宋体"/>
                <w:sz w:val="21"/>
                <w:szCs w:val="21"/>
                <w:highlight w:val="none"/>
              </w:rPr>
              <w:t>不加分。</w:t>
            </w:r>
          </w:p>
        </w:tc>
      </w:tr>
      <w:tr>
        <w:tblPrEx>
          <w:tblCellMar>
            <w:top w:w="0" w:type="dxa"/>
            <w:left w:w="0" w:type="dxa"/>
            <w:bottom w:w="0" w:type="dxa"/>
            <w:right w:w="0" w:type="dxa"/>
          </w:tblCellMar>
        </w:tblPrEx>
        <w:trPr>
          <w:trHeight w:val="317"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bCs/>
                <w:sz w:val="21"/>
                <w:szCs w:val="21"/>
              </w:rPr>
            </w:pPr>
            <w:r>
              <w:rPr>
                <w:rFonts w:hint="eastAsia" w:ascii="宋体" w:hAnsi="宋体" w:eastAsia="宋体" w:cs="宋体"/>
                <w:b/>
                <w:bCs/>
                <w:sz w:val="21"/>
                <w:szCs w:val="21"/>
              </w:rPr>
              <w:t>三</w:t>
            </w:r>
          </w:p>
        </w:tc>
        <w:tc>
          <w:tcPr>
            <w:tcW w:w="835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bCs/>
                <w:sz w:val="21"/>
                <w:szCs w:val="21"/>
                <w:lang w:eastAsia="zh-CN"/>
              </w:rPr>
            </w:pPr>
            <w:r>
              <w:rPr>
                <w:rFonts w:hint="eastAsia" w:ascii="宋体" w:hAnsi="宋体" w:eastAsia="宋体" w:cs="宋体"/>
                <w:b/>
                <w:bCs/>
                <w:sz w:val="21"/>
                <w:szCs w:val="21"/>
              </w:rPr>
              <w:t>商务部分</w:t>
            </w:r>
            <w:r>
              <w:rPr>
                <w:rFonts w:hint="eastAsia" w:cs="宋体"/>
                <w:b/>
                <w:bCs/>
                <w:sz w:val="21"/>
                <w:szCs w:val="21"/>
                <w:lang w:eastAsia="zh-CN"/>
              </w:rPr>
              <w:t>（</w:t>
            </w:r>
            <w:r>
              <w:rPr>
                <w:rFonts w:hint="eastAsia" w:cs="宋体"/>
                <w:b/>
                <w:bCs/>
                <w:sz w:val="21"/>
                <w:szCs w:val="21"/>
                <w:lang w:val="en-US" w:eastAsia="zh-CN"/>
              </w:rPr>
              <w:t>28分</w:t>
            </w:r>
            <w:r>
              <w:rPr>
                <w:rFonts w:hint="eastAsia" w:cs="宋体"/>
                <w:b/>
                <w:bCs/>
                <w:sz w:val="21"/>
                <w:szCs w:val="21"/>
                <w:lang w:eastAsia="zh-CN"/>
              </w:rPr>
              <w:t>）</w:t>
            </w:r>
          </w:p>
        </w:tc>
      </w:tr>
      <w:tr>
        <w:tblPrEx>
          <w:tblCellMar>
            <w:top w:w="0" w:type="dxa"/>
            <w:left w:w="0" w:type="dxa"/>
            <w:bottom w:w="0" w:type="dxa"/>
            <w:right w:w="0" w:type="dxa"/>
          </w:tblCellMar>
        </w:tblPrEx>
        <w:trPr>
          <w:trHeight w:val="1670"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同类项目业绩</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评分内容：</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rPr>
              <w:t>自20</w:t>
            </w:r>
            <w:r>
              <w:rPr>
                <w:rFonts w:hint="eastAsia" w:ascii="宋体" w:hAnsi="宋体" w:eastAsia="宋体" w:cs="宋体"/>
                <w:b w:val="0"/>
                <w:bCs w:val="0"/>
                <w:sz w:val="21"/>
                <w:szCs w:val="21"/>
                <w:highlight w:val="none"/>
              </w:rPr>
              <w:t>21年1月1日至招标公告发布之日前（以合同签订时间为准）</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每提供政府部门或事业单位内控审计项目业绩得</w:t>
            </w:r>
            <w:r>
              <w:rPr>
                <w:rFonts w:hint="eastAsia" w:ascii="宋体" w:hAnsi="宋体" w:eastAsia="宋体" w:cs="宋体"/>
                <w:b w:val="0"/>
                <w:bCs w:val="0"/>
                <w:sz w:val="21"/>
                <w:szCs w:val="21"/>
                <w:highlight w:val="none"/>
                <w:lang w:val="en-US" w:eastAsia="zh-CN"/>
              </w:rPr>
              <w:t>1</w:t>
            </w:r>
            <w:r>
              <w:rPr>
                <w:rFonts w:hint="eastAsia" w:ascii="宋体" w:hAnsi="宋体" w:eastAsia="宋体" w:cs="宋体"/>
                <w:b w:val="0"/>
                <w:bCs w:val="0"/>
                <w:sz w:val="21"/>
                <w:szCs w:val="21"/>
                <w:highlight w:val="none"/>
              </w:rPr>
              <w:t>分；满分得</w:t>
            </w:r>
            <w:r>
              <w:rPr>
                <w:rFonts w:hint="eastAsia" w:ascii="宋体" w:hAnsi="宋体" w:eastAsia="宋体" w:cs="宋体"/>
                <w:b w:val="0"/>
                <w:bCs w:val="0"/>
                <w:sz w:val="21"/>
                <w:szCs w:val="21"/>
                <w:highlight w:val="none"/>
                <w:lang w:val="en-US" w:eastAsia="zh-CN"/>
              </w:rPr>
              <w:t>9</w:t>
            </w:r>
            <w:r>
              <w:rPr>
                <w:rFonts w:hint="eastAsia" w:ascii="宋体" w:hAnsi="宋体" w:eastAsia="宋体" w:cs="宋体"/>
                <w:b w:val="0"/>
                <w:bCs w:val="0"/>
                <w:sz w:val="21"/>
                <w:szCs w:val="21"/>
                <w:highlight w:val="none"/>
              </w:rPr>
              <w:t>分。</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评分依据：</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highlight w:val="none"/>
              </w:rPr>
              <w:t>1.要求同时提供合同关键</w:t>
            </w:r>
            <w:r>
              <w:rPr>
                <w:rFonts w:hint="eastAsia" w:ascii="宋体" w:hAnsi="宋体" w:eastAsia="宋体" w:cs="宋体"/>
                <w:b w:val="0"/>
                <w:bCs w:val="0"/>
                <w:sz w:val="21"/>
                <w:szCs w:val="21"/>
              </w:rPr>
              <w:t>信息作为得分依据。</w:t>
            </w:r>
          </w:p>
          <w:p>
            <w:pPr>
              <w:keepNext w:val="0"/>
              <w:keepLines w:val="0"/>
              <w:pageBreakBefore w:val="0"/>
              <w:shd w:val="clear" w:color="auto" w:fill="auto"/>
              <w:kinsoku/>
              <w:overflowPunct/>
              <w:topLinePunct w:val="0"/>
              <w:autoSpaceDE/>
              <w:autoSpaceDN/>
              <w:bidi w:val="0"/>
              <w:adjustRightInd/>
              <w:snapToGrid/>
              <w:spacing w:line="240" w:lineRule="auto"/>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2.以上资料均要求提供复印件加盖投标人公章，原件备查。评分中出现无证明资料或专家无法凭所提供资料判断是否得分的情况，一律作不得分处理。</w:t>
            </w:r>
          </w:p>
        </w:tc>
      </w:tr>
      <w:tr>
        <w:tblPrEx>
          <w:tblCellMar>
            <w:top w:w="0" w:type="dxa"/>
            <w:left w:w="0" w:type="dxa"/>
            <w:bottom w:w="0" w:type="dxa"/>
            <w:right w:w="0" w:type="dxa"/>
          </w:tblCellMar>
        </w:tblPrEx>
        <w:trPr>
          <w:trHeight w:val="950"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2</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bCs/>
                <w:kern w:val="2"/>
                <w:sz w:val="21"/>
                <w:szCs w:val="21"/>
              </w:rPr>
              <w:t>项目负责人资历评价</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val="0"/>
                <w:bCs w:val="0"/>
                <w:sz w:val="21"/>
                <w:szCs w:val="21"/>
                <w:highlight w:val="red"/>
              </w:rPr>
            </w:pPr>
            <w:r>
              <w:rPr>
                <w:rFonts w:hint="eastAsia" w:ascii="宋体" w:hAnsi="宋体" w:eastAsia="宋体" w:cs="宋体"/>
                <w:b w:val="0"/>
                <w:bCs w:val="0"/>
                <w:kern w:val="2"/>
                <w:sz w:val="21"/>
                <w:szCs w:val="21"/>
              </w:rPr>
              <w:t>3</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评分内容：</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b w:val="0"/>
                <w:bCs w:val="0"/>
                <w:kern w:val="2"/>
                <w:sz w:val="21"/>
                <w:szCs w:val="21"/>
                <w:highlight w:val="none"/>
              </w:rPr>
            </w:pPr>
            <w:r>
              <w:rPr>
                <w:rFonts w:hint="eastAsia" w:ascii="宋体" w:hAnsi="宋体" w:eastAsia="宋体" w:cs="宋体"/>
                <w:b w:val="0"/>
                <w:bCs w:val="0"/>
                <w:kern w:val="2"/>
                <w:sz w:val="21"/>
                <w:szCs w:val="21"/>
              </w:rPr>
              <w:t>拟安排本项目负责人，具有专业技术资格为注册会计师（CPA）的证书得3分。</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b w:val="0"/>
                <w:bCs w:val="0"/>
                <w:kern w:val="2"/>
                <w:sz w:val="21"/>
                <w:szCs w:val="21"/>
                <w:highlight w:val="none"/>
              </w:rPr>
            </w:pPr>
            <w:r>
              <w:rPr>
                <w:rFonts w:hint="eastAsia" w:ascii="宋体" w:hAnsi="宋体" w:eastAsia="宋体" w:cs="宋体"/>
                <w:b w:val="0"/>
                <w:bCs w:val="0"/>
                <w:kern w:val="2"/>
                <w:sz w:val="21"/>
                <w:szCs w:val="21"/>
                <w:highlight w:val="none"/>
              </w:rPr>
              <w:t>评分依据：</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highlight w:val="none"/>
              </w:rPr>
              <w:t>1.上述项目成员必须为投标人自有员工，提供近六个月（具体指投标截止日所在的月上一个月起倒算）社保缴交证明材料（证明资料可为社保收缴部门盖章证明资料、社保窗口打印资料或社保官网清晰截图。）如投标人为新成立企业且成立时间不足六个月可提供加盖</w:t>
            </w:r>
            <w:r>
              <w:rPr>
                <w:rFonts w:hint="eastAsia" w:ascii="宋体" w:hAnsi="宋体" w:eastAsia="宋体" w:cs="宋体"/>
                <w:b w:val="0"/>
                <w:bCs w:val="0"/>
                <w:color w:val="000000"/>
                <w:kern w:val="2"/>
                <w:sz w:val="21"/>
                <w:szCs w:val="21"/>
              </w:rPr>
              <w:t>公章的情况说明或者证明材料亦视为符合。原件备查。</w:t>
            </w:r>
          </w:p>
          <w:p>
            <w:pPr>
              <w:keepNext w:val="0"/>
              <w:keepLines w:val="0"/>
              <w:pageBreakBefore w:val="0"/>
              <w:shd w:val="clear" w:color="auto" w:fill="auto"/>
              <w:kinsoku/>
              <w:overflowPunct/>
              <w:topLinePunct w:val="0"/>
              <w:autoSpaceDE/>
              <w:autoSpaceDN/>
              <w:bidi w:val="0"/>
              <w:adjustRightInd/>
              <w:snapToGrid/>
              <w:spacing w:line="240" w:lineRule="auto"/>
              <w:textAlignment w:val="center"/>
              <w:rPr>
                <w:rFonts w:hint="eastAsia" w:ascii="宋体" w:hAnsi="宋体" w:eastAsia="宋体" w:cs="宋体"/>
                <w:b w:val="0"/>
                <w:bCs w:val="0"/>
                <w:sz w:val="21"/>
                <w:szCs w:val="21"/>
              </w:rPr>
            </w:pPr>
            <w:r>
              <w:rPr>
                <w:rFonts w:hint="eastAsia" w:ascii="宋体" w:hAnsi="宋体" w:eastAsia="宋体" w:cs="宋体"/>
                <w:b w:val="0"/>
                <w:bCs w:val="0"/>
                <w:color w:val="000000"/>
                <w:kern w:val="2"/>
                <w:sz w:val="21"/>
                <w:szCs w:val="21"/>
              </w:rPr>
              <w:t>2.提供资格证书复印件并加盖投标人公章，原件备查，评分中出现无证明资料或专家无法凭所提供资料判断是否得分的情况，一律作不得分处理。</w:t>
            </w:r>
          </w:p>
        </w:tc>
      </w:tr>
      <w:tr>
        <w:tblPrEx>
          <w:tblCellMar>
            <w:top w:w="0" w:type="dxa"/>
            <w:left w:w="0" w:type="dxa"/>
            <w:bottom w:w="0" w:type="dxa"/>
            <w:right w:w="0" w:type="dxa"/>
          </w:tblCellMar>
        </w:tblPrEx>
        <w:trPr>
          <w:trHeight w:val="835"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3</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实施团队人员情况（不包含项目负责人）</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kern w:val="2"/>
                <w:sz w:val="21"/>
                <w:szCs w:val="21"/>
              </w:rPr>
              <w:t>5</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评分内容：本项目投标人现场实施团队须熟悉项目要求，配备项目成员不低于4人，同一人仅按最高标准计算一次分数。</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1.项目组成员至少有2名具有注册会计师证书，1.5分/人</w:t>
            </w:r>
            <w:r>
              <w:rPr>
                <w:rFonts w:hint="eastAsia" w:cs="宋体"/>
                <w:color w:val="000000"/>
                <w:kern w:val="2"/>
                <w:sz w:val="21"/>
                <w:szCs w:val="21"/>
                <w:lang w:eastAsia="zh-CN"/>
              </w:rPr>
              <w:t>，本项最高得</w:t>
            </w:r>
            <w:r>
              <w:rPr>
                <w:rFonts w:hint="eastAsia" w:cs="宋体"/>
                <w:color w:val="000000"/>
                <w:kern w:val="2"/>
                <w:sz w:val="21"/>
                <w:szCs w:val="21"/>
                <w:lang w:val="en-US" w:eastAsia="zh-CN"/>
              </w:rPr>
              <w:t>3分</w:t>
            </w:r>
            <w:r>
              <w:rPr>
                <w:rFonts w:hint="eastAsia" w:ascii="宋体" w:hAnsi="宋体" w:eastAsia="宋体" w:cs="宋体"/>
                <w:color w:val="000000"/>
                <w:kern w:val="2"/>
                <w:sz w:val="21"/>
                <w:szCs w:val="21"/>
              </w:rPr>
              <w:t>；</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rPr>
              <w:t>2.项目组成员至少有2名具有财务中级职</w:t>
            </w:r>
            <w:r>
              <w:rPr>
                <w:rFonts w:hint="eastAsia" w:ascii="宋体" w:hAnsi="宋体" w:eastAsia="宋体" w:cs="宋体"/>
                <w:color w:val="000000"/>
                <w:kern w:val="2"/>
                <w:sz w:val="21"/>
                <w:szCs w:val="21"/>
                <w:highlight w:val="none"/>
              </w:rPr>
              <w:t>称，1分/人</w:t>
            </w:r>
            <w:r>
              <w:rPr>
                <w:rFonts w:hint="eastAsia" w:cs="宋体"/>
                <w:color w:val="000000"/>
                <w:kern w:val="2"/>
                <w:sz w:val="21"/>
                <w:szCs w:val="21"/>
                <w:highlight w:val="none"/>
                <w:lang w:eastAsia="zh-CN"/>
              </w:rPr>
              <w:t>，</w:t>
            </w:r>
            <w:r>
              <w:rPr>
                <w:rFonts w:hint="eastAsia" w:cs="宋体"/>
                <w:color w:val="000000"/>
                <w:kern w:val="2"/>
                <w:sz w:val="21"/>
                <w:szCs w:val="21"/>
                <w:lang w:eastAsia="zh-CN"/>
              </w:rPr>
              <w:t>本项最高得</w:t>
            </w:r>
            <w:r>
              <w:rPr>
                <w:rFonts w:hint="eastAsia" w:cs="宋体"/>
                <w:color w:val="000000"/>
                <w:kern w:val="2"/>
                <w:sz w:val="21"/>
                <w:szCs w:val="21"/>
                <w:lang w:val="en-US" w:eastAsia="zh-CN"/>
              </w:rPr>
              <w:t>2分</w:t>
            </w:r>
            <w:r>
              <w:rPr>
                <w:rFonts w:hint="eastAsia" w:ascii="宋体" w:hAnsi="宋体" w:eastAsia="宋体" w:cs="宋体"/>
                <w:color w:val="000000"/>
                <w:kern w:val="2"/>
                <w:sz w:val="21"/>
                <w:szCs w:val="21"/>
              </w:rPr>
              <w:t>；</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rPr>
              <w:t>3.其余不得分。</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rPr>
              <w:t>评分依据：</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highlight w:val="none"/>
              </w:rPr>
              <w:t>1.上述项目成员必须为投标人自有员工，提供近六个月（具体指投标截止日所在的月上一个月起倒算）社保缴交证明材料（证</w:t>
            </w:r>
            <w:r>
              <w:rPr>
                <w:rFonts w:hint="eastAsia" w:ascii="宋体" w:hAnsi="宋体" w:eastAsia="宋体" w:cs="宋体"/>
                <w:color w:val="000000"/>
                <w:kern w:val="2"/>
                <w:sz w:val="21"/>
                <w:szCs w:val="21"/>
              </w:rPr>
              <w:t>明资料可为社保收缴部门盖章证明资料、社保窗口打印资料或社保官网清晰截图。）如投标人为新成立企业且成立时间不足六个月可提供加盖公章的情况说明或者证明材料亦视为符合，原件备查。</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kern w:val="2"/>
                <w:sz w:val="21"/>
                <w:szCs w:val="21"/>
              </w:rPr>
            </w:pPr>
            <w:r>
              <w:rPr>
                <w:rFonts w:hint="eastAsia" w:ascii="宋体" w:hAnsi="宋体" w:eastAsia="宋体" w:cs="宋体"/>
                <w:color w:val="000000"/>
                <w:kern w:val="2"/>
                <w:sz w:val="21"/>
                <w:szCs w:val="21"/>
              </w:rPr>
              <w:t>2.提供资格证书复印件并加盖投标人公章，原件备查，评分中出现无证明资料或专家无法凭所提供资料判断是否得分的情况，一律作不得分处理。</w:t>
            </w:r>
          </w:p>
        </w:tc>
      </w:tr>
      <w:tr>
        <w:tblPrEx>
          <w:tblCellMar>
            <w:top w:w="0" w:type="dxa"/>
            <w:left w:w="0" w:type="dxa"/>
            <w:bottom w:w="0" w:type="dxa"/>
            <w:right w:w="0" w:type="dxa"/>
          </w:tblCellMar>
        </w:tblPrEx>
        <w:trPr>
          <w:trHeight w:val="552"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4</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ind w:left="234" w:right="228"/>
              <w:jc w:val="center"/>
              <w:rPr>
                <w:rFonts w:hint="eastAsia" w:ascii="宋体" w:hAnsi="宋体" w:eastAsia="宋体" w:cs="宋体"/>
                <w:kern w:val="2"/>
                <w:sz w:val="21"/>
                <w:szCs w:val="21"/>
              </w:rPr>
            </w:pPr>
            <w:r>
              <w:rPr>
                <w:rFonts w:hint="eastAsia" w:ascii="宋体" w:hAnsi="宋体" w:eastAsia="宋体" w:cs="宋体"/>
                <w:sz w:val="21"/>
                <w:szCs w:val="21"/>
                <w:lang w:val="zh-CN" w:bidi="zh-CN"/>
              </w:rPr>
              <w:t>综合实力</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ind w:left="133" w:right="124"/>
              <w:jc w:val="center"/>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6</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评分内容：</w:t>
            </w:r>
            <w:r>
              <w:rPr>
                <w:rFonts w:hint="eastAsia" w:ascii="宋体" w:hAnsi="宋体" w:eastAsia="宋体" w:cs="宋体"/>
                <w:kern w:val="2"/>
                <w:sz w:val="21"/>
                <w:szCs w:val="21"/>
              </w:rPr>
              <w:t>具</w:t>
            </w:r>
            <w:r>
              <w:rPr>
                <w:rFonts w:hint="eastAsia" w:ascii="宋体" w:hAnsi="宋体" w:eastAsia="宋体" w:cs="宋体"/>
                <w:color w:val="000000"/>
                <w:kern w:val="2"/>
                <w:sz w:val="21"/>
                <w:szCs w:val="21"/>
              </w:rPr>
              <w:t>有有效期内的</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lang w:eastAsia="zh-CN"/>
              </w:rPr>
            </w:pPr>
            <w:r>
              <w:rPr>
                <w:rFonts w:hint="eastAsia" w:ascii="宋体" w:hAnsi="宋体" w:eastAsia="宋体" w:cs="宋体"/>
                <w:color w:val="000000"/>
                <w:kern w:val="2"/>
                <w:sz w:val="21"/>
                <w:szCs w:val="21"/>
              </w:rPr>
              <w:t>《质量管理体系认证证书》</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rPr>
              <w:t>《环境管理体</w:t>
            </w:r>
            <w:r>
              <w:rPr>
                <w:rFonts w:hint="eastAsia" w:ascii="宋体" w:hAnsi="宋体" w:eastAsia="宋体" w:cs="宋体"/>
                <w:color w:val="000000"/>
                <w:kern w:val="2"/>
                <w:sz w:val="21"/>
                <w:szCs w:val="21"/>
                <w:highlight w:val="none"/>
              </w:rPr>
              <w:t>系认证证书》</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rPr>
              <w:t>《</w:t>
            </w:r>
            <w:r>
              <w:rPr>
                <w:rFonts w:hint="eastAsia" w:ascii="宋体" w:hAnsi="宋体" w:eastAsia="宋体" w:cs="宋体"/>
                <w:color w:val="000000"/>
                <w:kern w:val="2"/>
                <w:sz w:val="21"/>
                <w:szCs w:val="21"/>
                <w:highlight w:val="none"/>
                <w:lang w:eastAsia="zh-CN"/>
              </w:rPr>
              <w:t>职</w:t>
            </w:r>
            <w:r>
              <w:rPr>
                <w:rFonts w:hint="eastAsia" w:ascii="宋体" w:hAnsi="宋体" w:eastAsia="宋体" w:cs="宋体"/>
                <w:color w:val="000000"/>
                <w:kern w:val="2"/>
                <w:sz w:val="21"/>
                <w:szCs w:val="21"/>
                <w:highlight w:val="none"/>
              </w:rPr>
              <w:t>业健康安全管理体系认证证书》</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kern w:val="2"/>
                <w:sz w:val="21"/>
                <w:szCs w:val="21"/>
                <w:highlight w:val="none"/>
              </w:rPr>
            </w:pPr>
            <w:r>
              <w:rPr>
                <w:rFonts w:hint="eastAsia" w:ascii="宋体" w:hAnsi="宋体" w:eastAsia="宋体" w:cs="宋体"/>
                <w:color w:val="000000"/>
                <w:kern w:val="2"/>
                <w:sz w:val="21"/>
                <w:szCs w:val="21"/>
                <w:highlight w:val="none"/>
                <w:lang w:eastAsia="zh-CN"/>
              </w:rPr>
              <w:t>每</w:t>
            </w:r>
            <w:r>
              <w:rPr>
                <w:rFonts w:hint="eastAsia" w:ascii="宋体" w:hAnsi="宋体" w:eastAsia="宋体" w:cs="宋体"/>
                <w:color w:val="000000"/>
                <w:kern w:val="2"/>
                <w:sz w:val="21"/>
                <w:szCs w:val="21"/>
                <w:highlight w:val="none"/>
              </w:rPr>
              <w:t>提供以上</w:t>
            </w:r>
            <w:r>
              <w:rPr>
                <w:rFonts w:hint="eastAsia" w:ascii="宋体" w:hAnsi="宋体" w:eastAsia="宋体" w:cs="宋体"/>
                <w:kern w:val="2"/>
                <w:sz w:val="21"/>
                <w:szCs w:val="21"/>
                <w:highlight w:val="none"/>
                <w:lang w:val="en-US" w:eastAsia="zh-CN"/>
              </w:rPr>
              <w:t>1个有效证书</w:t>
            </w:r>
            <w:r>
              <w:rPr>
                <w:rFonts w:hint="eastAsia" w:ascii="宋体" w:hAnsi="宋体" w:eastAsia="宋体" w:cs="宋体"/>
                <w:kern w:val="2"/>
                <w:sz w:val="21"/>
                <w:szCs w:val="21"/>
                <w:highlight w:val="none"/>
              </w:rPr>
              <w:t>，得2分，</w:t>
            </w:r>
            <w:r>
              <w:rPr>
                <w:rFonts w:hint="eastAsia" w:ascii="宋体" w:hAnsi="宋体" w:eastAsia="宋体" w:cs="宋体"/>
                <w:kern w:val="2"/>
                <w:sz w:val="21"/>
                <w:szCs w:val="21"/>
                <w:highlight w:val="none"/>
                <w:lang w:eastAsia="zh-CN"/>
              </w:rPr>
              <w:t>最高得</w:t>
            </w:r>
            <w:r>
              <w:rPr>
                <w:rFonts w:hint="eastAsia" w:ascii="宋体" w:hAnsi="宋体" w:eastAsia="宋体" w:cs="宋体"/>
                <w:kern w:val="2"/>
                <w:sz w:val="21"/>
                <w:szCs w:val="21"/>
                <w:highlight w:val="none"/>
                <w:lang w:val="en-US" w:eastAsia="zh-CN"/>
              </w:rPr>
              <w:t>6分</w:t>
            </w:r>
            <w:r>
              <w:rPr>
                <w:rFonts w:hint="eastAsia" w:ascii="宋体" w:hAnsi="宋体" w:eastAsia="宋体" w:cs="宋体"/>
                <w:kern w:val="2"/>
                <w:sz w:val="21"/>
                <w:szCs w:val="21"/>
                <w:highlight w:val="none"/>
              </w:rPr>
              <w:t>。</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评分依据：</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b/>
                <w:bCs/>
                <w:kern w:val="2"/>
                <w:sz w:val="21"/>
                <w:szCs w:val="21"/>
              </w:rPr>
            </w:pPr>
            <w:r>
              <w:rPr>
                <w:rFonts w:hint="eastAsia" w:ascii="宋体" w:hAnsi="宋体" w:eastAsia="宋体" w:cs="宋体"/>
                <w:kern w:val="2"/>
                <w:sz w:val="21"/>
                <w:szCs w:val="21"/>
                <w:highlight w:val="none"/>
              </w:rPr>
              <w:t>提供以上证书复印件并加盖投标人公章，原件备查，评分中出现无证明资料或专家无法凭所提供资料判</w:t>
            </w:r>
            <w:r>
              <w:rPr>
                <w:rFonts w:hint="eastAsia" w:ascii="宋体" w:hAnsi="宋体" w:eastAsia="宋体" w:cs="宋体"/>
                <w:kern w:val="2"/>
                <w:sz w:val="21"/>
                <w:szCs w:val="21"/>
              </w:rPr>
              <w:t>断是否得分的情况，一律作不得分处理。</w:t>
            </w:r>
          </w:p>
        </w:tc>
      </w:tr>
      <w:tr>
        <w:tblPrEx>
          <w:tblCellMar>
            <w:top w:w="0" w:type="dxa"/>
            <w:left w:w="0" w:type="dxa"/>
            <w:bottom w:w="0" w:type="dxa"/>
            <w:right w:w="0" w:type="dxa"/>
          </w:tblCellMar>
        </w:tblPrEx>
        <w:trPr>
          <w:trHeight w:val="552"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5</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ind w:left="234" w:right="228"/>
              <w:jc w:val="center"/>
              <w:rPr>
                <w:rFonts w:hint="eastAsia" w:ascii="宋体" w:hAnsi="宋体" w:eastAsia="宋体" w:cs="宋体"/>
                <w:sz w:val="21"/>
                <w:szCs w:val="21"/>
                <w:lang w:val="zh-CN" w:bidi="zh-CN"/>
              </w:rPr>
            </w:pPr>
            <w:r>
              <w:rPr>
                <w:rFonts w:hint="eastAsia" w:ascii="宋体" w:hAnsi="宋体" w:eastAsia="宋体" w:cs="宋体"/>
                <w:sz w:val="21"/>
                <w:szCs w:val="21"/>
                <w:lang w:val="zh-CN" w:bidi="zh-CN"/>
              </w:rPr>
              <w:t>诚信</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ind w:left="133" w:right="124"/>
              <w:jc w:val="center"/>
              <w:rPr>
                <w:rFonts w:hint="eastAsia" w:ascii="宋体" w:hAnsi="宋体" w:eastAsia="宋体" w:cs="宋体"/>
                <w:kern w:val="2"/>
                <w:sz w:val="21"/>
                <w:szCs w:val="21"/>
              </w:rPr>
            </w:pPr>
            <w:r>
              <w:rPr>
                <w:rFonts w:hint="eastAsia" w:ascii="宋体" w:hAnsi="宋体" w:eastAsia="宋体" w:cs="宋体"/>
                <w:kern w:val="2"/>
                <w:sz w:val="21"/>
                <w:szCs w:val="21"/>
              </w:rPr>
              <w:t>5</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sz w:val="21"/>
                <w:szCs w:val="21"/>
              </w:rPr>
              <w:t>（</w:t>
            </w:r>
            <w:r>
              <w:rPr>
                <w:rFonts w:hint="eastAsia" w:ascii="宋体" w:hAnsi="宋体" w:eastAsia="宋体" w:cs="宋体"/>
                <w:color w:val="000000"/>
                <w:kern w:val="2"/>
                <w:sz w:val="21"/>
                <w:szCs w:val="21"/>
              </w:rPr>
              <w:t>一）评分内容：</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投标人在参与政府采购活动中存在诚信相关问题且在主管部门相关处理措施实施期限内的，本项不得分，否则得满分。</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（二）评分依据：</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kern w:val="2"/>
                <w:sz w:val="21"/>
                <w:szCs w:val="21"/>
              </w:rPr>
            </w:pPr>
            <w:r>
              <w:rPr>
                <w:rFonts w:hint="eastAsia" w:ascii="宋体" w:hAnsi="宋体" w:eastAsia="宋体" w:cs="宋体"/>
                <w:color w:val="000000"/>
                <w:kern w:val="2"/>
                <w:sz w:val="21"/>
                <w:szCs w:val="21"/>
              </w:rPr>
              <w:t>按招标文件格式如实提供《诚信承诺函》原件加盖投标人公章，且承诺函格式及内容不得修改，否</w:t>
            </w:r>
            <w:r>
              <w:rPr>
                <w:rFonts w:hint="eastAsia" w:ascii="宋体" w:hAnsi="宋体" w:eastAsia="宋体" w:cs="宋体"/>
                <w:bCs/>
                <w:kern w:val="0"/>
                <w:sz w:val="21"/>
                <w:szCs w:val="21"/>
              </w:rPr>
              <w:t>则不得分</w:t>
            </w:r>
            <w:r>
              <w:rPr>
                <w:rFonts w:hint="eastAsia" w:ascii="宋体" w:hAnsi="宋体" w:eastAsia="宋体" w:cs="宋体"/>
                <w:sz w:val="21"/>
                <w:szCs w:val="21"/>
              </w:rPr>
              <w:t>。</w:t>
            </w:r>
            <w:r>
              <w:rPr>
                <w:rFonts w:hint="eastAsia" w:ascii="宋体" w:hAnsi="宋体" w:eastAsia="宋体" w:cs="宋体"/>
                <w:bCs/>
                <w:kern w:val="0"/>
                <w:sz w:val="21"/>
                <w:szCs w:val="21"/>
              </w:rPr>
              <w:t>如若投标人承诺与实际情况不相符，将按虚假应标报相关主管部门处理</w:t>
            </w:r>
            <w:r>
              <w:rPr>
                <w:rFonts w:hint="eastAsia" w:ascii="宋体" w:hAnsi="宋体" w:eastAsia="宋体" w:cs="宋体"/>
                <w:sz w:val="21"/>
                <w:szCs w:val="21"/>
              </w:rPr>
              <w:t>。</w:t>
            </w:r>
          </w:p>
        </w:tc>
      </w:tr>
    </w:tbl>
    <w:p>
      <w:pPr>
        <w:pStyle w:val="2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textAlignment w:val="auto"/>
        <w:rPr>
          <w:rFonts w:hint="eastAsia" w:ascii="仿宋_GB2312" w:eastAsia="仿宋_GB2312"/>
          <w:sz w:val="32"/>
          <w:szCs w:val="32"/>
        </w:rPr>
      </w:pPr>
    </w:p>
    <w:p>
      <w:pPr>
        <w:pStyle w:val="2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textAlignment w:val="auto"/>
        <w:rPr>
          <w:rFonts w:hint="eastAsia" w:ascii="仿宋_GB2312" w:eastAsia="仿宋_GB2312"/>
          <w:sz w:val="32"/>
          <w:szCs w:val="32"/>
        </w:rPr>
      </w:pPr>
    </w:p>
    <w:p>
      <w:pP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br w:type="page"/>
      </w:r>
    </w:p>
    <w:p>
      <w:pPr>
        <w:pageBreakBefore w:val="0"/>
        <w:kinsoku/>
        <w:overflowPunct/>
        <w:bidi w:val="0"/>
        <w:spacing w:line="320" w:lineRule="exact"/>
        <w:jc w:val="center"/>
        <w:outlineLvl w:val="1"/>
        <w:rPr>
          <w:rFonts w:hint="eastAsia" w:ascii="宋体" w:hAnsi="宋体" w:eastAsia="宋体" w:cs="宋体"/>
          <w:b/>
          <w:bCs/>
          <w:color w:val="auto"/>
          <w:sz w:val="21"/>
          <w:szCs w:val="21"/>
          <w:highlight w:val="none"/>
        </w:rPr>
      </w:pPr>
      <w:bookmarkStart w:id="14" w:name="_Toc958"/>
      <w:r>
        <w:rPr>
          <w:rFonts w:hint="eastAsia" w:ascii="宋体" w:hAnsi="宋体" w:eastAsia="宋体" w:cs="宋体"/>
          <w:b/>
          <w:bCs/>
          <w:color w:val="auto"/>
          <w:sz w:val="21"/>
          <w:szCs w:val="21"/>
          <w:highlight w:val="none"/>
        </w:rPr>
        <w:t>投标文件初审表</w:t>
      </w:r>
      <w:bookmarkEnd w:id="14"/>
    </w:p>
    <w:p>
      <w:pPr>
        <w:pageBreakBefore w:val="0"/>
        <w:kinsoku/>
        <w:overflowPunct/>
        <w:bidi w:val="0"/>
        <w:spacing w:line="3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（投标人须完全满足下列要求，否则初审不通过，投标无效）</w:t>
      </w:r>
    </w:p>
    <w:tbl>
      <w:tblPr>
        <w:tblStyle w:val="24"/>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9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780" w:type="dxa"/>
            <w:gridSpan w:val="2"/>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widowControl/>
              <w:kinsoku/>
              <w:overflowPunct/>
              <w:bidi w:val="0"/>
              <w:spacing w:line="32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9114" w:type="dxa"/>
            <w:vAlign w:val="top"/>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投标人必须具备采购文件所列的资格要求，并提交相应的资格证明材料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widowControl/>
              <w:kinsoku/>
              <w:overflowPunct/>
              <w:bidi w:val="0"/>
              <w:spacing w:line="32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9114" w:type="dxa"/>
            <w:vAlign w:val="top"/>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投标人必须具备国家有关法律规定的有关资质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780" w:type="dxa"/>
            <w:gridSpan w:val="2"/>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不存在下述情形：将一个包中的内容拆开投标；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不存在下述情形：未按招标文件所提供的内容填写《投标函》或投标有效期短于招标文件规定的；未按招标文件所提供的内容对《投标及履约承诺函》进行承诺。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不存在下述情形：招标文件未规定允许有替代方案时，对同一服务投标时，同时提供两套或两套以上的投标方案；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不存在下述情形：投标总价高于预算限额或最高限价；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不存在下述情形：同一项目出现两个及以上报价，按规定又无法确定哪个是有效报价；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不存在下述情形：所投产品或服务在商务、技术服务条款等方面没有实质性满足招标文件要求的（招标文件标注★的均为实质性条款）；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不存在下述情形：评审委员会认为投标人的报价明显低于其他通过符合性审</w:t>
            </w:r>
            <w:r>
              <w:rPr>
                <w:rFonts w:hint="eastAsia" w:cs="宋体"/>
                <w:color w:val="auto"/>
                <w:sz w:val="21"/>
                <w:szCs w:val="21"/>
                <w:highlight w:val="none"/>
                <w:lang w:eastAsia="zh-CN"/>
              </w:rPr>
              <w:t>查的</w:t>
            </w:r>
            <w:r>
              <w:rPr>
                <w:rFonts w:hint="eastAsia" w:ascii="宋体" w:hAnsi="宋体" w:eastAsia="宋体" w:cs="宋体"/>
                <w:color w:val="auto"/>
                <w:sz w:val="21"/>
                <w:szCs w:val="21"/>
                <w:highlight w:val="none"/>
              </w:rPr>
              <w:t>投标人的报价，有可能影响产品质量或者不能诚信履约的，投标人不能在合理的时间内提供书面说明，或无法提交相关证明材料，投标人不能证明其报价合理性的（若评审委员会成员对是否须由投标人作出报价合理性说明，以及书面说明是否采纳等判断不一致的，按照“少数服从多数”的原则确定评审委员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不存在下述情形：投标报价有严重缺漏项目；投标报价有严重缺漏项目的或对服务清单项目及数量进行修改的</w:t>
            </w:r>
            <w:r>
              <w:rPr>
                <w:rFonts w:hint="eastAsia"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9114" w:type="dxa"/>
            <w:vAlign w:val="top"/>
          </w:tcPr>
          <w:p>
            <w:pPr>
              <w:pageBreakBefore w:val="0"/>
              <w:kinsoku/>
              <w:overflowPunct/>
              <w:bidi w:val="0"/>
              <w:spacing w:line="320" w:lineRule="exac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不存在下述情形：</w:t>
            </w:r>
            <w:r>
              <w:rPr>
                <w:rFonts w:hint="eastAsia" w:cs="宋体"/>
                <w:color w:val="auto"/>
                <w:sz w:val="21"/>
                <w:szCs w:val="21"/>
                <w:highlight w:val="none"/>
                <w:lang w:eastAsia="zh-CN"/>
              </w:rPr>
              <w:t>法律法规</w:t>
            </w:r>
            <w:r>
              <w:rPr>
                <w:rFonts w:hint="eastAsia" w:ascii="宋体" w:hAnsi="宋体" w:eastAsia="宋体" w:cs="宋体"/>
                <w:color w:val="auto"/>
                <w:sz w:val="21"/>
                <w:szCs w:val="21"/>
                <w:highlight w:val="none"/>
              </w:rPr>
              <w:t>或招标文件规定的其他投标无效情形。</w:t>
            </w:r>
          </w:p>
        </w:tc>
      </w:tr>
    </w:tbl>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注：如无特殊说明，投标人所提供的证明文件均需加盖投标人公章。</w:t>
      </w:r>
    </w:p>
    <w:p>
      <w:pPr>
        <w:pageBreakBefore w:val="0"/>
        <w:numPr>
          <w:ilvl w:val="0"/>
          <w:numId w:val="4"/>
        </w:numPr>
        <w:kinsoku/>
        <w:overflowPunct/>
        <w:bidi w:val="0"/>
        <w:spacing w:line="320" w:lineRule="exact"/>
        <w:jc w:val="center"/>
        <w:outlineLvl w:val="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br w:type="page"/>
      </w:r>
      <w:r>
        <w:rPr>
          <w:rFonts w:hint="eastAsia" w:ascii="宋体" w:hAnsi="宋体" w:eastAsia="宋体" w:cs="宋体"/>
          <w:b/>
          <w:bCs/>
          <w:color w:val="auto"/>
          <w:sz w:val="21"/>
          <w:szCs w:val="21"/>
          <w:highlight w:val="none"/>
          <w:lang w:val="en-US" w:eastAsia="zh-CN"/>
        </w:rPr>
        <w:t xml:space="preserve"> </w:t>
      </w:r>
      <w:bookmarkStart w:id="15" w:name="_Toc3928"/>
      <w:bookmarkStart w:id="16" w:name="_Toc18054"/>
      <w:bookmarkStart w:id="17" w:name="_Toc19683"/>
      <w:bookmarkStart w:id="18" w:name="_Toc4616"/>
      <w:bookmarkStart w:id="19" w:name="_Toc14230"/>
      <w:r>
        <w:rPr>
          <w:rFonts w:hint="eastAsia" w:ascii="宋体" w:hAnsi="宋体" w:eastAsia="宋体" w:cs="宋体"/>
          <w:b/>
          <w:bCs/>
          <w:color w:val="auto"/>
          <w:sz w:val="21"/>
          <w:szCs w:val="21"/>
          <w:highlight w:val="none"/>
          <w:lang w:val="en-US" w:eastAsia="zh-CN"/>
        </w:rPr>
        <w:t>投标程序</w:t>
      </w:r>
      <w:bookmarkEnd w:id="15"/>
      <w:bookmarkEnd w:id="16"/>
      <w:bookmarkEnd w:id="17"/>
      <w:bookmarkEnd w:id="18"/>
      <w:bookmarkEnd w:id="19"/>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2" w:firstLineChars="200"/>
        <w:jc w:val="both"/>
        <w:textAlignment w:val="auto"/>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一、为充分体现公平、公正、公开原则，择优选择投标人，参加</w:t>
      </w:r>
      <w:r>
        <w:rPr>
          <w:rFonts w:hint="eastAsia" w:ascii="宋体" w:hAnsi="宋体" w:eastAsia="宋体" w:cs="宋体"/>
          <w:b/>
          <w:bCs/>
          <w:color w:val="auto"/>
          <w:sz w:val="21"/>
          <w:szCs w:val="21"/>
          <w:highlight w:val="none"/>
          <w:lang w:val="en-US" w:eastAsia="zh-CN"/>
        </w:rPr>
        <w:t>投</w:t>
      </w:r>
      <w:r>
        <w:rPr>
          <w:rFonts w:hint="eastAsia" w:ascii="宋体" w:hAnsi="宋体" w:eastAsia="宋体" w:cs="宋体"/>
          <w:b/>
          <w:bCs/>
          <w:color w:val="auto"/>
          <w:sz w:val="21"/>
          <w:szCs w:val="21"/>
          <w:highlight w:val="none"/>
          <w:lang w:eastAsia="zh-CN"/>
        </w:rPr>
        <w:t>标的单位必须满足本项目</w:t>
      </w:r>
      <w:r>
        <w:rPr>
          <w:rFonts w:hint="eastAsia" w:cs="宋体"/>
          <w:b/>
          <w:bCs/>
          <w:color w:val="auto"/>
          <w:sz w:val="21"/>
          <w:szCs w:val="21"/>
          <w:highlight w:val="none"/>
          <w:lang w:eastAsia="zh-CN"/>
        </w:rPr>
        <w:t>投标</w:t>
      </w:r>
      <w:r>
        <w:rPr>
          <w:rFonts w:hint="eastAsia" w:ascii="宋体" w:hAnsi="宋体" w:eastAsia="宋体" w:cs="宋体"/>
          <w:b/>
          <w:bCs/>
          <w:color w:val="auto"/>
          <w:sz w:val="21"/>
          <w:szCs w:val="21"/>
          <w:highlight w:val="none"/>
          <w:lang w:eastAsia="zh-CN"/>
        </w:rPr>
        <w:t>人的资质要求。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2" w:firstLineChars="200"/>
        <w:jc w:val="both"/>
        <w:textAlignment w:val="auto"/>
        <w:outlineLvl w:val="1"/>
        <w:rPr>
          <w:rFonts w:hint="eastAsia" w:ascii="宋体" w:hAnsi="宋体" w:eastAsia="宋体" w:cs="宋体"/>
          <w:b/>
          <w:bCs/>
          <w:color w:val="auto"/>
          <w:sz w:val="21"/>
          <w:szCs w:val="21"/>
          <w:highlight w:val="none"/>
          <w:lang w:eastAsia="zh-CN"/>
        </w:rPr>
      </w:pPr>
      <w:bookmarkStart w:id="20" w:name="_Toc26173"/>
      <w:r>
        <w:rPr>
          <w:rFonts w:hint="eastAsia" w:ascii="宋体" w:hAnsi="宋体" w:eastAsia="宋体" w:cs="宋体"/>
          <w:b/>
          <w:bCs/>
          <w:color w:val="auto"/>
          <w:sz w:val="21"/>
          <w:szCs w:val="21"/>
          <w:highlight w:val="none"/>
          <w:lang w:eastAsia="zh-CN"/>
        </w:rPr>
        <w:t>二、填写投标资料。</w:t>
      </w:r>
      <w:bookmarkEnd w:id="20"/>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val="en-US" w:eastAsia="zh-CN"/>
        </w:rPr>
        <w:t>（一）</w:t>
      </w:r>
      <w:r>
        <w:rPr>
          <w:rFonts w:hint="eastAsia" w:ascii="宋体" w:hAnsi="宋体" w:eastAsia="宋体" w:cs="宋体"/>
          <w:b w:val="0"/>
          <w:bCs w:val="0"/>
          <w:color w:val="auto"/>
          <w:sz w:val="21"/>
          <w:szCs w:val="21"/>
          <w:highlight w:val="none"/>
          <w:lang w:eastAsia="zh-CN"/>
        </w:rPr>
        <w:t>本项目的潜在投标人应在投标截止日之前</w:t>
      </w:r>
      <w:r>
        <w:rPr>
          <w:rFonts w:hint="eastAsia" w:cs="宋体"/>
          <w:b w:val="0"/>
          <w:bCs w:val="0"/>
          <w:color w:val="auto"/>
          <w:sz w:val="21"/>
          <w:szCs w:val="21"/>
          <w:highlight w:val="none"/>
          <w:lang w:eastAsia="zh-CN"/>
        </w:rPr>
        <w:t>按照公告要求</w:t>
      </w:r>
      <w:r>
        <w:rPr>
          <w:rFonts w:hint="eastAsia" w:ascii="宋体" w:hAnsi="宋体" w:eastAsia="宋体" w:cs="宋体"/>
          <w:b w:val="0"/>
          <w:bCs w:val="0"/>
          <w:color w:val="auto"/>
          <w:sz w:val="21"/>
          <w:szCs w:val="21"/>
          <w:highlight w:val="none"/>
          <w:lang w:eastAsia="zh-CN"/>
        </w:rPr>
        <w:t>进行</w:t>
      </w:r>
      <w:r>
        <w:rPr>
          <w:rFonts w:hint="eastAsia" w:cs="宋体"/>
          <w:b w:val="0"/>
          <w:bCs w:val="0"/>
          <w:color w:val="auto"/>
          <w:sz w:val="21"/>
          <w:szCs w:val="21"/>
          <w:highlight w:val="none"/>
          <w:lang w:eastAsia="zh-CN"/>
        </w:rPr>
        <w:t>供应商注册及</w:t>
      </w:r>
      <w:r>
        <w:rPr>
          <w:rFonts w:hint="eastAsia" w:ascii="宋体" w:hAnsi="宋体" w:eastAsia="宋体" w:cs="宋体"/>
          <w:b w:val="0"/>
          <w:bCs w:val="0"/>
          <w:color w:val="auto"/>
          <w:sz w:val="21"/>
          <w:szCs w:val="21"/>
          <w:highlight w:val="none"/>
          <w:lang w:eastAsia="zh-CN"/>
        </w:rPr>
        <w:t>报名。</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bCs/>
          <w:color w:val="auto"/>
          <w:sz w:val="21"/>
          <w:szCs w:val="21"/>
          <w:highlight w:val="none"/>
          <w:lang w:eastAsia="zh-CN"/>
        </w:rPr>
      </w:pPr>
      <w:r>
        <w:rPr>
          <w:rFonts w:hint="eastAsia"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lang w:eastAsia="zh-CN"/>
        </w:rPr>
        <w:t>资格预审合格的投标人严格按照采购单位提供的</w:t>
      </w:r>
      <w:r>
        <w:rPr>
          <w:rFonts w:hint="eastAsia" w:ascii="宋体" w:hAnsi="宋体" w:eastAsia="宋体" w:cs="宋体"/>
          <w:b w:val="0"/>
          <w:bCs w:val="0"/>
          <w:color w:val="auto"/>
          <w:sz w:val="21"/>
          <w:szCs w:val="21"/>
          <w:highlight w:val="none"/>
          <w:lang w:val="en-US" w:eastAsia="zh-CN"/>
        </w:rPr>
        <w:t>招</w:t>
      </w:r>
      <w:r>
        <w:rPr>
          <w:rFonts w:hint="eastAsia" w:ascii="宋体" w:hAnsi="宋体" w:eastAsia="宋体" w:cs="宋体"/>
          <w:b w:val="0"/>
          <w:bCs w:val="0"/>
          <w:color w:val="auto"/>
          <w:sz w:val="21"/>
          <w:szCs w:val="21"/>
          <w:highlight w:val="none"/>
          <w:lang w:eastAsia="zh-CN"/>
        </w:rPr>
        <w:t>标文件，认真填写</w:t>
      </w:r>
      <w:r>
        <w:rPr>
          <w:rFonts w:hint="eastAsia" w:ascii="宋体" w:hAnsi="宋体" w:eastAsia="宋体" w:cs="宋体"/>
          <w:b w:val="0"/>
          <w:bCs w:val="0"/>
          <w:color w:val="auto"/>
          <w:sz w:val="21"/>
          <w:szCs w:val="21"/>
          <w:highlight w:val="none"/>
          <w:lang w:val="en-US" w:eastAsia="zh-CN"/>
        </w:rPr>
        <w:t>投</w:t>
      </w:r>
      <w:r>
        <w:rPr>
          <w:rFonts w:hint="eastAsia" w:ascii="宋体" w:hAnsi="宋体" w:eastAsia="宋体" w:cs="宋体"/>
          <w:b w:val="0"/>
          <w:bCs w:val="0"/>
          <w:color w:val="auto"/>
          <w:sz w:val="21"/>
          <w:szCs w:val="21"/>
          <w:highlight w:val="none"/>
          <w:lang w:eastAsia="zh-CN"/>
        </w:rPr>
        <w:t>标资料，并在规定的时间将</w:t>
      </w:r>
      <w:r>
        <w:rPr>
          <w:rFonts w:hint="eastAsia" w:ascii="宋体" w:hAnsi="宋体" w:eastAsia="宋体" w:cs="宋体"/>
          <w:b/>
          <w:bCs/>
          <w:color w:val="auto"/>
          <w:sz w:val="21"/>
          <w:szCs w:val="21"/>
          <w:highlight w:val="none"/>
          <w:lang w:val="en-US" w:eastAsia="zh-CN"/>
        </w:rPr>
        <w:t>投</w:t>
      </w:r>
      <w:r>
        <w:rPr>
          <w:rFonts w:hint="eastAsia" w:ascii="宋体" w:hAnsi="宋体" w:eastAsia="宋体" w:cs="宋体"/>
          <w:b/>
          <w:bCs/>
          <w:color w:val="auto"/>
          <w:sz w:val="21"/>
          <w:szCs w:val="21"/>
          <w:highlight w:val="none"/>
          <w:lang w:eastAsia="zh-CN"/>
        </w:rPr>
        <w:t>标文件密封</w:t>
      </w:r>
      <w:r>
        <w:rPr>
          <w:rFonts w:hint="eastAsia" w:ascii="宋体" w:hAnsi="宋体" w:eastAsia="宋体" w:cs="宋体"/>
          <w:b w:val="0"/>
          <w:bCs w:val="0"/>
          <w:color w:val="auto"/>
          <w:sz w:val="21"/>
          <w:szCs w:val="21"/>
          <w:highlight w:val="none"/>
          <w:lang w:eastAsia="zh-CN"/>
        </w:rPr>
        <w:t>送达</w:t>
      </w:r>
      <w:r>
        <w:rPr>
          <w:rFonts w:hint="eastAsia" w:ascii="宋体" w:hAnsi="宋体" w:eastAsia="宋体" w:cs="宋体"/>
          <w:b w:val="0"/>
          <w:bCs w:val="0"/>
          <w:color w:val="auto"/>
          <w:sz w:val="21"/>
          <w:szCs w:val="21"/>
          <w:highlight w:val="none"/>
          <w:lang w:val="en-US" w:eastAsia="zh-CN"/>
        </w:rPr>
        <w:t>本项目的</w:t>
      </w:r>
      <w:r>
        <w:rPr>
          <w:rFonts w:hint="eastAsia" w:cs="宋体"/>
          <w:b w:val="0"/>
          <w:bCs w:val="0"/>
          <w:color w:val="auto"/>
          <w:sz w:val="21"/>
          <w:szCs w:val="21"/>
          <w:highlight w:val="none"/>
          <w:lang w:val="en-US" w:eastAsia="zh-CN"/>
        </w:rPr>
        <w:t>指定</w:t>
      </w:r>
      <w:r>
        <w:rPr>
          <w:rFonts w:hint="eastAsia" w:ascii="宋体" w:hAnsi="宋体" w:eastAsia="宋体" w:cs="宋体"/>
          <w:b w:val="0"/>
          <w:bCs w:val="0"/>
          <w:color w:val="auto"/>
          <w:sz w:val="21"/>
          <w:szCs w:val="21"/>
          <w:highlight w:val="none"/>
          <w:lang w:eastAsia="zh-CN"/>
        </w:rPr>
        <w:t>地点。</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2" w:firstLineChars="200"/>
        <w:jc w:val="both"/>
        <w:textAlignment w:val="auto"/>
        <w:outlineLvl w:val="1"/>
        <w:rPr>
          <w:rFonts w:hint="eastAsia" w:ascii="宋体" w:hAnsi="宋体" w:eastAsia="宋体" w:cs="宋体"/>
          <w:b/>
          <w:bCs/>
          <w:color w:val="auto"/>
          <w:sz w:val="21"/>
          <w:szCs w:val="21"/>
          <w:highlight w:val="none"/>
          <w:lang w:eastAsia="zh-CN"/>
        </w:rPr>
      </w:pPr>
      <w:bookmarkStart w:id="21" w:name="_Toc2788"/>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lang w:eastAsia="zh-CN"/>
        </w:rPr>
        <w:t>、评标程序及评标方法</w:t>
      </w:r>
      <w:bookmarkEnd w:id="21"/>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200" w:right="0" w:rightChars="0"/>
        <w:jc w:val="both"/>
        <w:textAlignment w:val="auto"/>
        <w:outlineLvl w:val="2"/>
        <w:rPr>
          <w:rFonts w:hint="eastAsia" w:ascii="宋体" w:hAnsi="宋体" w:eastAsia="宋体" w:cs="宋体"/>
          <w:b w:val="0"/>
          <w:bCs w:val="0"/>
          <w:color w:val="auto"/>
          <w:sz w:val="21"/>
          <w:szCs w:val="21"/>
          <w:highlight w:val="none"/>
          <w:lang w:eastAsia="zh-CN"/>
        </w:rPr>
      </w:pPr>
      <w:r>
        <w:rPr>
          <w:rFonts w:hint="eastAsia" w:cs="宋体"/>
          <w:b/>
          <w:bCs/>
          <w:color w:val="auto"/>
          <w:sz w:val="21"/>
          <w:szCs w:val="21"/>
          <w:highlight w:val="none"/>
          <w:lang w:eastAsia="zh-CN"/>
        </w:rPr>
        <w:t>（一）提交投标文件</w:t>
      </w:r>
      <w:r>
        <w:rPr>
          <w:rFonts w:hint="eastAsia" w:ascii="宋体" w:hAnsi="宋体" w:eastAsia="宋体" w:cs="宋体"/>
          <w:b w:val="0"/>
          <w:bCs w:val="0"/>
          <w:color w:val="auto"/>
          <w:sz w:val="21"/>
          <w:szCs w:val="21"/>
          <w:highlight w:val="none"/>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420" w:leftChars="0" w:right="0" w:rightChars="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val="en-US" w:eastAsia="zh-CN"/>
        </w:rPr>
        <w:t>1.</w:t>
      </w:r>
      <w:r>
        <w:rPr>
          <w:rFonts w:hint="eastAsia" w:cs="宋体"/>
          <w:b w:val="0"/>
          <w:bCs w:val="0"/>
          <w:color w:val="auto"/>
          <w:sz w:val="21"/>
          <w:szCs w:val="21"/>
          <w:highlight w:val="none"/>
          <w:lang w:eastAsia="zh-CN"/>
        </w:rPr>
        <w:t>投标人按照公告要求提交投标文件。</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eastAsia="zh-CN"/>
        </w:rPr>
        <w:t>（</w:t>
      </w:r>
      <w:r>
        <w:rPr>
          <w:rFonts w:hint="eastAsia" w:cs="宋体"/>
          <w:b w:val="0"/>
          <w:bCs w:val="0"/>
          <w:color w:val="auto"/>
          <w:sz w:val="21"/>
          <w:szCs w:val="21"/>
          <w:highlight w:val="none"/>
          <w:lang w:val="en-US" w:eastAsia="zh-CN"/>
        </w:rPr>
        <w:t>1</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方案的调整：</w:t>
      </w:r>
      <w:r>
        <w:rPr>
          <w:rFonts w:hint="eastAsia" w:cs="宋体"/>
          <w:b w:val="0"/>
          <w:bCs w:val="0"/>
          <w:color w:val="auto"/>
          <w:sz w:val="21"/>
          <w:szCs w:val="21"/>
          <w:highlight w:val="none"/>
          <w:lang w:eastAsia="zh-CN"/>
        </w:rPr>
        <w:t>采购人按照院内自行采购要求组建本项目</w:t>
      </w:r>
      <w:r>
        <w:rPr>
          <w:rFonts w:hint="eastAsia" w:ascii="宋体" w:hAnsi="宋体" w:eastAsia="宋体" w:cs="宋体"/>
          <w:b w:val="0"/>
          <w:bCs w:val="0"/>
          <w:color w:val="auto"/>
          <w:sz w:val="21"/>
          <w:szCs w:val="21"/>
          <w:highlight w:val="none"/>
          <w:lang w:eastAsia="zh-CN"/>
        </w:rPr>
        <w:t>评标委员会</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评标委员会将只对有效投标文件进行评判和比较。在结合考虑本</w:t>
      </w:r>
      <w:r>
        <w:rPr>
          <w:rFonts w:hint="eastAsia" w:ascii="宋体" w:hAnsi="宋体" w:eastAsia="宋体" w:cs="宋体"/>
          <w:b w:val="0"/>
          <w:bCs w:val="0"/>
          <w:color w:val="auto"/>
          <w:sz w:val="21"/>
          <w:szCs w:val="21"/>
          <w:highlight w:val="none"/>
          <w:lang w:val="en-US" w:eastAsia="zh-CN"/>
        </w:rPr>
        <w:t>招</w:t>
      </w:r>
      <w:r>
        <w:rPr>
          <w:rFonts w:hint="eastAsia" w:ascii="宋体" w:hAnsi="宋体" w:eastAsia="宋体" w:cs="宋体"/>
          <w:b w:val="0"/>
          <w:bCs w:val="0"/>
          <w:color w:val="auto"/>
          <w:sz w:val="21"/>
          <w:szCs w:val="21"/>
          <w:highlight w:val="none"/>
          <w:lang w:eastAsia="zh-CN"/>
        </w:rPr>
        <w:t>标文件的要求和</w:t>
      </w:r>
      <w:r>
        <w:rPr>
          <w:rFonts w:hint="eastAsia" w:ascii="宋体" w:hAnsi="宋体" w:eastAsia="宋体" w:cs="宋体"/>
          <w:b w:val="0"/>
          <w:bCs w:val="0"/>
          <w:color w:val="auto"/>
          <w:sz w:val="21"/>
          <w:szCs w:val="21"/>
          <w:highlight w:val="none"/>
          <w:lang w:val="en-US" w:eastAsia="zh-CN"/>
        </w:rPr>
        <w:t>医院</w:t>
      </w:r>
      <w:r>
        <w:rPr>
          <w:rFonts w:hint="eastAsia" w:ascii="宋体" w:hAnsi="宋体" w:eastAsia="宋体" w:cs="宋体"/>
          <w:b w:val="0"/>
          <w:bCs w:val="0"/>
          <w:color w:val="auto"/>
          <w:sz w:val="21"/>
          <w:szCs w:val="21"/>
          <w:highlight w:val="none"/>
          <w:lang w:eastAsia="zh-CN"/>
        </w:rPr>
        <w:t>的实际需要后，可能要求竞标的投标人对其投标方案进行调整，投标人必须予以接受，否则其将失去中选的机会。</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420" w:leftChars="0" w:right="0" w:rightChars="0"/>
        <w:jc w:val="both"/>
        <w:textAlignment w:val="auto"/>
        <w:outlineLvl w:val="3"/>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（2）根据情形，如</w:t>
      </w:r>
      <w:r>
        <w:rPr>
          <w:rFonts w:hint="eastAsia" w:ascii="宋体" w:hAnsi="宋体" w:eastAsia="宋体" w:cs="宋体"/>
          <w:b w:val="0"/>
          <w:bCs w:val="0"/>
          <w:color w:val="auto"/>
          <w:sz w:val="21"/>
          <w:szCs w:val="21"/>
          <w:highlight w:val="none"/>
          <w:lang w:val="en-US" w:eastAsia="zh-CN"/>
        </w:rPr>
        <w:t>投标人不足三家的，不得开标。</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420" w:leftChars="0" w:right="0" w:rightChars="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投标单位法定代表人或授权代表在规定的时间内未递交投标资料的，视为自动放弃；</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200" w:right="0" w:rightChars="0"/>
        <w:jc w:val="both"/>
        <w:textAlignment w:val="auto"/>
        <w:outlineLvl w:val="2"/>
        <w:rPr>
          <w:rFonts w:hint="eastAsia" w:ascii="宋体" w:hAnsi="宋体" w:eastAsia="宋体" w:cs="宋体"/>
          <w:b w:val="0"/>
          <w:bCs w:val="0"/>
          <w:color w:val="auto"/>
          <w:sz w:val="21"/>
          <w:szCs w:val="21"/>
          <w:highlight w:val="none"/>
          <w:lang w:eastAsia="zh-CN"/>
        </w:rPr>
      </w:pPr>
      <w:r>
        <w:rPr>
          <w:rFonts w:hint="eastAsia" w:cs="宋体"/>
          <w:b/>
          <w:bCs/>
          <w:color w:val="auto"/>
          <w:sz w:val="21"/>
          <w:szCs w:val="21"/>
          <w:highlight w:val="none"/>
          <w:lang w:eastAsia="zh-CN"/>
        </w:rPr>
        <w:t>（二）</w:t>
      </w:r>
      <w:r>
        <w:rPr>
          <w:rFonts w:hint="eastAsia" w:ascii="宋体" w:hAnsi="宋体" w:eastAsia="宋体" w:cs="宋体"/>
          <w:b/>
          <w:bCs/>
          <w:color w:val="auto"/>
          <w:sz w:val="21"/>
          <w:szCs w:val="21"/>
          <w:highlight w:val="none"/>
          <w:lang w:eastAsia="zh-CN"/>
        </w:rPr>
        <w:t>评标</w:t>
      </w:r>
      <w:r>
        <w:rPr>
          <w:rFonts w:hint="eastAsia" w:ascii="宋体" w:hAnsi="宋体" w:eastAsia="宋体" w:cs="宋体"/>
          <w:b w:val="0"/>
          <w:bCs w:val="0"/>
          <w:color w:val="auto"/>
          <w:sz w:val="21"/>
          <w:szCs w:val="21"/>
          <w:highlight w:val="none"/>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招</w:t>
      </w:r>
      <w:r>
        <w:rPr>
          <w:rFonts w:hint="eastAsia" w:ascii="宋体" w:hAnsi="宋体" w:eastAsia="宋体" w:cs="宋体"/>
          <w:b w:val="0"/>
          <w:bCs w:val="0"/>
          <w:color w:val="auto"/>
          <w:sz w:val="21"/>
          <w:szCs w:val="21"/>
          <w:highlight w:val="none"/>
          <w:lang w:eastAsia="zh-CN"/>
        </w:rPr>
        <w:t>标单位举行评标会议</w:t>
      </w:r>
      <w:r>
        <w:rPr>
          <w:rFonts w:hint="eastAsia" w:cs="宋体"/>
          <w:b w:val="0"/>
          <w:bCs w:val="0"/>
          <w:color w:val="auto"/>
          <w:sz w:val="21"/>
          <w:szCs w:val="21"/>
          <w:highlight w:val="none"/>
          <w:lang w:eastAsia="zh-CN"/>
        </w:rPr>
        <w:t>，投标文件初审包括资格性审查和符合性审查。资格性审查：依据法律法规和招标文件的规定，对投标文件中的资格证明进行审查，以确定投标人是否具备投标资格。符合性审查：依据招标文件的规定，从投标文件的有效性、完整性和对招标文件的响应程度进行审查，以确定是否对招标文件的实质性要求作出响应。</w:t>
      </w:r>
      <w:r>
        <w:rPr>
          <w:rFonts w:hint="eastAsia" w:ascii="宋体" w:hAnsi="宋体" w:eastAsia="宋体" w:cs="宋体"/>
          <w:b w:val="0"/>
          <w:bCs w:val="0"/>
          <w:color w:val="auto"/>
          <w:sz w:val="21"/>
          <w:szCs w:val="21"/>
          <w:highlight w:val="none"/>
          <w:lang w:val="en-US" w:eastAsia="zh-CN"/>
        </w:rPr>
        <w:t>评</w:t>
      </w:r>
      <w:r>
        <w:rPr>
          <w:rFonts w:hint="eastAsia" w:cs="宋体"/>
          <w:b w:val="0"/>
          <w:bCs w:val="0"/>
          <w:color w:val="auto"/>
          <w:sz w:val="21"/>
          <w:szCs w:val="21"/>
          <w:highlight w:val="none"/>
          <w:lang w:val="en-US" w:eastAsia="zh-CN"/>
        </w:rPr>
        <w:t>审</w:t>
      </w:r>
      <w:r>
        <w:rPr>
          <w:rFonts w:hint="eastAsia" w:ascii="宋体" w:hAnsi="宋体" w:eastAsia="宋体" w:cs="宋体"/>
          <w:b w:val="0"/>
          <w:bCs w:val="0"/>
          <w:color w:val="auto"/>
          <w:sz w:val="21"/>
          <w:szCs w:val="21"/>
          <w:highlight w:val="none"/>
          <w:lang w:val="en-US" w:eastAsia="zh-CN"/>
        </w:rPr>
        <w:t>委员会</w:t>
      </w:r>
      <w:r>
        <w:rPr>
          <w:rFonts w:hint="eastAsia" w:ascii="宋体" w:hAnsi="宋体" w:eastAsia="宋体" w:cs="宋体"/>
          <w:b w:val="0"/>
          <w:bCs w:val="0"/>
          <w:color w:val="auto"/>
          <w:sz w:val="21"/>
          <w:szCs w:val="21"/>
          <w:highlight w:val="none"/>
          <w:lang w:eastAsia="zh-CN"/>
        </w:rPr>
        <w:t>将对所有投标人的报价同时进行评判。</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200" w:right="0" w:rightChars="0"/>
        <w:jc w:val="both"/>
        <w:textAlignment w:val="auto"/>
        <w:outlineLvl w:val="3"/>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合格投标人不足三家的，不得评标。</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2"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bCs/>
          <w:color w:val="auto"/>
          <w:sz w:val="21"/>
          <w:szCs w:val="21"/>
          <w:highlight w:val="none"/>
          <w:lang w:eastAsia="zh-CN"/>
        </w:rPr>
        <w:t>（三）</w:t>
      </w:r>
      <w:r>
        <w:rPr>
          <w:rFonts w:hint="eastAsia" w:ascii="宋体" w:hAnsi="宋体" w:eastAsia="宋体" w:cs="宋体"/>
          <w:b/>
          <w:bCs/>
          <w:color w:val="auto"/>
          <w:sz w:val="21"/>
          <w:szCs w:val="21"/>
          <w:highlight w:val="none"/>
          <w:lang w:eastAsia="zh-CN"/>
        </w:rPr>
        <w:t>流标：</w:t>
      </w:r>
      <w:r>
        <w:rPr>
          <w:rFonts w:hint="eastAsia" w:ascii="宋体" w:hAnsi="宋体" w:eastAsia="宋体" w:cs="宋体"/>
          <w:b w:val="0"/>
          <w:bCs w:val="0"/>
          <w:color w:val="auto"/>
          <w:sz w:val="21"/>
          <w:szCs w:val="21"/>
          <w:highlight w:val="none"/>
          <w:lang w:eastAsia="zh-CN"/>
        </w:rPr>
        <w:t>当本项目实际报名的有效投标人不足三家时，本项目流标。（</w:t>
      </w:r>
      <w:r>
        <w:rPr>
          <w:rFonts w:hint="eastAsia" w:ascii="宋体" w:hAnsi="宋体" w:eastAsia="宋体" w:cs="宋体"/>
          <w:b w:val="0"/>
          <w:bCs w:val="0"/>
          <w:color w:val="auto"/>
          <w:sz w:val="21"/>
          <w:szCs w:val="21"/>
          <w:highlight w:val="none"/>
          <w:lang w:val="en-US" w:eastAsia="zh-CN"/>
        </w:rPr>
        <w:t>采用单一来源方式采购的除外</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2" w:firstLineChars="200"/>
        <w:jc w:val="both"/>
        <w:textAlignment w:val="auto"/>
        <w:outlineLvl w:val="2"/>
        <w:rPr>
          <w:rFonts w:hint="eastAsia" w:ascii="宋体" w:hAnsi="宋体" w:eastAsia="宋体" w:cs="宋体"/>
          <w:b w:val="0"/>
          <w:bCs w:val="0"/>
          <w:color w:val="auto"/>
          <w:sz w:val="21"/>
          <w:szCs w:val="21"/>
          <w:highlight w:val="none"/>
          <w:lang w:eastAsia="zh-CN"/>
        </w:rPr>
      </w:pPr>
      <w:r>
        <w:rPr>
          <w:rFonts w:hint="eastAsia" w:cs="宋体"/>
          <w:b/>
          <w:bCs/>
          <w:color w:val="auto"/>
          <w:sz w:val="21"/>
          <w:szCs w:val="21"/>
          <w:highlight w:val="none"/>
          <w:lang w:eastAsia="zh-CN"/>
        </w:rPr>
        <w:t>（四）</w:t>
      </w:r>
      <w:r>
        <w:rPr>
          <w:rFonts w:hint="eastAsia" w:ascii="宋体" w:hAnsi="宋体" w:eastAsia="宋体" w:cs="宋体"/>
          <w:b/>
          <w:bCs/>
          <w:color w:val="auto"/>
          <w:sz w:val="21"/>
          <w:szCs w:val="21"/>
          <w:highlight w:val="none"/>
          <w:lang w:eastAsia="zh-CN"/>
        </w:rPr>
        <w:t>废标：</w:t>
      </w:r>
      <w:r>
        <w:rPr>
          <w:rFonts w:hint="eastAsia" w:ascii="宋体" w:hAnsi="宋体" w:eastAsia="宋体" w:cs="宋体"/>
          <w:b w:val="0"/>
          <w:bCs w:val="0"/>
          <w:color w:val="auto"/>
          <w:sz w:val="21"/>
          <w:szCs w:val="21"/>
          <w:highlight w:val="none"/>
          <w:lang w:eastAsia="zh-CN"/>
        </w:rPr>
        <w:t>存在下列情形的，</w:t>
      </w:r>
      <w:r>
        <w:rPr>
          <w:rFonts w:hint="eastAsia" w:cs="宋体"/>
          <w:b w:val="0"/>
          <w:bCs w:val="0"/>
          <w:color w:val="auto"/>
          <w:sz w:val="21"/>
          <w:szCs w:val="21"/>
          <w:highlight w:val="none"/>
          <w:lang w:eastAsia="zh-CN"/>
        </w:rPr>
        <w:t>作废</w:t>
      </w:r>
      <w:r>
        <w:rPr>
          <w:rFonts w:hint="eastAsia" w:ascii="宋体" w:hAnsi="宋体" w:eastAsia="宋体" w:cs="宋体"/>
          <w:b w:val="0"/>
          <w:bCs w:val="0"/>
          <w:color w:val="auto"/>
          <w:sz w:val="21"/>
          <w:szCs w:val="21"/>
          <w:highlight w:val="none"/>
          <w:lang w:eastAsia="zh-CN"/>
        </w:rPr>
        <w:t>标处理：</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78" w:firstLineChars="228"/>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eastAsia="zh-CN"/>
        </w:rPr>
        <w:t>（</w:t>
      </w:r>
      <w:r>
        <w:rPr>
          <w:rFonts w:hint="eastAsia" w:cs="宋体"/>
          <w:b w:val="0"/>
          <w:bCs w:val="0"/>
          <w:color w:val="auto"/>
          <w:sz w:val="21"/>
          <w:szCs w:val="21"/>
          <w:highlight w:val="none"/>
          <w:lang w:val="en-US" w:eastAsia="zh-CN"/>
        </w:rPr>
        <w:t>1</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符合专业条件的投标人或者对招标文件做实质响应的投标人不足三家的；</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eastAsia="zh-CN"/>
        </w:rPr>
        <w:t>（</w:t>
      </w:r>
      <w:r>
        <w:rPr>
          <w:rFonts w:hint="eastAsia" w:cs="宋体"/>
          <w:b w:val="0"/>
          <w:bCs w:val="0"/>
          <w:color w:val="auto"/>
          <w:sz w:val="21"/>
          <w:szCs w:val="21"/>
          <w:highlight w:val="none"/>
          <w:lang w:val="en-US" w:eastAsia="zh-CN"/>
        </w:rPr>
        <w:t>2</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出现影响采购公正的违法、违规行为的；</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3</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投标人的报价均超过采购预算，采购人不能支付的；</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4</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因重大变故，采购任务取消的。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2" w:firstLineChars="200"/>
        <w:jc w:val="both"/>
        <w:textAlignment w:val="auto"/>
        <w:outlineLvl w:val="1"/>
        <w:rPr>
          <w:rFonts w:hint="eastAsia" w:ascii="宋体" w:hAnsi="宋体" w:eastAsia="宋体" w:cs="宋体"/>
          <w:b/>
          <w:bCs/>
          <w:color w:val="auto"/>
          <w:sz w:val="21"/>
          <w:szCs w:val="21"/>
          <w:highlight w:val="none"/>
          <w:lang w:val="en-US" w:eastAsia="zh-CN"/>
        </w:rPr>
      </w:pPr>
      <w:bookmarkStart w:id="22" w:name="_Toc7578"/>
      <w:r>
        <w:rPr>
          <w:rFonts w:hint="eastAsia" w:ascii="宋体" w:hAnsi="宋体" w:eastAsia="宋体" w:cs="宋体"/>
          <w:b/>
          <w:bCs/>
          <w:color w:val="auto"/>
          <w:sz w:val="21"/>
          <w:szCs w:val="21"/>
          <w:highlight w:val="none"/>
          <w:lang w:val="en-US" w:eastAsia="zh-CN"/>
        </w:rPr>
        <w:t>四</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bCs/>
          <w:color w:val="auto"/>
          <w:sz w:val="21"/>
          <w:szCs w:val="21"/>
          <w:highlight w:val="none"/>
          <w:lang w:val="en-US" w:eastAsia="zh-CN"/>
        </w:rPr>
        <w:t>评分方法</w:t>
      </w:r>
      <w:bookmarkEnd w:id="22"/>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本次采购采用综合评标法，总分100分。根据投标报价表、投标一览表、投标响应情况及其他投标文件进行评分。得分最高者为本次采购的中标投标人，具体计算方式如下：</w:t>
      </w:r>
    </w:p>
    <w:p>
      <w:pPr>
        <w:pageBreakBefore w:val="0"/>
        <w:numPr>
          <w:ilvl w:val="0"/>
          <w:numId w:val="0"/>
        </w:numPr>
        <w:kinsoku/>
        <w:overflowPunct/>
        <w:bidi w:val="0"/>
        <w:snapToGrid w:val="0"/>
        <w:spacing w:line="320" w:lineRule="exact"/>
        <w:ind w:left="420" w:leftChars="0" w:right="-110" w:rightChars="-5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（一）</w:t>
      </w:r>
      <w:r>
        <w:rPr>
          <w:rFonts w:hint="eastAsia" w:ascii="宋体" w:hAnsi="宋体" w:eastAsia="宋体" w:cs="宋体"/>
          <w:b w:val="0"/>
          <w:bCs w:val="0"/>
          <w:color w:val="auto"/>
          <w:sz w:val="21"/>
          <w:szCs w:val="21"/>
          <w:highlight w:val="none"/>
          <w:lang w:val="en-US" w:eastAsia="zh-CN"/>
        </w:rPr>
        <w:t>价格分，采用以下公式计算报价得分【价格分=最低价/投标报价*价格分值】；</w:t>
      </w:r>
    </w:p>
    <w:p>
      <w:pPr>
        <w:pageBreakBefore w:val="0"/>
        <w:numPr>
          <w:ilvl w:val="0"/>
          <w:numId w:val="0"/>
        </w:numPr>
        <w:kinsoku/>
        <w:overflowPunct/>
        <w:bidi w:val="0"/>
        <w:snapToGrid w:val="0"/>
        <w:spacing w:line="320" w:lineRule="exact"/>
        <w:ind w:left="420" w:leftChars="0" w:right="-110" w:rightChars="-5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lang w:val="en-US" w:eastAsia="zh-CN"/>
        </w:rPr>
        <w:t>投标人商务条件，根据投标人响应条件进行打分；</w:t>
      </w:r>
    </w:p>
    <w:p>
      <w:pPr>
        <w:pageBreakBefore w:val="0"/>
        <w:numPr>
          <w:ilvl w:val="0"/>
          <w:numId w:val="0"/>
        </w:numPr>
        <w:kinsoku/>
        <w:overflowPunct/>
        <w:bidi w:val="0"/>
        <w:snapToGrid w:val="0"/>
        <w:spacing w:line="320" w:lineRule="exact"/>
        <w:ind w:left="420" w:leftChars="0" w:right="-110" w:rightChars="-5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lang w:val="en-US" w:eastAsia="zh-CN"/>
        </w:rPr>
        <w:t>投标人技术参数，根据投标人响应条件进行打分；</w:t>
      </w:r>
    </w:p>
    <w:p>
      <w:pPr>
        <w:pageBreakBefore w:val="0"/>
        <w:numPr>
          <w:ilvl w:val="0"/>
          <w:numId w:val="0"/>
        </w:numPr>
        <w:kinsoku/>
        <w:overflowPunct/>
        <w:bidi w:val="0"/>
        <w:snapToGrid w:val="0"/>
        <w:spacing w:line="320" w:lineRule="exact"/>
        <w:ind w:right="-110" w:rightChars="-50" w:firstLine="420" w:firstLineChars="20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（四）</w:t>
      </w:r>
      <w:r>
        <w:rPr>
          <w:rFonts w:hint="eastAsia" w:ascii="宋体" w:hAnsi="宋体" w:eastAsia="宋体" w:cs="宋体"/>
          <w:b w:val="0"/>
          <w:bCs w:val="0"/>
          <w:color w:val="auto"/>
          <w:sz w:val="21"/>
          <w:szCs w:val="21"/>
          <w:highlight w:val="none"/>
          <w:lang w:val="en-US" w:eastAsia="zh-CN"/>
        </w:rPr>
        <w:t>最终得分为=投标人综合实力得分+投标人维保服务得分+投标人报价得分；</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2" w:firstLineChars="200"/>
        <w:jc w:val="both"/>
        <w:textAlignment w:val="auto"/>
        <w:outlineLvl w:val="1"/>
        <w:rPr>
          <w:rFonts w:hint="eastAsia" w:ascii="宋体" w:hAnsi="宋体" w:eastAsia="宋体" w:cs="宋体"/>
          <w:b w:val="0"/>
          <w:bCs w:val="0"/>
          <w:color w:val="auto"/>
          <w:sz w:val="21"/>
          <w:szCs w:val="21"/>
          <w:highlight w:val="none"/>
          <w:lang w:eastAsia="zh-CN"/>
        </w:rPr>
      </w:pPr>
      <w:bookmarkStart w:id="23" w:name="_Toc11625"/>
      <w:r>
        <w:rPr>
          <w:rFonts w:hint="eastAsia" w:ascii="宋体" w:hAnsi="宋体" w:eastAsia="宋体" w:cs="宋体"/>
          <w:b/>
          <w:bCs/>
          <w:color w:val="auto"/>
          <w:sz w:val="21"/>
          <w:szCs w:val="21"/>
          <w:highlight w:val="none"/>
          <w:lang w:val="en-US" w:eastAsia="zh-CN"/>
        </w:rPr>
        <w:t>五</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监督及中标通知</w:t>
      </w:r>
      <w:bookmarkEnd w:id="23"/>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val="en-US" w:eastAsia="zh-CN"/>
        </w:rPr>
        <w:t>（一）</w:t>
      </w:r>
      <w:r>
        <w:rPr>
          <w:rFonts w:hint="eastAsia" w:cs="宋体"/>
          <w:b w:val="0"/>
          <w:bCs w:val="0"/>
          <w:color w:val="auto"/>
          <w:sz w:val="21"/>
          <w:szCs w:val="21"/>
          <w:highlight w:val="none"/>
          <w:lang w:eastAsia="zh-CN"/>
        </w:rPr>
        <w:t>医院</w:t>
      </w:r>
      <w:r>
        <w:rPr>
          <w:rFonts w:hint="eastAsia" w:ascii="宋体" w:hAnsi="宋体" w:eastAsia="宋体" w:cs="宋体"/>
          <w:b w:val="0"/>
          <w:bCs w:val="0"/>
          <w:color w:val="auto"/>
          <w:sz w:val="21"/>
          <w:szCs w:val="21"/>
          <w:highlight w:val="none"/>
          <w:lang w:eastAsia="zh-CN"/>
        </w:rPr>
        <w:t>组成评审委员会及采购监督小组，遵循公开、公正、公平、竞争的原则组织投标，择优确定适用投标人。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lang w:eastAsia="zh-CN"/>
        </w:rPr>
        <w:t>发布</w:t>
      </w:r>
      <w:r>
        <w:rPr>
          <w:rFonts w:hint="eastAsia" w:ascii="宋体" w:hAnsi="宋体" w:eastAsia="宋体" w:cs="宋体"/>
          <w:b w:val="0"/>
          <w:bCs w:val="0"/>
          <w:color w:val="auto"/>
          <w:sz w:val="21"/>
          <w:szCs w:val="21"/>
          <w:highlight w:val="none"/>
          <w:lang w:val="en-US" w:eastAsia="zh-CN"/>
        </w:rPr>
        <w:t>中标</w:t>
      </w:r>
      <w:r>
        <w:rPr>
          <w:rFonts w:hint="eastAsia" w:ascii="宋体" w:hAnsi="宋体" w:eastAsia="宋体" w:cs="宋体"/>
          <w:b w:val="0"/>
          <w:bCs w:val="0"/>
          <w:color w:val="auto"/>
          <w:sz w:val="21"/>
          <w:szCs w:val="21"/>
          <w:highlight w:val="none"/>
          <w:lang w:eastAsia="zh-CN"/>
        </w:rPr>
        <w:t>通知：采购人根据专家评审</w:t>
      </w:r>
      <w:r>
        <w:rPr>
          <w:rFonts w:hint="eastAsia" w:ascii="宋体" w:hAnsi="宋体" w:eastAsia="宋体" w:cs="宋体"/>
          <w:b w:val="0"/>
          <w:bCs w:val="0"/>
          <w:color w:val="auto"/>
          <w:sz w:val="21"/>
          <w:szCs w:val="21"/>
          <w:highlight w:val="none"/>
          <w:lang w:val="en-US" w:eastAsia="zh-CN"/>
        </w:rPr>
        <w:t>评</w:t>
      </w:r>
      <w:r>
        <w:rPr>
          <w:rFonts w:hint="eastAsia" w:ascii="宋体" w:hAnsi="宋体" w:eastAsia="宋体" w:cs="宋体"/>
          <w:b w:val="0"/>
          <w:bCs w:val="0"/>
          <w:color w:val="auto"/>
          <w:sz w:val="21"/>
          <w:szCs w:val="21"/>
          <w:highlight w:val="none"/>
          <w:lang w:eastAsia="zh-CN"/>
        </w:rPr>
        <w:t>定结果发布中标结果公告</w:t>
      </w:r>
      <w:r>
        <w:rPr>
          <w:rFonts w:hint="eastAsia" w:cs="宋体"/>
          <w:b w:val="0"/>
          <w:bCs w:val="0"/>
          <w:color w:val="auto"/>
          <w:sz w:val="21"/>
          <w:szCs w:val="21"/>
          <w:highlight w:val="none"/>
          <w:lang w:eastAsia="zh-CN"/>
        </w:rPr>
        <w:t>（详见龙岗政府在线）</w:t>
      </w:r>
      <w:r>
        <w:rPr>
          <w:rFonts w:hint="eastAsia" w:ascii="宋体" w:hAnsi="宋体" w:eastAsia="宋体" w:cs="宋体"/>
          <w:b w:val="0"/>
          <w:bCs w:val="0"/>
          <w:color w:val="auto"/>
          <w:sz w:val="21"/>
          <w:szCs w:val="21"/>
          <w:highlight w:val="none"/>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2" w:firstLineChars="200"/>
        <w:jc w:val="both"/>
        <w:textAlignment w:val="auto"/>
        <w:outlineLvl w:val="1"/>
        <w:rPr>
          <w:rFonts w:hint="eastAsia" w:ascii="宋体" w:hAnsi="宋体" w:eastAsia="宋体" w:cs="宋体"/>
          <w:b/>
          <w:bCs/>
          <w:color w:val="auto"/>
          <w:sz w:val="21"/>
          <w:szCs w:val="21"/>
          <w:highlight w:val="none"/>
          <w:lang w:eastAsia="zh-CN"/>
        </w:rPr>
      </w:pPr>
      <w:bookmarkStart w:id="24" w:name="_Toc2134"/>
      <w:r>
        <w:rPr>
          <w:rFonts w:hint="eastAsia" w:ascii="宋体" w:hAnsi="宋体" w:eastAsia="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lang w:eastAsia="zh-CN"/>
        </w:rPr>
        <w:t>、签订合同 </w:t>
      </w:r>
      <w:bookmarkEnd w:id="24"/>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采购人和中标人应当按照</w:t>
      </w:r>
      <w:r>
        <w:rPr>
          <w:rFonts w:hint="eastAsia" w:ascii="宋体" w:hAnsi="宋体" w:eastAsia="宋体" w:cs="宋体"/>
          <w:b w:val="0"/>
          <w:bCs w:val="0"/>
          <w:color w:val="auto"/>
          <w:sz w:val="21"/>
          <w:szCs w:val="21"/>
          <w:highlight w:val="none"/>
          <w:lang w:val="en-US" w:eastAsia="zh-CN"/>
        </w:rPr>
        <w:t>招</w:t>
      </w:r>
      <w:r>
        <w:rPr>
          <w:rFonts w:hint="eastAsia" w:ascii="宋体" w:hAnsi="宋体" w:eastAsia="宋体" w:cs="宋体"/>
          <w:b w:val="0"/>
          <w:bCs w:val="0"/>
          <w:color w:val="auto"/>
          <w:sz w:val="21"/>
          <w:szCs w:val="21"/>
          <w:highlight w:val="none"/>
          <w:lang w:eastAsia="zh-CN"/>
        </w:rPr>
        <w:t>标文件和中标人的投标文件订立书面</w:t>
      </w:r>
      <w:r>
        <w:rPr>
          <w:rFonts w:hint="eastAsia" w:ascii="宋体" w:hAnsi="宋体" w:eastAsia="宋体" w:cs="宋体"/>
          <w:b w:val="0"/>
          <w:bCs w:val="0"/>
          <w:color w:val="auto"/>
          <w:sz w:val="21"/>
          <w:szCs w:val="21"/>
          <w:highlight w:val="none"/>
          <w:lang w:val="en-US" w:eastAsia="zh-CN"/>
        </w:rPr>
        <w:t>合同</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2" w:firstLineChars="200"/>
        <w:jc w:val="center"/>
        <w:textAlignment w:val="auto"/>
        <w:outlineLvl w:val="0"/>
        <w:rPr>
          <w:rStyle w:val="57"/>
          <w:rFonts w:hint="eastAsia"/>
          <w:sz w:val="28"/>
          <w:szCs w:val="16"/>
          <w:lang w:eastAsia="zh-CN"/>
        </w:rPr>
      </w:pPr>
      <w:bookmarkStart w:id="25" w:name="_Toc2228"/>
      <w:bookmarkStart w:id="26" w:name="_Toc18210"/>
      <w:bookmarkStart w:id="27" w:name="_Toc24230"/>
      <w:r>
        <w:rPr>
          <w:rFonts w:hint="eastAsia" w:ascii="宋体" w:hAnsi="宋体" w:eastAsia="宋体" w:cs="宋体"/>
          <w:b/>
          <w:bCs/>
          <w:color w:val="auto"/>
          <w:sz w:val="21"/>
          <w:szCs w:val="21"/>
          <w:highlight w:val="none"/>
          <w:lang w:val="en-US" w:eastAsia="zh-CN"/>
        </w:rPr>
        <w:br w:type="page"/>
      </w:r>
      <w:bookmarkStart w:id="28" w:name="_Toc25298"/>
      <w:bookmarkStart w:id="29" w:name="_Toc29175"/>
      <w:r>
        <w:rPr>
          <w:rStyle w:val="57"/>
          <w:rFonts w:hint="eastAsia"/>
          <w:sz w:val="28"/>
          <w:szCs w:val="16"/>
          <w:lang w:val="en-US" w:eastAsia="zh-CN"/>
        </w:rPr>
        <w:t xml:space="preserve">第四章 </w:t>
      </w:r>
      <w:r>
        <w:rPr>
          <w:rStyle w:val="57"/>
          <w:rFonts w:hint="eastAsia"/>
          <w:sz w:val="28"/>
          <w:szCs w:val="16"/>
          <w:lang w:eastAsia="zh-CN"/>
        </w:rPr>
        <w:t>招标文件的有关说明</w:t>
      </w:r>
      <w:bookmarkEnd w:id="25"/>
      <w:bookmarkEnd w:id="26"/>
      <w:bookmarkEnd w:id="27"/>
      <w:bookmarkEnd w:id="28"/>
      <w:bookmarkEnd w:id="29"/>
    </w:p>
    <w:p>
      <w:pPr>
        <w:snapToGrid w:val="0"/>
        <w:rPr>
          <w:rFonts w:hint="eastAsia" w:ascii="宋体" w:hAnsi="宋体"/>
          <w:szCs w:val="21"/>
          <w:lang w:val="en-US" w:eastAsia="zh-CN"/>
        </w:rPr>
      </w:pPr>
    </w:p>
    <w:p>
      <w:pPr>
        <w:snapToGrid w:val="0"/>
        <w:ind w:firstLine="440" w:firstLineChars="200"/>
        <w:rPr>
          <w:rFonts w:hint="eastAsia" w:ascii="宋体" w:hAnsi="宋体"/>
          <w:szCs w:val="21"/>
          <w:lang w:val="en-US" w:eastAsia="zh-CN"/>
        </w:rPr>
      </w:pPr>
      <w:bookmarkStart w:id="30" w:name="_Toc13137"/>
      <w:bookmarkStart w:id="31" w:name="_Toc9203"/>
      <w:bookmarkStart w:id="32" w:name="_Toc8151"/>
      <w:bookmarkStart w:id="33" w:name="_Toc18659"/>
      <w:bookmarkStart w:id="34" w:name="_Toc28100"/>
      <w:r>
        <w:rPr>
          <w:rFonts w:hint="eastAsia"/>
          <w:szCs w:val="21"/>
          <w:lang w:val="en-US" w:eastAsia="zh-CN"/>
        </w:rPr>
        <w:t>投标人</w:t>
      </w:r>
      <w:r>
        <w:rPr>
          <w:rFonts w:hint="eastAsia" w:ascii="宋体" w:hAnsi="宋体"/>
          <w:szCs w:val="21"/>
          <w:lang w:val="en-US" w:eastAsia="zh-CN"/>
        </w:rPr>
        <w:t>应当按照招标公告或者投标邀请规定的时间、地点</w:t>
      </w:r>
      <w:r>
        <w:rPr>
          <w:rFonts w:hint="eastAsia"/>
          <w:szCs w:val="21"/>
          <w:lang w:val="en-US" w:eastAsia="zh-CN"/>
        </w:rPr>
        <w:t>获取</w:t>
      </w:r>
      <w:r>
        <w:rPr>
          <w:rFonts w:hint="eastAsia" w:ascii="宋体" w:hAnsi="宋体"/>
          <w:szCs w:val="21"/>
          <w:lang w:val="en-US" w:eastAsia="zh-CN"/>
        </w:rPr>
        <w:t>招标文件，提供期限自招标公告发布之日起计算不得少于5个工作日，提供期限届满，</w:t>
      </w:r>
      <w:r>
        <w:rPr>
          <w:rFonts w:hint="eastAsia"/>
          <w:szCs w:val="21"/>
          <w:lang w:val="en-US" w:eastAsia="zh-CN"/>
        </w:rPr>
        <w:t>报名成功且</w:t>
      </w:r>
      <w:r>
        <w:rPr>
          <w:rFonts w:hint="eastAsia" w:ascii="宋体" w:hAnsi="宋体"/>
          <w:szCs w:val="21"/>
          <w:lang w:val="en-US" w:eastAsia="zh-CN"/>
        </w:rPr>
        <w:t>获取招标文件的潜在投标人不足3家的，</w:t>
      </w:r>
      <w:r>
        <w:rPr>
          <w:rFonts w:hint="eastAsia"/>
          <w:szCs w:val="21"/>
          <w:lang w:val="en-US" w:eastAsia="zh-CN"/>
        </w:rPr>
        <w:t>可</w:t>
      </w:r>
      <w:r>
        <w:rPr>
          <w:rFonts w:hint="eastAsia" w:ascii="宋体" w:hAnsi="宋体"/>
          <w:szCs w:val="21"/>
          <w:lang w:val="en-US" w:eastAsia="zh-CN"/>
        </w:rPr>
        <w:t>顺延提供期限并予公告。</w:t>
      </w:r>
      <w:bookmarkEnd w:id="30"/>
    </w:p>
    <w:p>
      <w:pPr>
        <w:keepNext w:val="0"/>
        <w:keepLines w:val="0"/>
        <w:pageBreakBefore w:val="0"/>
        <w:widowControl w:val="0"/>
        <w:kinsoku/>
        <w:wordWrap/>
        <w:overflowPunct/>
        <w:topLinePunct w:val="0"/>
        <w:autoSpaceDE w:val="0"/>
        <w:autoSpaceDN w:val="0"/>
        <w:bidi w:val="0"/>
        <w:adjustRightInd/>
        <w:snapToGrid w:val="0"/>
        <w:ind w:firstLine="440" w:firstLineChars="200"/>
        <w:textAlignment w:val="auto"/>
        <w:outlineLvl w:val="1"/>
        <w:rPr>
          <w:rFonts w:hint="eastAsia" w:ascii="宋体" w:hAnsi="宋体"/>
          <w:szCs w:val="21"/>
        </w:rPr>
      </w:pPr>
      <w:bookmarkStart w:id="35" w:name="_Toc14728"/>
      <w:r>
        <w:rPr>
          <w:rFonts w:hint="eastAsia" w:ascii="宋体" w:hAnsi="宋体"/>
          <w:szCs w:val="21"/>
          <w:lang w:eastAsia="zh-CN"/>
        </w:rPr>
        <w:t>一、</w:t>
      </w:r>
      <w:r>
        <w:rPr>
          <w:rFonts w:hint="eastAsia" w:ascii="宋体" w:hAnsi="宋体"/>
          <w:szCs w:val="21"/>
        </w:rPr>
        <w:t>招标文件的编制与组成</w:t>
      </w:r>
      <w:bookmarkEnd w:id="35"/>
    </w:p>
    <w:p>
      <w:pPr>
        <w:keepNext w:val="0"/>
        <w:keepLines w:val="0"/>
        <w:pageBreakBefore w:val="0"/>
        <w:widowControl w:val="0"/>
        <w:kinsoku/>
        <w:wordWrap/>
        <w:overflowPunct/>
        <w:topLinePunct w:val="0"/>
        <w:autoSpaceDE w:val="0"/>
        <w:autoSpaceDN w:val="0"/>
        <w:bidi w:val="0"/>
        <w:adjustRightInd/>
        <w:snapToGrid w:val="0"/>
        <w:ind w:firstLine="440" w:firstLineChars="200"/>
        <w:textAlignment w:val="auto"/>
        <w:rPr>
          <w:rFonts w:hint="eastAsia" w:ascii="宋体" w:hAnsi="宋体"/>
          <w:szCs w:val="21"/>
        </w:rPr>
      </w:pPr>
      <w:r>
        <w:rPr>
          <w:rFonts w:hint="eastAsia" w:ascii="宋体" w:hAnsi="宋体"/>
          <w:szCs w:val="21"/>
        </w:rPr>
        <w:t>招标文件除以下内容外，</w:t>
      </w:r>
      <w:r>
        <w:rPr>
          <w:rFonts w:hint="eastAsia" w:ascii="宋体" w:hAnsi="宋体"/>
          <w:szCs w:val="21"/>
          <w:lang w:eastAsia="zh-CN"/>
        </w:rPr>
        <w:t>采购人</w:t>
      </w:r>
      <w:r>
        <w:rPr>
          <w:rFonts w:hint="eastAsia" w:ascii="宋体" w:hAnsi="宋体"/>
          <w:szCs w:val="21"/>
        </w:rPr>
        <w:t>在招标（或谈判）期间发出的答疑纪要和其他补充修改函件，均是招标文件的组成部分，对投标人起约束作用；</w:t>
      </w:r>
    </w:p>
    <w:p>
      <w:pPr>
        <w:keepNext w:val="0"/>
        <w:keepLines w:val="0"/>
        <w:pageBreakBefore w:val="0"/>
        <w:widowControl w:val="0"/>
        <w:numPr>
          <w:ilvl w:val="0"/>
          <w:numId w:val="5"/>
        </w:numPr>
        <w:kinsoku/>
        <w:wordWrap/>
        <w:overflowPunct/>
        <w:topLinePunct w:val="0"/>
        <w:autoSpaceDE w:val="0"/>
        <w:autoSpaceDN w:val="0"/>
        <w:bidi w:val="0"/>
        <w:adjustRightInd/>
        <w:ind w:firstLine="440" w:firstLineChars="200"/>
        <w:textAlignment w:val="auto"/>
        <w:rPr>
          <w:rFonts w:hint="default" w:ascii="宋体" w:hAnsi="宋体" w:eastAsia="宋体" w:cs="宋体"/>
          <w:kern w:val="0"/>
          <w:sz w:val="22"/>
          <w:szCs w:val="21"/>
          <w:lang w:val="en-US" w:eastAsia="zh-CN" w:bidi="ar-SA"/>
        </w:rPr>
      </w:pPr>
      <w:r>
        <w:rPr>
          <w:rFonts w:hint="eastAsia" w:ascii="宋体" w:hAnsi="宋体"/>
          <w:szCs w:val="21"/>
        </w:rPr>
        <w:t>投标人获取招标文件后，应仔细检查招标文件的所有内容，如有疑问应在</w:t>
      </w:r>
      <w:r>
        <w:rPr>
          <w:rFonts w:hint="eastAsia" w:ascii="宋体" w:hAnsi="宋体"/>
          <w:szCs w:val="21"/>
          <w:lang w:eastAsia="zh-CN"/>
        </w:rPr>
        <w:t>投标</w:t>
      </w:r>
      <w:r>
        <w:rPr>
          <w:rFonts w:hint="eastAsia" w:ascii="宋体" w:hAnsi="宋体"/>
          <w:szCs w:val="21"/>
        </w:rPr>
        <w:t>截止时间之前向采购</w:t>
      </w:r>
      <w:r>
        <w:rPr>
          <w:rFonts w:hint="eastAsia" w:ascii="宋体" w:hAnsi="宋体"/>
          <w:szCs w:val="21"/>
          <w:lang w:eastAsia="zh-CN"/>
        </w:rPr>
        <w:t>人</w:t>
      </w:r>
      <w:r>
        <w:rPr>
          <w:rFonts w:hint="eastAsia" w:ascii="宋体" w:hAnsi="宋体"/>
          <w:szCs w:val="21"/>
        </w:rPr>
        <w:t>提出，否则，由此引起的投标损失由投标人自行承担；投标人同时应认真审阅招标文件所有的事项、格式、条款和规范要求等，如果投标人的投标文件未按招标文件要求提交全部资料或者投标文件未对招标文件</w:t>
      </w:r>
      <w:r>
        <w:rPr>
          <w:rFonts w:hint="eastAsia"/>
          <w:szCs w:val="21"/>
          <w:lang w:eastAsia="zh-CN"/>
        </w:rPr>
        <w:t>作出</w:t>
      </w:r>
      <w:r>
        <w:rPr>
          <w:rFonts w:hint="eastAsia" w:ascii="宋体" w:hAnsi="宋体"/>
          <w:szCs w:val="21"/>
        </w:rPr>
        <w:t>实质性响应，其风险应由投标人自行承担，并根据有关条款规定，其投标有可能被拒绝。</w:t>
      </w:r>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hint="eastAsia" w:ascii="宋体" w:hAnsi="宋体"/>
        </w:rPr>
      </w:pPr>
      <w:r>
        <w:rPr>
          <w:rFonts w:hint="eastAsia" w:ascii="宋体" w:hAnsi="宋体"/>
          <w:szCs w:val="21"/>
          <w:lang w:val="en-US" w:eastAsia="zh-CN"/>
        </w:rPr>
        <w:t>2、</w:t>
      </w:r>
      <w:r>
        <w:rPr>
          <w:rFonts w:hint="eastAsia" w:ascii="宋体" w:hAnsi="宋体"/>
        </w:rPr>
        <w:t>任何人或任何组织向投标人提交的任何书面或口头资料，未经</w:t>
      </w:r>
      <w:r>
        <w:rPr>
          <w:rFonts w:hint="eastAsia" w:ascii="宋体" w:hAnsi="宋体"/>
          <w:szCs w:val="21"/>
        </w:rPr>
        <w:t>采购</w:t>
      </w:r>
      <w:r>
        <w:rPr>
          <w:rFonts w:hint="eastAsia" w:ascii="宋体" w:hAnsi="宋体"/>
          <w:szCs w:val="21"/>
          <w:lang w:eastAsia="zh-CN"/>
        </w:rPr>
        <w:t>人</w:t>
      </w:r>
      <w:r>
        <w:rPr>
          <w:rFonts w:hint="eastAsia" w:ascii="宋体" w:hAnsi="宋体"/>
        </w:rPr>
        <w:t>在网上发布或书面通知，均作无效处理，不得作为招标文件的组成部分。</w:t>
      </w:r>
      <w:r>
        <w:rPr>
          <w:rFonts w:hint="eastAsia" w:ascii="宋体" w:hAnsi="宋体"/>
          <w:szCs w:val="21"/>
        </w:rPr>
        <w:t>采购</w:t>
      </w:r>
      <w:r>
        <w:rPr>
          <w:rFonts w:hint="eastAsia" w:ascii="宋体" w:hAnsi="宋体"/>
          <w:szCs w:val="21"/>
          <w:lang w:eastAsia="zh-CN"/>
        </w:rPr>
        <w:t>人</w:t>
      </w:r>
      <w:r>
        <w:rPr>
          <w:rFonts w:hint="eastAsia" w:ascii="宋体" w:hAnsi="宋体"/>
        </w:rPr>
        <w:t>对投标人由此而</w:t>
      </w:r>
      <w:r>
        <w:rPr>
          <w:rFonts w:hint="eastAsia"/>
          <w:lang w:eastAsia="zh-CN"/>
        </w:rPr>
        <w:t>作</w:t>
      </w:r>
      <w:r>
        <w:rPr>
          <w:rFonts w:hint="eastAsia" w:ascii="宋体" w:hAnsi="宋体"/>
        </w:rPr>
        <w:t>出的推论、理解和结论概不负责。</w:t>
      </w:r>
    </w:p>
    <w:p>
      <w:pPr>
        <w:keepNext w:val="0"/>
        <w:keepLines w:val="0"/>
        <w:pageBreakBefore w:val="0"/>
        <w:widowControl w:val="0"/>
        <w:kinsoku/>
        <w:wordWrap/>
        <w:overflowPunct/>
        <w:topLinePunct w:val="0"/>
        <w:autoSpaceDE w:val="0"/>
        <w:autoSpaceDN w:val="0"/>
        <w:bidi w:val="0"/>
        <w:adjustRightInd/>
        <w:snapToGrid w:val="0"/>
        <w:ind w:firstLine="440" w:firstLineChars="200"/>
        <w:textAlignment w:val="auto"/>
        <w:outlineLvl w:val="1"/>
        <w:rPr>
          <w:rFonts w:hint="eastAsia" w:ascii="宋体" w:hAnsi="宋体"/>
          <w:szCs w:val="21"/>
        </w:rPr>
      </w:pPr>
      <w:bookmarkStart w:id="36" w:name="_Toc14952"/>
      <w:r>
        <w:rPr>
          <w:rFonts w:hint="eastAsia" w:ascii="宋体" w:hAnsi="宋体"/>
          <w:szCs w:val="21"/>
          <w:lang w:eastAsia="zh-CN"/>
        </w:rPr>
        <w:t>二、</w:t>
      </w:r>
      <w:r>
        <w:rPr>
          <w:rFonts w:hint="eastAsia" w:ascii="宋体" w:hAnsi="宋体"/>
          <w:szCs w:val="21"/>
        </w:rPr>
        <w:t>招标文件的澄清</w:t>
      </w:r>
      <w:bookmarkEnd w:id="36"/>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ascii="宋体" w:hAnsi="宋体"/>
          <w:szCs w:val="21"/>
        </w:rPr>
      </w:pPr>
      <w:r>
        <w:rPr>
          <w:rFonts w:hint="eastAsia" w:ascii="宋体" w:hAnsi="宋体"/>
          <w:szCs w:val="21"/>
          <w:lang w:val="en-US" w:eastAsia="zh-CN"/>
        </w:rPr>
        <w:t>1、</w:t>
      </w:r>
      <w:r>
        <w:rPr>
          <w:rFonts w:hint="eastAsia" w:ascii="宋体" w:hAnsi="宋体"/>
          <w:szCs w:val="21"/>
        </w:rPr>
        <w:t>投标人如对招标文件内容有疑问，必须在招标文件</w:t>
      </w:r>
      <w:r>
        <w:rPr>
          <w:rFonts w:hint="eastAsia" w:ascii="宋体" w:hAnsi="宋体"/>
          <w:szCs w:val="21"/>
          <w:lang w:eastAsia="zh-CN"/>
        </w:rPr>
        <w:t>及公告报名</w:t>
      </w:r>
      <w:r>
        <w:rPr>
          <w:rFonts w:hint="eastAsia" w:ascii="宋体" w:hAnsi="宋体"/>
          <w:szCs w:val="21"/>
        </w:rPr>
        <w:t>截止时间</w:t>
      </w:r>
      <w:r>
        <w:rPr>
          <w:rFonts w:hint="eastAsia" w:ascii="宋体" w:hAnsi="宋体"/>
          <w:szCs w:val="21"/>
          <w:lang w:val="en-US" w:eastAsia="zh-CN"/>
        </w:rPr>
        <w:t>3日</w:t>
      </w:r>
      <w:r>
        <w:rPr>
          <w:rFonts w:hint="eastAsia" w:ascii="宋体" w:hAnsi="宋体"/>
          <w:szCs w:val="21"/>
        </w:rPr>
        <w:t>前以书面形式提交给采购</w:t>
      </w:r>
      <w:r>
        <w:rPr>
          <w:rFonts w:hint="eastAsia" w:ascii="宋体" w:hAnsi="宋体"/>
          <w:szCs w:val="21"/>
          <w:lang w:eastAsia="zh-CN"/>
        </w:rPr>
        <w:t>人</w:t>
      </w:r>
      <w:r>
        <w:rPr>
          <w:rFonts w:hint="eastAsia" w:ascii="宋体" w:hAnsi="宋体"/>
          <w:szCs w:val="21"/>
        </w:rPr>
        <w:t>。不论是采购人根据需要主动对招标文件进行必要的澄清或是根据投标人的要求对招标文件做出澄清，</w:t>
      </w:r>
      <w:r>
        <w:rPr>
          <w:rFonts w:hint="eastAsia" w:ascii="宋体" w:hAnsi="宋体"/>
          <w:szCs w:val="21"/>
          <w:lang w:eastAsia="zh-CN"/>
        </w:rPr>
        <w:t>采购人</w:t>
      </w:r>
      <w:r>
        <w:rPr>
          <w:rFonts w:hint="eastAsia" w:ascii="宋体" w:hAnsi="宋体"/>
          <w:szCs w:val="21"/>
        </w:rPr>
        <w:t>都将在投标截止日期前以书面形式（或网站公开发布方式）答复或发送给所有投标人，招标文件的澄清均在指定媒体以网上公告形式发布，并对投标人具有约束力，在项目开标前，投标人有义务上网查看，公告一经上网发布，即视为送达。澄清纪要作为招标文件的组成部分，对投标人起约束作用；</w:t>
      </w:r>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ascii="宋体" w:hAnsi="宋体"/>
          <w:szCs w:val="21"/>
        </w:rPr>
      </w:pPr>
      <w:r>
        <w:rPr>
          <w:rFonts w:hint="eastAsia" w:ascii="宋体" w:hAnsi="宋体"/>
          <w:szCs w:val="21"/>
          <w:lang w:val="en-US" w:eastAsia="zh-CN"/>
        </w:rPr>
        <w:t>2、</w:t>
      </w:r>
      <w:r>
        <w:rPr>
          <w:rFonts w:hint="eastAsia" w:ascii="宋体" w:hAnsi="宋体"/>
          <w:szCs w:val="21"/>
        </w:rPr>
        <w:t>对于没有提出澄清又参与了该项目投标的供应商将被视为完全认同该招标文件（含澄清纪要），投标截止期后不再受理针对招标文件的相关质疑。</w:t>
      </w:r>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hint="eastAsia" w:ascii="宋体" w:hAnsi="宋体"/>
          <w:szCs w:val="21"/>
        </w:rPr>
      </w:pPr>
      <w:r>
        <w:rPr>
          <w:rFonts w:hint="eastAsia" w:ascii="宋体" w:hAnsi="宋体"/>
          <w:szCs w:val="21"/>
          <w:lang w:val="en-US" w:eastAsia="zh-CN"/>
        </w:rPr>
        <w:t>3、</w:t>
      </w:r>
      <w:r>
        <w:rPr>
          <w:rFonts w:hint="eastAsia" w:ascii="宋体" w:hAnsi="宋体"/>
          <w:szCs w:val="21"/>
        </w:rPr>
        <w:t>对招标文件中描述有歧义或前后不一致的地方，评审委员会有权进行评判，但对同一条款的评判应适用于每个投标人。</w:t>
      </w:r>
    </w:p>
    <w:p>
      <w:pPr>
        <w:keepNext w:val="0"/>
        <w:keepLines w:val="0"/>
        <w:pageBreakBefore w:val="0"/>
        <w:widowControl w:val="0"/>
        <w:kinsoku/>
        <w:wordWrap/>
        <w:overflowPunct/>
        <w:topLinePunct w:val="0"/>
        <w:autoSpaceDE w:val="0"/>
        <w:autoSpaceDN w:val="0"/>
        <w:bidi w:val="0"/>
        <w:adjustRightInd/>
        <w:ind w:firstLine="440" w:firstLineChars="200"/>
        <w:textAlignment w:val="auto"/>
        <w:outlineLvl w:val="1"/>
        <w:rPr>
          <w:rFonts w:hint="eastAsia" w:ascii="宋体" w:hAnsi="宋体"/>
          <w:szCs w:val="21"/>
        </w:rPr>
      </w:pPr>
      <w:bookmarkStart w:id="37" w:name="_Toc16960"/>
      <w:r>
        <w:rPr>
          <w:rFonts w:hint="eastAsia" w:ascii="宋体" w:hAnsi="宋体"/>
          <w:szCs w:val="21"/>
          <w:lang w:eastAsia="zh-CN"/>
        </w:rPr>
        <w:t>三、</w:t>
      </w:r>
      <w:r>
        <w:rPr>
          <w:rFonts w:hint="eastAsia" w:ascii="宋体" w:hAnsi="宋体"/>
          <w:szCs w:val="21"/>
        </w:rPr>
        <w:t>招标文件的修改</w:t>
      </w:r>
      <w:bookmarkEnd w:id="37"/>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ascii="宋体" w:hAnsi="宋体"/>
          <w:szCs w:val="21"/>
        </w:rPr>
      </w:pPr>
      <w:r>
        <w:rPr>
          <w:rFonts w:hint="eastAsia" w:ascii="宋体" w:hAnsi="宋体"/>
          <w:szCs w:val="21"/>
          <w:lang w:val="en-US" w:eastAsia="zh-CN"/>
        </w:rPr>
        <w:t>1、</w:t>
      </w:r>
      <w:r>
        <w:rPr>
          <w:rFonts w:hint="eastAsia" w:ascii="宋体" w:hAnsi="宋体"/>
          <w:szCs w:val="21"/>
        </w:rPr>
        <w:t>招标文件发出后，在投标截止日期前任何时候，确需要变更招标内容的，经采购人同意后可主动或在解答投标人提出的澄清问题时对招标文件进行修改；</w:t>
      </w:r>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ascii="宋体" w:hAnsi="宋体"/>
          <w:szCs w:val="21"/>
        </w:rPr>
      </w:pPr>
      <w:r>
        <w:rPr>
          <w:rFonts w:hint="eastAsia" w:ascii="宋体" w:hAnsi="宋体"/>
          <w:szCs w:val="21"/>
          <w:lang w:val="en-US" w:eastAsia="zh-CN"/>
        </w:rPr>
        <w:t>2、</w:t>
      </w:r>
      <w:r>
        <w:rPr>
          <w:rFonts w:hint="eastAsia" w:ascii="宋体" w:hAnsi="宋体"/>
          <w:szCs w:val="21"/>
        </w:rPr>
        <w:t>招标文件的修改以书面形式（包括网站公开发布方式）发送给所有投标人，招标文件的修改内容作为招标文件的组成部分，并具有约束力。</w:t>
      </w:r>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ascii="宋体" w:hAnsi="宋体"/>
          <w:szCs w:val="21"/>
        </w:rPr>
      </w:pPr>
      <w:r>
        <w:rPr>
          <w:rFonts w:hint="eastAsia" w:ascii="宋体" w:hAnsi="宋体"/>
          <w:szCs w:val="21"/>
          <w:lang w:val="en-US" w:eastAsia="zh-CN"/>
        </w:rPr>
        <w:t>3、</w:t>
      </w:r>
      <w:r>
        <w:rPr>
          <w:rFonts w:hint="eastAsia" w:ascii="宋体" w:hAnsi="宋体"/>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hint="eastAsia" w:ascii="宋体" w:hAnsi="宋体"/>
        </w:rPr>
      </w:pPr>
      <w:r>
        <w:rPr>
          <w:rFonts w:hint="eastAsia" w:ascii="宋体" w:hAnsi="宋体"/>
          <w:szCs w:val="21"/>
        </w:rPr>
        <w:t>4</w:t>
      </w:r>
      <w:r>
        <w:rPr>
          <w:rFonts w:hint="eastAsia" w:ascii="宋体" w:hAnsi="宋体"/>
          <w:szCs w:val="21"/>
          <w:lang w:eastAsia="zh-CN"/>
        </w:rPr>
        <w:t>、</w:t>
      </w:r>
      <w:r>
        <w:rPr>
          <w:rFonts w:hint="eastAsia" w:ascii="宋体" w:hAnsi="宋体"/>
          <w:szCs w:val="21"/>
        </w:rPr>
        <w:t>招标文件澄清（答疑）纪要和招标文件修改补充通知在投标截止时间前以网站公开发布形式或书面形式发送给所有投标人。为使投标人在编写投标文件时有充分时间对招标文件的修改部分进行研究，采购人可以酌情延长递交投标文件的截止日期，具体时间将在修改补充通知中明确。</w:t>
      </w:r>
    </w:p>
    <w:p>
      <w:pPr>
        <w:keepNext w:val="0"/>
        <w:keepLines w:val="0"/>
        <w:pageBreakBefore w:val="0"/>
        <w:widowControl w:val="0"/>
        <w:kinsoku/>
        <w:wordWrap/>
        <w:overflowPunct/>
        <w:topLinePunct w:val="0"/>
        <w:autoSpaceDE w:val="0"/>
        <w:autoSpaceDN w:val="0"/>
        <w:bidi w:val="0"/>
        <w:adjustRightInd/>
        <w:ind w:firstLine="440" w:firstLineChars="200"/>
        <w:textAlignment w:val="auto"/>
        <w:outlineLvl w:val="1"/>
        <w:rPr>
          <w:rFonts w:hint="eastAsia" w:ascii="宋体" w:hAnsi="宋体"/>
          <w:szCs w:val="21"/>
        </w:rPr>
      </w:pPr>
      <w:bookmarkStart w:id="38" w:name="_Toc6079"/>
      <w:r>
        <w:rPr>
          <w:rFonts w:hint="eastAsia" w:ascii="宋体" w:hAnsi="宋体"/>
          <w:szCs w:val="21"/>
          <w:lang w:eastAsia="zh-CN"/>
        </w:rPr>
        <w:t>四、</w:t>
      </w:r>
      <w:r>
        <w:rPr>
          <w:rFonts w:hint="eastAsia" w:ascii="宋体" w:hAnsi="宋体"/>
          <w:szCs w:val="21"/>
        </w:rPr>
        <w:t>投标有效期</w:t>
      </w:r>
      <w:bookmarkEnd w:id="38"/>
    </w:p>
    <w:p>
      <w:pPr>
        <w:keepNext w:val="0"/>
        <w:keepLines w:val="0"/>
        <w:pageBreakBefore w:val="0"/>
        <w:widowControl w:val="0"/>
        <w:kinsoku/>
        <w:wordWrap/>
        <w:overflowPunct/>
        <w:topLinePunct w:val="0"/>
        <w:autoSpaceDE w:val="0"/>
        <w:autoSpaceDN w:val="0"/>
        <w:bidi w:val="0"/>
        <w:adjustRightInd/>
        <w:snapToGrid w:val="0"/>
        <w:ind w:firstLine="440" w:firstLineChars="200"/>
        <w:textAlignment w:val="auto"/>
        <w:rPr>
          <w:rFonts w:ascii="宋体" w:hAnsi="宋体"/>
          <w:szCs w:val="21"/>
        </w:rPr>
      </w:pPr>
      <w:r>
        <w:rPr>
          <w:rFonts w:hint="eastAsia" w:ascii="宋体" w:hAnsi="宋体"/>
          <w:szCs w:val="21"/>
          <w:lang w:val="en-US" w:eastAsia="zh-CN"/>
        </w:rPr>
        <w:t>1、</w:t>
      </w:r>
      <w:r>
        <w:rPr>
          <w:rFonts w:hint="eastAsia" w:ascii="宋体" w:hAnsi="宋体"/>
          <w:szCs w:val="21"/>
        </w:rPr>
        <w:t>投标有效期为</w:t>
      </w:r>
      <w:r>
        <w:rPr>
          <w:rFonts w:hint="eastAsia" w:ascii="Arial" w:hAnsi="Arial" w:cs="Arial"/>
          <w:szCs w:val="21"/>
        </w:rPr>
        <w:t>从投标截止之日算起的日历天数，具体见投标有效期的天数要求。</w:t>
      </w:r>
      <w:r>
        <w:rPr>
          <w:rFonts w:hint="eastAsia" w:ascii="宋体" w:hAnsi="宋体"/>
          <w:szCs w:val="21"/>
        </w:rPr>
        <w:t>在此期限内，所有投标文件均保持有效；</w:t>
      </w:r>
    </w:p>
    <w:p>
      <w:pPr>
        <w:keepNext w:val="0"/>
        <w:keepLines w:val="0"/>
        <w:pageBreakBefore w:val="0"/>
        <w:widowControl w:val="0"/>
        <w:kinsoku/>
        <w:wordWrap/>
        <w:overflowPunct/>
        <w:topLinePunct w:val="0"/>
        <w:autoSpaceDE w:val="0"/>
        <w:autoSpaceDN w:val="0"/>
        <w:bidi w:val="0"/>
        <w:adjustRightInd/>
        <w:snapToGrid w:val="0"/>
        <w:ind w:firstLine="440" w:firstLineChars="200"/>
        <w:textAlignment w:val="auto"/>
        <w:rPr>
          <w:rFonts w:ascii="宋体" w:hAnsi="宋体"/>
          <w:szCs w:val="21"/>
        </w:rPr>
      </w:pPr>
      <w:r>
        <w:rPr>
          <w:rFonts w:hint="eastAsia" w:ascii="宋体" w:hAnsi="宋体"/>
          <w:szCs w:val="21"/>
          <w:lang w:val="en-US" w:eastAsia="zh-CN"/>
        </w:rPr>
        <w:t>2、</w:t>
      </w:r>
      <w:r>
        <w:rPr>
          <w:rFonts w:hint="eastAsia" w:ascii="宋体" w:hAnsi="宋体"/>
          <w:szCs w:val="21"/>
        </w:rPr>
        <w:t>在特殊的情况下，在原定的投标有效期满之前，经采购人同意后，可以根据需要以书面形式（包括网站公开发布方式）向投标人提出延长投标有效期的要求，对此要求投标人须以书面形式予以答复，投标人可以拒绝此项要求，其投标在原投标有效期满后不再有效。同意延长投标有效期的投标人不能要求也不允许修改其投标文件，但应当相应</w:t>
      </w:r>
      <w:r>
        <w:rPr>
          <w:rFonts w:hint="eastAsia"/>
          <w:szCs w:val="21"/>
          <w:lang w:eastAsia="zh-CN"/>
        </w:rPr>
        <w:t>地</w:t>
      </w:r>
      <w:r>
        <w:rPr>
          <w:rFonts w:hint="eastAsia" w:ascii="宋体" w:hAnsi="宋体"/>
          <w:szCs w:val="21"/>
        </w:rPr>
        <w:t>延长投标担保有效期；</w:t>
      </w:r>
    </w:p>
    <w:p>
      <w:pPr>
        <w:keepNext w:val="0"/>
        <w:keepLines w:val="0"/>
        <w:pageBreakBefore w:val="0"/>
        <w:widowControl w:val="0"/>
        <w:kinsoku/>
        <w:wordWrap/>
        <w:overflowPunct/>
        <w:topLinePunct w:val="0"/>
        <w:autoSpaceDE w:val="0"/>
        <w:autoSpaceDN w:val="0"/>
        <w:bidi w:val="0"/>
        <w:adjustRightInd/>
        <w:snapToGrid w:val="0"/>
        <w:ind w:firstLine="440"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szCs w:val="21"/>
          <w:lang w:val="en-US" w:eastAsia="zh-CN"/>
        </w:rPr>
        <w:t>3、</w:t>
      </w:r>
      <w:r>
        <w:rPr>
          <w:rFonts w:hint="eastAsia" w:ascii="宋体" w:hAnsi="宋体"/>
          <w:szCs w:val="21"/>
        </w:rPr>
        <w:t>中标单位的投标书有效期，截止于完成本招标文件规定的全部项目内容，并通过项目验收及保修</w:t>
      </w:r>
      <w:r>
        <w:rPr>
          <w:rFonts w:hint="eastAsia"/>
          <w:szCs w:val="21"/>
          <w:lang w:eastAsia="zh-CN"/>
        </w:rPr>
        <w:t>或其他</w:t>
      </w:r>
      <w:r>
        <w:rPr>
          <w:rFonts w:hint="eastAsia" w:ascii="宋体" w:hAnsi="宋体"/>
          <w:szCs w:val="21"/>
        </w:rPr>
        <w:t>售后服务履约结束。</w:t>
      </w:r>
    </w:p>
    <w:p>
      <w:pPr>
        <w:pageBreakBefore w:val="0"/>
        <w:numPr>
          <w:ilvl w:val="0"/>
          <w:numId w:val="0"/>
        </w:numPr>
        <w:kinsoku/>
        <w:overflowPunct/>
        <w:bidi w:val="0"/>
        <w:spacing w:line="320" w:lineRule="exact"/>
        <w:jc w:val="center"/>
        <w:outlineLvl w:val="0"/>
        <w:rPr>
          <w:rFonts w:hint="eastAsia" w:ascii="宋体" w:hAnsi="宋体" w:eastAsia="宋体" w:cs="宋体"/>
          <w:b/>
          <w:bCs/>
          <w:color w:val="auto"/>
          <w:sz w:val="21"/>
          <w:szCs w:val="21"/>
          <w:highlight w:val="none"/>
          <w:lang w:val="en-US" w:eastAsia="zh-CN"/>
        </w:rPr>
      </w:pPr>
      <w:bookmarkStart w:id="39" w:name="_Toc27356"/>
      <w:r>
        <w:rPr>
          <w:rFonts w:hint="eastAsia" w:ascii="宋体" w:hAnsi="宋体" w:eastAsia="宋体" w:cs="宋体"/>
          <w:b/>
          <w:bCs/>
          <w:color w:val="auto"/>
          <w:sz w:val="21"/>
          <w:szCs w:val="21"/>
          <w:highlight w:val="none"/>
          <w:lang w:val="en-US" w:eastAsia="zh-CN"/>
        </w:rPr>
        <w:t>第五章 投标须知</w:t>
      </w:r>
      <w:bookmarkEnd w:id="31"/>
      <w:bookmarkEnd w:id="32"/>
      <w:bookmarkEnd w:id="33"/>
      <w:bookmarkEnd w:id="34"/>
      <w:bookmarkEnd w:id="39"/>
    </w:p>
    <w:p>
      <w:pPr>
        <w:pageBreakBefore w:val="0"/>
        <w:numPr>
          <w:ilvl w:val="0"/>
          <w:numId w:val="6"/>
        </w:numPr>
        <w:kinsoku/>
        <w:overflowPunct/>
        <w:bidi w:val="0"/>
        <w:snapToGrid w:val="0"/>
        <w:spacing w:line="320" w:lineRule="exact"/>
        <w:ind w:left="0" w:leftChars="0" w:firstLine="422" w:firstLineChars="200"/>
        <w:outlineLvl w:val="1"/>
        <w:rPr>
          <w:rFonts w:hint="eastAsia" w:ascii="宋体" w:hAnsi="宋体" w:eastAsia="宋体" w:cs="宋体"/>
          <w:b/>
          <w:bCs/>
          <w:color w:val="auto"/>
          <w:sz w:val="21"/>
          <w:szCs w:val="21"/>
          <w:highlight w:val="none"/>
        </w:rPr>
      </w:pPr>
      <w:bookmarkStart w:id="40" w:name="_Toc25944"/>
      <w:bookmarkStart w:id="41" w:name="_Toc19799"/>
      <w:bookmarkStart w:id="42" w:name="_Toc7120"/>
      <w:bookmarkStart w:id="43" w:name="_Toc26275"/>
      <w:bookmarkStart w:id="44" w:name="_Toc6577"/>
      <w:r>
        <w:rPr>
          <w:rFonts w:hint="eastAsia" w:ascii="宋体" w:hAnsi="宋体" w:eastAsia="宋体" w:cs="宋体"/>
          <w:b/>
          <w:bCs/>
          <w:color w:val="auto"/>
          <w:sz w:val="21"/>
          <w:szCs w:val="21"/>
          <w:highlight w:val="none"/>
        </w:rPr>
        <w:t>需提供资料及标准：</w:t>
      </w:r>
      <w:bookmarkEnd w:id="40"/>
      <w:bookmarkEnd w:id="41"/>
      <w:bookmarkEnd w:id="42"/>
      <w:bookmarkEnd w:id="43"/>
      <w:bookmarkEnd w:id="44"/>
    </w:p>
    <w:p>
      <w:pPr>
        <w:pageBreakBefore w:val="0"/>
        <w:numPr>
          <w:ilvl w:val="0"/>
          <w:numId w:val="7"/>
        </w:numPr>
        <w:kinsoku/>
        <w:overflowPunct/>
        <w:bidi w:val="0"/>
        <w:spacing w:line="320" w:lineRule="exact"/>
        <w:ind w:left="0" w:leftChars="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提供本项目</w:t>
      </w:r>
      <w:r>
        <w:rPr>
          <w:rFonts w:hint="eastAsia" w:ascii="宋体" w:hAnsi="宋体" w:eastAsia="宋体" w:cs="宋体"/>
          <w:b/>
          <w:bCs/>
          <w:color w:val="auto"/>
          <w:sz w:val="21"/>
          <w:szCs w:val="21"/>
          <w:highlight w:val="none"/>
          <w:lang w:eastAsia="zh-CN"/>
        </w:rPr>
        <w:t>报价</w:t>
      </w:r>
      <w:r>
        <w:rPr>
          <w:rFonts w:hint="eastAsia" w:ascii="宋体" w:hAnsi="宋体" w:eastAsia="宋体" w:cs="宋体"/>
          <w:b/>
          <w:bCs/>
          <w:color w:val="auto"/>
          <w:sz w:val="21"/>
          <w:szCs w:val="21"/>
          <w:highlight w:val="none"/>
        </w:rPr>
        <w:t>一览表一份，</w:t>
      </w:r>
      <w:r>
        <w:rPr>
          <w:rFonts w:hint="eastAsia" w:ascii="宋体" w:hAnsi="宋体" w:eastAsia="宋体" w:cs="宋体"/>
          <w:b/>
          <w:bCs/>
          <w:color w:val="auto"/>
          <w:sz w:val="21"/>
          <w:szCs w:val="21"/>
          <w:highlight w:val="none"/>
          <w:lang w:eastAsia="zh-CN"/>
        </w:rPr>
        <w:t>报价</w:t>
      </w:r>
      <w:r>
        <w:rPr>
          <w:rFonts w:hint="eastAsia" w:ascii="宋体" w:hAnsi="宋体" w:eastAsia="宋体" w:cs="宋体"/>
          <w:b/>
          <w:bCs/>
          <w:color w:val="auto"/>
          <w:sz w:val="21"/>
          <w:szCs w:val="21"/>
          <w:highlight w:val="none"/>
        </w:rPr>
        <w:t>一览表须加盖公章并单独密封。</w:t>
      </w:r>
    </w:p>
    <w:p>
      <w:pPr>
        <w:pageBreakBefore w:val="0"/>
        <w:numPr>
          <w:ilvl w:val="0"/>
          <w:numId w:val="7"/>
        </w:numPr>
        <w:kinsoku/>
        <w:overflowPunct/>
        <w:bidi w:val="0"/>
        <w:spacing w:line="32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资料封面注有公司名称、地址、联系人、手机号码、办公电话和邮箱地址。</w:t>
      </w:r>
    </w:p>
    <w:p>
      <w:pPr>
        <w:pageBreakBefore w:val="0"/>
        <w:numPr>
          <w:ilvl w:val="0"/>
          <w:numId w:val="7"/>
        </w:numPr>
        <w:kinsoku/>
        <w:overflowPunct/>
        <w:bidi w:val="0"/>
        <w:snapToGrid w:val="0"/>
        <w:spacing w:line="32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投标人</w:t>
      </w:r>
      <w:r>
        <w:rPr>
          <w:rFonts w:hint="eastAsia" w:cs="宋体"/>
          <w:color w:val="auto"/>
          <w:sz w:val="21"/>
          <w:szCs w:val="21"/>
          <w:highlight w:val="none"/>
          <w:lang w:eastAsia="zh-CN"/>
        </w:rPr>
        <w:t>及投标</w:t>
      </w:r>
      <w:r>
        <w:rPr>
          <w:rFonts w:hint="eastAsia" w:ascii="宋体" w:hAnsi="宋体" w:eastAsia="宋体" w:cs="宋体"/>
          <w:color w:val="auto"/>
          <w:sz w:val="21"/>
          <w:szCs w:val="21"/>
          <w:highlight w:val="none"/>
        </w:rPr>
        <w:t>资料必须经法人或法人授权代表签署；</w:t>
      </w:r>
    </w:p>
    <w:p>
      <w:pPr>
        <w:pageBreakBefore w:val="0"/>
        <w:numPr>
          <w:ilvl w:val="0"/>
          <w:numId w:val="7"/>
        </w:numPr>
        <w:kinsoku/>
        <w:overflowPunct/>
        <w:bidi w:val="0"/>
        <w:snapToGrid w:val="0"/>
        <w:spacing w:line="32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投标人</w:t>
      </w:r>
      <w:r>
        <w:rPr>
          <w:rFonts w:hint="eastAsia" w:cs="宋体"/>
          <w:color w:val="auto"/>
          <w:sz w:val="21"/>
          <w:szCs w:val="21"/>
          <w:highlight w:val="none"/>
          <w:lang w:eastAsia="zh-CN"/>
        </w:rPr>
        <w:t>及</w:t>
      </w:r>
      <w:r>
        <w:rPr>
          <w:rFonts w:hint="eastAsia" w:ascii="宋体" w:hAnsi="宋体" w:eastAsia="宋体" w:cs="宋体"/>
          <w:color w:val="auto"/>
          <w:sz w:val="21"/>
          <w:szCs w:val="21"/>
          <w:highlight w:val="none"/>
        </w:rPr>
        <w:t>提供的资料中须包含</w:t>
      </w:r>
      <w:r>
        <w:rPr>
          <w:rFonts w:hint="eastAsia" w:cs="宋体"/>
          <w:color w:val="auto"/>
          <w:sz w:val="21"/>
          <w:szCs w:val="21"/>
          <w:highlight w:val="none"/>
          <w:lang w:eastAsia="zh-CN"/>
        </w:rPr>
        <w:t>不仅限于项目需求中要求的</w:t>
      </w:r>
      <w:r>
        <w:rPr>
          <w:rFonts w:hint="eastAsia" w:ascii="宋体" w:hAnsi="宋体" w:eastAsia="宋体" w:cs="宋体"/>
          <w:color w:val="auto"/>
          <w:sz w:val="21"/>
          <w:szCs w:val="21"/>
          <w:highlight w:val="none"/>
        </w:rPr>
        <w:t>资格证明</w:t>
      </w:r>
      <w:r>
        <w:rPr>
          <w:rFonts w:hint="eastAsia" w:cs="宋体"/>
          <w:color w:val="auto"/>
          <w:sz w:val="21"/>
          <w:szCs w:val="21"/>
          <w:highlight w:val="none"/>
          <w:lang w:eastAsia="zh-CN"/>
        </w:rPr>
        <w:t>，所有</w:t>
      </w:r>
      <w:r>
        <w:rPr>
          <w:rFonts w:hint="eastAsia" w:ascii="宋体" w:hAnsi="宋体" w:eastAsia="宋体" w:cs="宋体"/>
          <w:color w:val="auto"/>
          <w:sz w:val="21"/>
          <w:szCs w:val="21"/>
          <w:highlight w:val="none"/>
        </w:rPr>
        <w:t>资料均需加盖公章，个人身份证原件必须随身携带，以备查验。</w:t>
      </w:r>
      <w:bookmarkStart w:id="105" w:name="_GoBack"/>
      <w:bookmarkEnd w:id="105"/>
    </w:p>
    <w:p>
      <w:pPr>
        <w:pageBreakBefore w:val="0"/>
        <w:numPr>
          <w:ilvl w:val="0"/>
          <w:numId w:val="6"/>
        </w:numPr>
        <w:kinsoku/>
        <w:overflowPunct/>
        <w:bidi w:val="0"/>
        <w:spacing w:line="320" w:lineRule="exact"/>
        <w:ind w:left="0" w:leftChars="0" w:firstLine="422" w:firstLineChars="200"/>
        <w:outlineLvl w:val="1"/>
        <w:rPr>
          <w:rFonts w:hint="eastAsia" w:ascii="宋体" w:hAnsi="宋体" w:eastAsia="宋体" w:cs="宋体"/>
          <w:b/>
          <w:color w:val="auto"/>
          <w:sz w:val="21"/>
          <w:szCs w:val="21"/>
          <w:highlight w:val="none"/>
        </w:rPr>
      </w:pPr>
      <w:bookmarkStart w:id="45" w:name="_Toc30296"/>
      <w:bookmarkStart w:id="46" w:name="_Toc1060"/>
      <w:bookmarkStart w:id="47" w:name="_Toc4658"/>
      <w:bookmarkStart w:id="48" w:name="_Toc16141"/>
      <w:bookmarkStart w:id="49" w:name="_Toc10978"/>
      <w:r>
        <w:rPr>
          <w:rFonts w:hint="eastAsia" w:ascii="宋体" w:hAnsi="宋体" w:eastAsia="宋体" w:cs="宋体"/>
          <w:b/>
          <w:color w:val="auto"/>
          <w:sz w:val="21"/>
          <w:szCs w:val="21"/>
          <w:highlight w:val="none"/>
          <w:lang w:eastAsia="zh-CN"/>
        </w:rPr>
        <w:t>投标人</w:t>
      </w:r>
      <w:r>
        <w:rPr>
          <w:rFonts w:hint="eastAsia" w:ascii="宋体" w:hAnsi="宋体" w:eastAsia="宋体" w:cs="宋体"/>
          <w:b/>
          <w:color w:val="auto"/>
          <w:sz w:val="21"/>
          <w:szCs w:val="21"/>
          <w:highlight w:val="none"/>
        </w:rPr>
        <w:t>须知：</w:t>
      </w:r>
      <w:bookmarkEnd w:id="45"/>
      <w:bookmarkEnd w:id="46"/>
      <w:bookmarkEnd w:id="47"/>
      <w:bookmarkEnd w:id="48"/>
      <w:bookmarkEnd w:id="49"/>
    </w:p>
    <w:p>
      <w:pPr>
        <w:pageBreakBefore w:val="0"/>
        <w:numPr>
          <w:ilvl w:val="0"/>
          <w:numId w:val="8"/>
        </w:numPr>
        <w:kinsoku/>
        <w:overflowPunct/>
        <w:bidi w:val="0"/>
        <w:snapToGrid w:val="0"/>
        <w:spacing w:line="320" w:lineRule="exact"/>
        <w:ind w:left="425" w:leftChars="0" w:right="-110" w:rightChars="-50" w:hanging="5" w:firstLineChars="0"/>
        <w:rPr>
          <w:rFonts w:hint="eastAsia" w:ascii="宋体" w:hAnsi="宋体" w:eastAsia="宋体" w:cs="宋体"/>
          <w:snapToGrid w:val="0"/>
          <w:color w:val="auto"/>
          <w:kern w:val="144"/>
          <w:sz w:val="21"/>
          <w:szCs w:val="21"/>
          <w:highlight w:val="none"/>
        </w:rPr>
      </w:pPr>
      <w:r>
        <w:rPr>
          <w:rFonts w:hint="eastAsia" w:ascii="宋体" w:hAnsi="宋体" w:eastAsia="宋体" w:cs="宋体"/>
          <w:snapToGrid w:val="0"/>
          <w:color w:val="auto"/>
          <w:kern w:val="144"/>
          <w:sz w:val="21"/>
          <w:szCs w:val="21"/>
          <w:highlight w:val="none"/>
        </w:rPr>
        <w:t>所有资料要有封面、目录、页码、装订成册。</w:t>
      </w:r>
    </w:p>
    <w:p>
      <w:pPr>
        <w:pageBreakBefore w:val="0"/>
        <w:numPr>
          <w:ilvl w:val="0"/>
          <w:numId w:val="8"/>
        </w:numPr>
        <w:kinsoku/>
        <w:overflowPunct/>
        <w:bidi w:val="0"/>
        <w:snapToGrid w:val="0"/>
        <w:spacing w:line="320" w:lineRule="exact"/>
        <w:ind w:left="425" w:leftChars="0" w:right="-110" w:rightChars="-50" w:hanging="5" w:firstLineChars="0"/>
        <w:rPr>
          <w:rFonts w:hint="eastAsia" w:ascii="宋体" w:hAnsi="宋体" w:eastAsia="宋体" w:cs="宋体"/>
          <w:snapToGrid w:val="0"/>
          <w:color w:val="auto"/>
          <w:kern w:val="144"/>
          <w:sz w:val="21"/>
          <w:szCs w:val="21"/>
          <w:highlight w:val="none"/>
        </w:rPr>
      </w:pPr>
      <w:r>
        <w:rPr>
          <w:rFonts w:hint="eastAsia" w:ascii="宋体" w:hAnsi="宋体" w:eastAsia="宋体" w:cs="宋体"/>
          <w:snapToGrid w:val="0"/>
          <w:color w:val="auto"/>
          <w:kern w:val="144"/>
          <w:sz w:val="21"/>
          <w:szCs w:val="21"/>
          <w:highlight w:val="none"/>
        </w:rPr>
        <w:t>所有资料</w:t>
      </w:r>
      <w:r>
        <w:rPr>
          <w:rFonts w:hint="eastAsia" w:ascii="宋体" w:hAnsi="宋体" w:eastAsia="宋体" w:cs="宋体"/>
          <w:b/>
          <w:bCs/>
          <w:snapToGrid w:val="0"/>
          <w:color w:val="auto"/>
          <w:kern w:val="144"/>
          <w:sz w:val="21"/>
          <w:szCs w:val="21"/>
          <w:highlight w:val="none"/>
        </w:rPr>
        <w:t>每页须加盖公章</w:t>
      </w:r>
      <w:r>
        <w:rPr>
          <w:rFonts w:hint="eastAsia" w:ascii="宋体" w:hAnsi="宋体" w:eastAsia="宋体" w:cs="宋体"/>
          <w:snapToGrid w:val="0"/>
          <w:color w:val="auto"/>
          <w:kern w:val="144"/>
          <w:sz w:val="21"/>
          <w:szCs w:val="21"/>
          <w:highlight w:val="none"/>
        </w:rPr>
        <w:t>。</w:t>
      </w:r>
    </w:p>
    <w:p>
      <w:pPr>
        <w:pageBreakBefore w:val="0"/>
        <w:numPr>
          <w:ilvl w:val="0"/>
          <w:numId w:val="8"/>
        </w:numPr>
        <w:kinsoku/>
        <w:overflowPunct/>
        <w:bidi w:val="0"/>
        <w:snapToGrid w:val="0"/>
        <w:spacing w:line="320" w:lineRule="exact"/>
        <w:ind w:left="425" w:leftChars="0" w:right="-110" w:rightChars="-50" w:hanging="5" w:firstLineChars="0"/>
        <w:rPr>
          <w:rFonts w:hint="eastAsia" w:ascii="宋体" w:hAnsi="宋体" w:eastAsia="宋体" w:cs="宋体"/>
          <w:snapToGrid w:val="0"/>
          <w:color w:val="auto"/>
          <w:kern w:val="144"/>
          <w:sz w:val="21"/>
          <w:szCs w:val="21"/>
          <w:highlight w:val="none"/>
        </w:rPr>
      </w:pPr>
      <w:r>
        <w:rPr>
          <w:rFonts w:hint="eastAsia" w:ascii="宋体" w:hAnsi="宋体" w:eastAsia="宋体" w:cs="宋体"/>
          <w:snapToGrid w:val="0"/>
          <w:color w:val="auto"/>
          <w:kern w:val="144"/>
          <w:sz w:val="21"/>
          <w:szCs w:val="21"/>
          <w:highlight w:val="none"/>
        </w:rPr>
        <w:t>所有资料须</w:t>
      </w:r>
      <w:r>
        <w:rPr>
          <w:rFonts w:hint="eastAsia" w:ascii="宋体" w:hAnsi="宋体" w:eastAsia="宋体" w:cs="宋体"/>
          <w:b/>
          <w:bCs/>
          <w:snapToGrid w:val="0"/>
          <w:color w:val="auto"/>
          <w:kern w:val="144"/>
          <w:sz w:val="21"/>
          <w:szCs w:val="21"/>
          <w:highlight w:val="none"/>
        </w:rPr>
        <w:t>密封并加盖公章</w:t>
      </w:r>
      <w:r>
        <w:rPr>
          <w:rFonts w:hint="eastAsia" w:ascii="宋体" w:hAnsi="宋体" w:eastAsia="宋体" w:cs="宋体"/>
          <w:snapToGrid w:val="0"/>
          <w:color w:val="auto"/>
          <w:kern w:val="144"/>
          <w:sz w:val="21"/>
          <w:szCs w:val="21"/>
          <w:highlight w:val="none"/>
        </w:rPr>
        <w:t>。</w:t>
      </w:r>
    </w:p>
    <w:p>
      <w:pPr>
        <w:pageBreakBefore w:val="0"/>
        <w:numPr>
          <w:ilvl w:val="0"/>
          <w:numId w:val="8"/>
        </w:numPr>
        <w:kinsoku/>
        <w:overflowPunct/>
        <w:bidi w:val="0"/>
        <w:snapToGrid w:val="0"/>
        <w:spacing w:line="320" w:lineRule="exact"/>
        <w:ind w:left="5" w:leftChars="0" w:right="-110" w:rightChars="-50" w:firstLine="415" w:firstLineChars="0"/>
        <w:rPr>
          <w:rFonts w:hint="eastAsia" w:ascii="宋体" w:hAnsi="宋体" w:eastAsia="宋体" w:cs="宋体"/>
          <w:snapToGrid w:val="0"/>
          <w:color w:val="auto"/>
          <w:kern w:val="144"/>
          <w:sz w:val="21"/>
          <w:szCs w:val="21"/>
          <w:highlight w:val="none"/>
        </w:rPr>
      </w:pPr>
      <w:r>
        <w:rPr>
          <w:rFonts w:hint="eastAsia" w:ascii="宋体" w:hAnsi="宋体" w:eastAsia="宋体" w:cs="宋体"/>
          <w:snapToGrid w:val="0"/>
          <w:color w:val="auto"/>
          <w:kern w:val="144"/>
          <w:sz w:val="21"/>
          <w:szCs w:val="21"/>
          <w:highlight w:val="none"/>
        </w:rPr>
        <w:t>携带完整资料</w:t>
      </w:r>
      <w:r>
        <w:rPr>
          <w:rFonts w:hint="eastAsia" w:cs="宋体"/>
          <w:snapToGrid w:val="0"/>
          <w:color w:val="auto"/>
          <w:kern w:val="144"/>
          <w:sz w:val="21"/>
          <w:szCs w:val="21"/>
          <w:highlight w:val="none"/>
          <w:lang w:eastAsia="zh-CN"/>
        </w:rPr>
        <w:t>进行</w:t>
      </w:r>
      <w:r>
        <w:rPr>
          <w:rFonts w:hint="eastAsia" w:ascii="宋体" w:hAnsi="宋体" w:eastAsia="宋体" w:cs="宋体"/>
          <w:snapToGrid w:val="0"/>
          <w:color w:val="auto"/>
          <w:kern w:val="144"/>
          <w:sz w:val="21"/>
          <w:szCs w:val="21"/>
          <w:highlight w:val="none"/>
        </w:rPr>
        <w:t>报名</w:t>
      </w:r>
      <w:r>
        <w:rPr>
          <w:rFonts w:hint="eastAsia" w:cs="宋体"/>
          <w:snapToGrid w:val="0"/>
          <w:color w:val="auto"/>
          <w:kern w:val="144"/>
          <w:sz w:val="21"/>
          <w:szCs w:val="21"/>
          <w:highlight w:val="none"/>
          <w:lang w:eastAsia="zh-CN"/>
        </w:rPr>
        <w:t>登记投标人</w:t>
      </w:r>
      <w:r>
        <w:rPr>
          <w:rFonts w:hint="eastAsia" w:ascii="宋体" w:hAnsi="宋体" w:eastAsia="宋体" w:cs="宋体"/>
          <w:snapToGrid w:val="0"/>
          <w:color w:val="auto"/>
          <w:kern w:val="144"/>
          <w:sz w:val="21"/>
          <w:szCs w:val="21"/>
          <w:highlight w:val="none"/>
        </w:rPr>
        <w:t>名称、业务代表姓名、联系电话及提供的产品项目。</w:t>
      </w:r>
    </w:p>
    <w:p>
      <w:pPr>
        <w:pageBreakBefore w:val="0"/>
        <w:numPr>
          <w:ilvl w:val="0"/>
          <w:numId w:val="8"/>
        </w:numPr>
        <w:kinsoku/>
        <w:overflowPunct/>
        <w:bidi w:val="0"/>
        <w:snapToGrid w:val="0"/>
        <w:spacing w:line="320" w:lineRule="exact"/>
        <w:ind w:left="5" w:leftChars="0" w:right="-110" w:rightChars="-50" w:firstLine="415" w:firstLineChars="0"/>
        <w:rPr>
          <w:rFonts w:hint="eastAsia" w:ascii="宋体" w:hAnsi="宋体" w:eastAsia="宋体" w:cs="宋体"/>
          <w:snapToGrid w:val="0"/>
          <w:color w:val="auto"/>
          <w:kern w:val="144"/>
          <w:sz w:val="21"/>
          <w:szCs w:val="21"/>
          <w:highlight w:val="none"/>
        </w:rPr>
      </w:pPr>
      <w:r>
        <w:rPr>
          <w:rFonts w:hint="eastAsia" w:ascii="宋体" w:hAnsi="宋体" w:eastAsia="宋体" w:cs="宋体"/>
          <w:snapToGrid w:val="0"/>
          <w:color w:val="auto"/>
          <w:kern w:val="144"/>
          <w:sz w:val="21"/>
          <w:szCs w:val="21"/>
          <w:highlight w:val="none"/>
        </w:rPr>
        <w:t>经取得院内公开采购的</w:t>
      </w:r>
      <w:r>
        <w:rPr>
          <w:rFonts w:hint="eastAsia" w:ascii="宋体" w:hAnsi="宋体" w:eastAsia="宋体" w:cs="宋体"/>
          <w:snapToGrid w:val="0"/>
          <w:color w:val="auto"/>
          <w:kern w:val="144"/>
          <w:sz w:val="21"/>
          <w:szCs w:val="21"/>
          <w:highlight w:val="none"/>
          <w:lang w:val="en-US" w:eastAsia="zh-CN"/>
        </w:rPr>
        <w:t>项目</w:t>
      </w:r>
      <w:r>
        <w:rPr>
          <w:rFonts w:hint="eastAsia" w:ascii="宋体" w:hAnsi="宋体" w:eastAsia="宋体" w:cs="宋体"/>
          <w:snapToGrid w:val="0"/>
          <w:color w:val="auto"/>
          <w:kern w:val="144"/>
          <w:sz w:val="21"/>
          <w:szCs w:val="21"/>
          <w:highlight w:val="none"/>
        </w:rPr>
        <w:t>在验收时，其</w:t>
      </w:r>
      <w:r>
        <w:rPr>
          <w:rFonts w:hint="eastAsia" w:ascii="宋体" w:hAnsi="宋体" w:eastAsia="宋体" w:cs="宋体"/>
          <w:snapToGrid w:val="0"/>
          <w:color w:val="auto"/>
          <w:kern w:val="144"/>
          <w:sz w:val="21"/>
          <w:szCs w:val="21"/>
          <w:highlight w:val="none"/>
          <w:lang w:val="en-US" w:eastAsia="zh-CN"/>
        </w:rPr>
        <w:t>实际质量</w:t>
      </w:r>
      <w:r>
        <w:rPr>
          <w:rFonts w:hint="eastAsia" w:ascii="宋体" w:hAnsi="宋体" w:eastAsia="宋体" w:cs="宋体"/>
          <w:snapToGrid w:val="0"/>
          <w:color w:val="auto"/>
          <w:kern w:val="144"/>
          <w:sz w:val="21"/>
          <w:szCs w:val="21"/>
          <w:highlight w:val="none"/>
        </w:rPr>
        <w:t>与其参加院内公开采购时提供的</w:t>
      </w:r>
      <w:r>
        <w:rPr>
          <w:rFonts w:hint="eastAsia" w:ascii="宋体" w:hAnsi="宋体" w:eastAsia="宋体" w:cs="宋体"/>
          <w:snapToGrid w:val="0"/>
          <w:color w:val="auto"/>
          <w:kern w:val="144"/>
          <w:sz w:val="21"/>
          <w:szCs w:val="21"/>
          <w:highlight w:val="none"/>
          <w:lang w:val="en-US" w:eastAsia="zh-CN"/>
        </w:rPr>
        <w:t>条件</w:t>
      </w:r>
      <w:r>
        <w:rPr>
          <w:rFonts w:hint="eastAsia" w:ascii="宋体" w:hAnsi="宋体" w:eastAsia="宋体" w:cs="宋体"/>
          <w:snapToGrid w:val="0"/>
          <w:color w:val="auto"/>
          <w:kern w:val="144"/>
          <w:sz w:val="21"/>
          <w:szCs w:val="21"/>
          <w:highlight w:val="none"/>
        </w:rPr>
        <w:t>不符或在规定时间内拒签合同以及不按合同条款执行合同者均视为不履行合约，我院将其</w:t>
      </w:r>
      <w:r>
        <w:rPr>
          <w:rFonts w:hint="eastAsia" w:ascii="宋体" w:hAnsi="宋体" w:eastAsia="宋体" w:cs="宋体"/>
          <w:snapToGrid w:val="0"/>
          <w:color w:val="auto"/>
          <w:kern w:val="144"/>
          <w:sz w:val="21"/>
          <w:szCs w:val="21"/>
          <w:highlight w:val="none"/>
          <w:lang w:eastAsia="zh-CN"/>
        </w:rPr>
        <w:t>投标人列入我院黑名单及上报有关部门，</w:t>
      </w:r>
      <w:r>
        <w:rPr>
          <w:rFonts w:hint="eastAsia" w:ascii="宋体" w:hAnsi="宋体" w:eastAsia="宋体" w:cs="宋体"/>
          <w:snapToGrid w:val="0"/>
          <w:color w:val="auto"/>
          <w:kern w:val="144"/>
          <w:sz w:val="21"/>
          <w:szCs w:val="21"/>
          <w:highlight w:val="none"/>
        </w:rPr>
        <w:t>在一年内不允许该公司参加我院内公开采购活动。</w:t>
      </w:r>
    </w:p>
    <w:p>
      <w:pPr>
        <w:pageBreakBefore w:val="0"/>
        <w:numPr>
          <w:ilvl w:val="0"/>
          <w:numId w:val="8"/>
        </w:numPr>
        <w:kinsoku/>
        <w:overflowPunct/>
        <w:bidi w:val="0"/>
        <w:snapToGrid w:val="0"/>
        <w:spacing w:line="320" w:lineRule="exact"/>
        <w:ind w:left="5" w:leftChars="0" w:right="-110" w:rightChars="-50" w:firstLine="415"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投标人的产品质量及服务承诺书不能严重低于招标文件中的服务要求标准</w:t>
      </w:r>
      <w:r>
        <w:rPr>
          <w:rFonts w:hint="eastAsia" w:cs="宋体"/>
          <w:color w:val="auto"/>
          <w:sz w:val="21"/>
          <w:szCs w:val="21"/>
          <w:highlight w:val="none"/>
          <w:lang w:val="en-US" w:eastAsia="zh-CN"/>
        </w:rPr>
        <w:t>作出</w:t>
      </w:r>
      <w:r>
        <w:rPr>
          <w:rFonts w:hint="eastAsia" w:ascii="宋体" w:hAnsi="宋体" w:eastAsia="宋体" w:cs="宋体"/>
          <w:color w:val="auto"/>
          <w:sz w:val="21"/>
          <w:szCs w:val="21"/>
          <w:highlight w:val="none"/>
          <w:lang w:val="en-US" w:eastAsia="zh-CN"/>
        </w:rPr>
        <w:t>响应。</w:t>
      </w:r>
    </w:p>
    <w:p>
      <w:pPr>
        <w:pageBreakBefore w:val="0"/>
        <w:numPr>
          <w:ilvl w:val="0"/>
          <w:numId w:val="8"/>
        </w:numPr>
        <w:kinsoku/>
        <w:overflowPunct/>
        <w:bidi w:val="0"/>
        <w:snapToGrid w:val="0"/>
        <w:spacing w:line="320" w:lineRule="exact"/>
        <w:ind w:left="5" w:leftChars="0" w:right="-110" w:rightChars="-50" w:firstLine="41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投标文件的规定</w:t>
      </w:r>
    </w:p>
    <w:p>
      <w:pPr>
        <w:pageBreakBefore w:val="0"/>
        <w:numPr>
          <w:ilvl w:val="0"/>
          <w:numId w:val="0"/>
        </w:numPr>
        <w:kinsoku/>
        <w:overflowPunct/>
        <w:bidi w:val="0"/>
        <w:snapToGrid w:val="0"/>
        <w:spacing w:line="320" w:lineRule="exact"/>
        <w:ind w:right="-110" w:rightChars="-50" w:firstLine="420" w:firstLineChars="200"/>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投标文件</w:t>
      </w:r>
      <w:r>
        <w:rPr>
          <w:rFonts w:hint="eastAsia" w:cs="宋体"/>
          <w:color w:val="auto"/>
          <w:sz w:val="21"/>
          <w:szCs w:val="21"/>
          <w:highlight w:val="none"/>
          <w:lang w:val="en-US" w:eastAsia="zh-CN"/>
        </w:rPr>
        <w:t>：</w:t>
      </w:r>
      <w:r>
        <w:rPr>
          <w:rFonts w:hint="eastAsia" w:ascii="宋体" w:hAnsi="宋体" w:eastAsia="宋体" w:cs="宋体"/>
          <w:b/>
          <w:bCs/>
          <w:color w:val="FF0000"/>
          <w:sz w:val="21"/>
          <w:szCs w:val="21"/>
          <w:highlight w:val="none"/>
          <w:lang w:val="en-US" w:eastAsia="zh-CN"/>
        </w:rPr>
        <w:t>须</w:t>
      </w:r>
      <w:r>
        <w:rPr>
          <w:rFonts w:hint="eastAsia" w:cs="宋体"/>
          <w:b/>
          <w:bCs/>
          <w:color w:val="FF0000"/>
          <w:sz w:val="21"/>
          <w:szCs w:val="21"/>
          <w:highlight w:val="none"/>
          <w:lang w:val="en-US" w:eastAsia="zh-CN"/>
        </w:rPr>
        <w:t>独立</w:t>
      </w:r>
      <w:r>
        <w:rPr>
          <w:rFonts w:hint="eastAsia" w:ascii="宋体" w:hAnsi="宋体" w:eastAsia="宋体" w:cs="宋体"/>
          <w:b/>
          <w:bCs/>
          <w:color w:val="FF0000"/>
          <w:sz w:val="21"/>
          <w:szCs w:val="21"/>
          <w:highlight w:val="none"/>
          <w:lang w:val="en-US" w:eastAsia="zh-CN"/>
        </w:rPr>
        <w:t>密封装袋</w:t>
      </w:r>
      <w:r>
        <w:rPr>
          <w:rFonts w:hint="eastAsia" w:ascii="宋体" w:hAnsi="宋体" w:eastAsia="宋体" w:cs="宋体"/>
          <w:color w:val="auto"/>
          <w:sz w:val="21"/>
          <w:szCs w:val="21"/>
          <w:highlight w:val="none"/>
          <w:lang w:val="en-US" w:eastAsia="zh-CN"/>
        </w:rPr>
        <w:t>，制作</w:t>
      </w:r>
      <w:r>
        <w:rPr>
          <w:rFonts w:hint="eastAsia" w:ascii="宋体" w:hAnsi="宋体" w:eastAsia="宋体" w:cs="宋体"/>
          <w:b/>
          <w:bCs/>
          <w:color w:val="FF0000"/>
          <w:sz w:val="21"/>
          <w:szCs w:val="21"/>
          <w:highlight w:val="none"/>
          <w:lang w:val="en-US" w:eastAsia="zh-CN"/>
        </w:rPr>
        <w:t>一本正本</w:t>
      </w:r>
      <w:r>
        <w:rPr>
          <w:rFonts w:hint="eastAsia" w:cs="宋体"/>
          <w:b/>
          <w:bCs/>
          <w:color w:val="FF0000"/>
          <w:sz w:val="21"/>
          <w:szCs w:val="21"/>
          <w:highlight w:val="none"/>
          <w:lang w:val="en-US" w:eastAsia="zh-CN"/>
        </w:rPr>
        <w:t>及</w:t>
      </w:r>
      <w:r>
        <w:rPr>
          <w:rFonts w:hint="eastAsia" w:ascii="宋体" w:hAnsi="宋体" w:eastAsia="宋体" w:cs="宋体"/>
          <w:b/>
          <w:bCs/>
          <w:color w:val="FF0000"/>
          <w:sz w:val="21"/>
          <w:szCs w:val="21"/>
          <w:highlight w:val="none"/>
          <w:lang w:val="en-US" w:eastAsia="zh-CN"/>
        </w:rPr>
        <w:t>五本副本</w:t>
      </w:r>
      <w:r>
        <w:rPr>
          <w:rFonts w:hint="eastAsia" w:cs="宋体"/>
          <w:b/>
          <w:bCs/>
          <w:color w:val="FF0000"/>
          <w:sz w:val="21"/>
          <w:szCs w:val="21"/>
          <w:highlight w:val="none"/>
          <w:lang w:val="en-US" w:eastAsia="zh-CN"/>
        </w:rPr>
        <w:t>（装在一个文件密封袋中），</w:t>
      </w:r>
      <w:r>
        <w:rPr>
          <w:rFonts w:hint="eastAsia" w:ascii="宋体" w:hAnsi="宋体" w:eastAsia="宋体" w:cs="宋体"/>
          <w:color w:val="auto"/>
          <w:sz w:val="21"/>
          <w:szCs w:val="21"/>
          <w:highlight w:val="none"/>
          <w:lang w:val="en-US" w:eastAsia="zh-CN"/>
        </w:rPr>
        <w:t>每份投标文件必须装订且须在封面上清楚标明“</w:t>
      </w:r>
      <w:r>
        <w:rPr>
          <w:rFonts w:hint="eastAsia" w:ascii="宋体" w:hAnsi="宋体" w:eastAsia="宋体" w:cs="宋体"/>
          <w:b/>
          <w:bCs/>
          <w:color w:val="FF0000"/>
          <w:sz w:val="21"/>
          <w:szCs w:val="21"/>
          <w:highlight w:val="none"/>
          <w:lang w:val="en-US" w:eastAsia="zh-CN"/>
        </w:rPr>
        <w:t>正本</w:t>
      </w:r>
      <w:r>
        <w:rPr>
          <w:rFonts w:hint="eastAsia" w:ascii="宋体" w:hAnsi="宋体" w:eastAsia="宋体" w:cs="宋体"/>
          <w:color w:val="FF0000"/>
          <w:sz w:val="21"/>
          <w:szCs w:val="21"/>
          <w:highlight w:val="none"/>
          <w:lang w:val="en-US" w:eastAsia="zh-CN"/>
        </w:rPr>
        <w:t>”或“</w:t>
      </w:r>
      <w:r>
        <w:rPr>
          <w:rFonts w:hint="eastAsia" w:ascii="宋体" w:hAnsi="宋体" w:eastAsia="宋体" w:cs="宋体"/>
          <w:b/>
          <w:bCs/>
          <w:color w:val="FF0000"/>
          <w:sz w:val="21"/>
          <w:szCs w:val="21"/>
          <w:highlight w:val="none"/>
          <w:lang w:val="en-US" w:eastAsia="zh-CN"/>
        </w:rPr>
        <w:t>副本</w:t>
      </w:r>
      <w:r>
        <w:rPr>
          <w:rFonts w:hint="eastAsia" w:ascii="宋体" w:hAnsi="宋体" w:eastAsia="宋体" w:cs="宋体"/>
          <w:color w:val="FF0000"/>
          <w:sz w:val="21"/>
          <w:szCs w:val="21"/>
          <w:highlight w:val="none"/>
          <w:lang w:val="en-US" w:eastAsia="zh-CN"/>
        </w:rPr>
        <w:t>”</w:t>
      </w:r>
      <w:r>
        <w:rPr>
          <w:rFonts w:hint="eastAsia" w:ascii="宋体" w:hAnsi="宋体" w:eastAsia="宋体" w:cs="宋体"/>
          <w:color w:val="auto"/>
          <w:sz w:val="21"/>
          <w:szCs w:val="21"/>
          <w:highlight w:val="none"/>
          <w:lang w:val="en-US" w:eastAsia="zh-CN"/>
        </w:rPr>
        <w:t>字样。一旦正本与副本不符，以正本为准。 投标文件不得涂改和增删，如要修改错漏处，必须由同一签署人</w:t>
      </w:r>
      <w:r>
        <w:rPr>
          <w:rFonts w:hint="eastAsia" w:ascii="宋体" w:hAnsi="宋体" w:eastAsia="宋体" w:cs="宋体"/>
          <w:b/>
          <w:bCs/>
          <w:color w:val="auto"/>
          <w:sz w:val="21"/>
          <w:szCs w:val="21"/>
          <w:highlight w:val="none"/>
          <w:lang w:val="en-US" w:eastAsia="zh-CN"/>
        </w:rPr>
        <w:t>在修改处签字或盖章</w:t>
      </w:r>
      <w:r>
        <w:rPr>
          <w:rFonts w:hint="eastAsia" w:ascii="宋体" w:hAnsi="宋体" w:eastAsia="宋体" w:cs="宋体"/>
          <w:color w:val="auto"/>
          <w:sz w:val="21"/>
          <w:szCs w:val="21"/>
          <w:highlight w:val="none"/>
          <w:lang w:val="en-US" w:eastAsia="zh-CN"/>
        </w:rPr>
        <w:t>。</w:t>
      </w:r>
    </w:p>
    <w:p>
      <w:pPr>
        <w:pageBreakBefore w:val="0"/>
        <w:numPr>
          <w:ilvl w:val="0"/>
          <w:numId w:val="0"/>
        </w:numPr>
        <w:kinsoku/>
        <w:overflowPunct/>
        <w:bidi w:val="0"/>
        <w:snapToGrid w:val="0"/>
        <w:spacing w:line="320" w:lineRule="exact"/>
        <w:ind w:right="-110" w:rightChars="-50" w:firstLine="420" w:firstLineChars="200"/>
        <w:rPr>
          <w:rFonts w:hint="eastAsia" w:ascii="宋体" w:hAnsi="宋体" w:eastAsia="宋体" w:cs="宋体"/>
          <w:b/>
          <w:bCs/>
          <w:color w:val="FF0000"/>
          <w:sz w:val="21"/>
          <w:szCs w:val="21"/>
          <w:highlight w:val="none"/>
          <w:lang w:val="en-US"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2</w:t>
      </w:r>
      <w:r>
        <w:rPr>
          <w:rFonts w:hint="eastAsia" w:cs="宋体"/>
          <w:color w:val="auto"/>
          <w:sz w:val="21"/>
          <w:szCs w:val="21"/>
          <w:highlight w:val="none"/>
          <w:lang w:eastAsia="zh-CN"/>
        </w:rPr>
        <w:t>）投标报价表：</w:t>
      </w:r>
      <w:r>
        <w:rPr>
          <w:rFonts w:hint="eastAsia" w:ascii="宋体" w:hAnsi="宋体" w:eastAsia="宋体" w:cs="宋体"/>
          <w:b/>
          <w:bCs/>
          <w:color w:val="FF0000"/>
          <w:sz w:val="21"/>
          <w:szCs w:val="21"/>
          <w:highlight w:val="none"/>
          <w:lang w:val="en-US" w:eastAsia="zh-CN"/>
        </w:rPr>
        <w:t>须</w:t>
      </w:r>
      <w:r>
        <w:rPr>
          <w:rFonts w:hint="eastAsia" w:cs="宋体"/>
          <w:b/>
          <w:bCs/>
          <w:color w:val="FF0000"/>
          <w:sz w:val="21"/>
          <w:szCs w:val="21"/>
          <w:highlight w:val="none"/>
          <w:lang w:val="en-US" w:eastAsia="zh-CN"/>
        </w:rPr>
        <w:t>独立</w:t>
      </w:r>
      <w:r>
        <w:rPr>
          <w:rFonts w:hint="eastAsia" w:ascii="宋体" w:hAnsi="宋体" w:eastAsia="宋体" w:cs="宋体"/>
          <w:b/>
          <w:bCs/>
          <w:color w:val="FF0000"/>
          <w:sz w:val="21"/>
          <w:szCs w:val="21"/>
          <w:highlight w:val="none"/>
          <w:lang w:val="en-US" w:eastAsia="zh-CN"/>
        </w:rPr>
        <w:t>密封装袋</w:t>
      </w:r>
      <w:r>
        <w:rPr>
          <w:rFonts w:hint="eastAsia" w:cs="宋体"/>
          <w:color w:val="auto"/>
          <w:sz w:val="21"/>
          <w:szCs w:val="21"/>
          <w:highlight w:val="none"/>
          <w:lang w:eastAsia="zh-CN"/>
        </w:rPr>
        <w:t>，内含报价表一份及</w:t>
      </w:r>
      <w:r>
        <w:rPr>
          <w:rFonts w:hint="eastAsia" w:ascii="宋体" w:hAnsi="宋体" w:eastAsia="宋体" w:cs="宋体"/>
          <w:b/>
          <w:bCs/>
          <w:color w:val="FF0000"/>
          <w:sz w:val="21"/>
          <w:szCs w:val="21"/>
          <w:highlight w:val="none"/>
          <w:lang w:val="en-US" w:eastAsia="zh-CN"/>
        </w:rPr>
        <w:t>盖好公章的电子投标文件</w:t>
      </w:r>
      <w:r>
        <w:rPr>
          <w:rFonts w:hint="eastAsia" w:cs="宋体"/>
          <w:b/>
          <w:bCs/>
          <w:color w:val="FF0000"/>
          <w:sz w:val="21"/>
          <w:szCs w:val="21"/>
          <w:highlight w:val="none"/>
          <w:lang w:val="en-US" w:eastAsia="zh-CN"/>
        </w:rPr>
        <w:t>（</w:t>
      </w:r>
      <w:r>
        <w:rPr>
          <w:rFonts w:hint="eastAsia" w:ascii="宋体" w:hAnsi="宋体" w:eastAsia="宋体" w:cs="宋体"/>
          <w:b/>
          <w:bCs/>
          <w:color w:val="FF0000"/>
          <w:sz w:val="21"/>
          <w:szCs w:val="21"/>
          <w:highlight w:val="none"/>
          <w:lang w:val="en-US" w:eastAsia="zh-CN"/>
        </w:rPr>
        <w:t>用U盘拷贝，U盘表面必须注明投标单位，U盘不退还）</w:t>
      </w:r>
    </w:p>
    <w:p>
      <w:pPr>
        <w:pageBreakBefore w:val="0"/>
        <w:numPr>
          <w:ilvl w:val="0"/>
          <w:numId w:val="0"/>
        </w:numPr>
        <w:kinsoku/>
        <w:overflowPunct/>
        <w:bidi w:val="0"/>
        <w:snapToGrid w:val="0"/>
        <w:spacing w:line="320" w:lineRule="exact"/>
        <w:ind w:right="-110" w:rightChars="-50" w:firstLine="420" w:firstLineChars="200"/>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评审结束后，中标公示</w:t>
      </w:r>
      <w:r>
        <w:rPr>
          <w:rFonts w:hint="eastAsia" w:cs="宋体"/>
          <w:b/>
          <w:bCs/>
          <w:color w:val="auto"/>
          <w:sz w:val="21"/>
          <w:szCs w:val="21"/>
          <w:highlight w:val="none"/>
          <w:lang w:val="en-US" w:eastAsia="zh-CN"/>
        </w:rPr>
        <w:t>期结束</w:t>
      </w:r>
      <w:r>
        <w:rPr>
          <w:rFonts w:hint="eastAsia" w:ascii="宋体" w:hAnsi="宋体" w:eastAsia="宋体" w:cs="宋体"/>
          <w:color w:val="auto"/>
          <w:sz w:val="21"/>
          <w:szCs w:val="21"/>
          <w:highlight w:val="none"/>
          <w:lang w:val="en-US" w:eastAsia="zh-CN"/>
        </w:rPr>
        <w:t>后，中标人须在</w:t>
      </w:r>
      <w:r>
        <w:rPr>
          <w:rFonts w:hint="eastAsia" w:ascii="宋体" w:hAnsi="宋体" w:eastAsia="宋体" w:cs="宋体"/>
          <w:b/>
          <w:bCs/>
          <w:color w:val="auto"/>
          <w:sz w:val="21"/>
          <w:szCs w:val="21"/>
          <w:highlight w:val="none"/>
          <w:lang w:val="en-US" w:eastAsia="zh-CN"/>
        </w:rPr>
        <w:t>10个工作日内</w:t>
      </w:r>
      <w:r>
        <w:rPr>
          <w:rFonts w:hint="eastAsia" w:cs="宋体"/>
          <w:b/>
          <w:bCs/>
          <w:color w:val="auto"/>
          <w:sz w:val="21"/>
          <w:szCs w:val="21"/>
          <w:highlight w:val="none"/>
          <w:lang w:val="en-US" w:eastAsia="zh-CN"/>
        </w:rPr>
        <w:t>或在招标文件规定的期限</w:t>
      </w:r>
      <w:r>
        <w:rPr>
          <w:rFonts w:hint="eastAsia" w:ascii="宋体" w:hAnsi="宋体" w:eastAsia="宋体" w:cs="宋体"/>
          <w:color w:val="auto"/>
          <w:sz w:val="21"/>
          <w:szCs w:val="21"/>
          <w:highlight w:val="none"/>
          <w:lang w:val="en-US" w:eastAsia="zh-CN"/>
        </w:rPr>
        <w:t>到我院签署合同，未</w:t>
      </w:r>
      <w:r>
        <w:rPr>
          <w:rFonts w:hint="eastAsia" w:cs="宋体"/>
          <w:color w:val="auto"/>
          <w:sz w:val="21"/>
          <w:szCs w:val="21"/>
          <w:highlight w:val="none"/>
          <w:lang w:val="en-US" w:eastAsia="zh-CN"/>
        </w:rPr>
        <w:t>按约定时间</w:t>
      </w:r>
      <w:r>
        <w:rPr>
          <w:rFonts w:hint="eastAsia" w:ascii="宋体" w:hAnsi="宋体" w:eastAsia="宋体" w:cs="宋体"/>
          <w:color w:val="auto"/>
          <w:sz w:val="21"/>
          <w:szCs w:val="21"/>
          <w:highlight w:val="none"/>
          <w:lang w:val="en-US" w:eastAsia="zh-CN"/>
        </w:rPr>
        <w:t>前来签合同的，我院有权宣布本次采购结果作废，重新确定投标人。</w:t>
      </w:r>
    </w:p>
    <w:p>
      <w:pPr>
        <w:pageBreakBefore w:val="0"/>
        <w:numPr>
          <w:ilvl w:val="0"/>
          <w:numId w:val="0"/>
        </w:numPr>
        <w:kinsoku/>
        <w:overflowPunct/>
        <w:bidi w:val="0"/>
        <w:snapToGrid w:val="0"/>
        <w:spacing w:line="320" w:lineRule="exact"/>
        <w:ind w:right="-110" w:rightChars="-50" w:firstLine="420" w:firstLineChars="200"/>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报名</w:t>
      </w:r>
      <w:r>
        <w:rPr>
          <w:rFonts w:hint="eastAsia" w:cs="宋体"/>
          <w:color w:val="auto"/>
          <w:sz w:val="21"/>
          <w:szCs w:val="21"/>
          <w:highlight w:val="none"/>
          <w:lang w:val="en-US" w:eastAsia="zh-CN"/>
        </w:rPr>
        <w:t>成功</w:t>
      </w:r>
      <w:r>
        <w:rPr>
          <w:rFonts w:hint="eastAsia" w:ascii="宋体" w:hAnsi="宋体" w:eastAsia="宋体" w:cs="宋体"/>
          <w:color w:val="auto"/>
          <w:sz w:val="21"/>
          <w:szCs w:val="21"/>
          <w:highlight w:val="none"/>
          <w:lang w:val="en-US" w:eastAsia="zh-CN"/>
        </w:rPr>
        <w:t>参加公开采购的投标人，如因特殊情况不能来参加者，必须提前一天书面以函件的形式（如弃标函、包含原因等）告知我院招采办</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电话：0755-89981165)，否则一年内不允许参加我院公开采购活动，并上报有关部门</w:t>
      </w:r>
      <w:r>
        <w:rPr>
          <w:rFonts w:hint="eastAsia" w:cs="宋体"/>
          <w:color w:val="auto"/>
          <w:sz w:val="21"/>
          <w:szCs w:val="21"/>
          <w:highlight w:val="none"/>
          <w:lang w:val="en-US" w:eastAsia="zh-CN"/>
        </w:rPr>
        <w:t>处理</w:t>
      </w:r>
      <w:r>
        <w:rPr>
          <w:rFonts w:hint="eastAsia" w:ascii="宋体" w:hAnsi="宋体" w:eastAsia="宋体" w:cs="宋体"/>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right="0" w:rightChars="0"/>
        <w:jc w:val="center"/>
        <w:textAlignment w:val="auto"/>
        <w:outlineLvl w:val="9"/>
        <w:rPr>
          <w:rFonts w:hint="eastAsia" w:ascii="宋体" w:hAnsi="宋体" w:eastAsia="宋体" w:cs="宋体"/>
          <w:b/>
          <w:bCs/>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right="0" w:rightChars="0"/>
        <w:jc w:val="center"/>
        <w:textAlignment w:val="auto"/>
        <w:outlineLvl w:val="9"/>
        <w:rPr>
          <w:rFonts w:hint="eastAsia" w:ascii="宋体" w:hAnsi="宋体" w:eastAsia="宋体" w:cs="宋体"/>
          <w:b/>
          <w:bCs/>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both"/>
        <w:textAlignment w:val="auto"/>
        <w:outlineLvl w:val="9"/>
        <w:rPr>
          <w:rFonts w:hint="eastAsia" w:ascii="宋体" w:hAnsi="宋体" w:eastAsia="宋体" w:cs="宋体"/>
          <w:b/>
          <w:bCs/>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right="0" w:rightChars="0"/>
        <w:jc w:val="center"/>
        <w:textAlignment w:val="auto"/>
        <w:outlineLvl w:val="9"/>
        <w:rPr>
          <w:rFonts w:hint="eastAsia" w:ascii="宋体" w:hAnsi="宋体" w:eastAsia="宋体" w:cs="宋体"/>
          <w:b/>
          <w:bCs/>
          <w:color w:val="auto"/>
          <w:sz w:val="21"/>
          <w:szCs w:val="21"/>
          <w:highlight w:val="none"/>
          <w:lang w:val="en-US" w:eastAsia="zh-CN"/>
        </w:rPr>
      </w:pP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lang w:val="en-US" w:eastAsia="zh-CN"/>
        </w:rPr>
      </w:pP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lang w:val="en-US" w:eastAsia="zh-CN"/>
        </w:rPr>
      </w:pP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lang w:val="en-US" w:eastAsia="zh-CN"/>
        </w:rPr>
      </w:pP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lang w:val="en-US" w:eastAsia="zh-CN"/>
        </w:rPr>
      </w:pP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lang w:val="en-US" w:eastAsia="zh-CN"/>
        </w:rPr>
      </w:pP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lang w:val="en-US" w:eastAsia="zh-CN"/>
        </w:rPr>
      </w:pPr>
    </w:p>
    <w:p>
      <w:pPr>
        <w:rPr>
          <w:rFonts w:hint="eastAsia" w:ascii="宋体" w:hAnsi="宋体" w:eastAsia="宋体" w:cs="宋体"/>
          <w:b/>
          <w:bCs/>
          <w:color w:val="auto"/>
          <w:sz w:val="32"/>
          <w:szCs w:val="32"/>
          <w:highlight w:val="none"/>
          <w:lang w:val="en-US" w:eastAsia="zh-CN"/>
        </w:rPr>
      </w:pPr>
      <w:bookmarkStart w:id="50" w:name="_Toc915"/>
      <w:bookmarkStart w:id="51" w:name="_Toc10856"/>
      <w:bookmarkStart w:id="52" w:name="_Toc8949"/>
      <w:bookmarkStart w:id="53" w:name="_Toc6931"/>
      <w:r>
        <w:rPr>
          <w:rFonts w:hint="eastAsia" w:ascii="宋体" w:hAnsi="宋体" w:eastAsia="宋体" w:cs="宋体"/>
          <w:b/>
          <w:bCs/>
          <w:color w:val="auto"/>
          <w:sz w:val="32"/>
          <w:szCs w:val="32"/>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0" w:right="0" w:rightChars="0"/>
        <w:jc w:val="center"/>
        <w:textAlignment w:val="auto"/>
        <w:outlineLvl w:val="0"/>
        <w:rPr>
          <w:rFonts w:hint="eastAsia" w:ascii="宋体" w:hAnsi="宋体" w:eastAsia="宋体" w:cs="宋体"/>
          <w:b/>
          <w:bCs/>
          <w:color w:val="auto"/>
          <w:sz w:val="24"/>
          <w:szCs w:val="24"/>
          <w:highlight w:val="none"/>
          <w:lang w:val="en-US" w:eastAsia="zh-CN"/>
        </w:rPr>
      </w:pPr>
      <w:bookmarkStart w:id="54" w:name="_Toc26769"/>
      <w:r>
        <w:rPr>
          <w:rFonts w:hint="eastAsia" w:ascii="宋体" w:hAnsi="宋体" w:eastAsia="宋体" w:cs="宋体"/>
          <w:b/>
          <w:bCs/>
          <w:color w:val="auto"/>
          <w:sz w:val="24"/>
          <w:szCs w:val="24"/>
          <w:highlight w:val="none"/>
          <w:lang w:val="en-US" w:eastAsia="zh-CN"/>
        </w:rPr>
        <w:t>第六章 投标</w:t>
      </w:r>
      <w:bookmarkEnd w:id="50"/>
      <w:bookmarkEnd w:id="51"/>
      <w:bookmarkEnd w:id="52"/>
      <w:bookmarkEnd w:id="53"/>
      <w:r>
        <w:rPr>
          <w:rFonts w:hint="eastAsia" w:cs="宋体"/>
          <w:b/>
          <w:bCs/>
          <w:color w:val="auto"/>
          <w:sz w:val="24"/>
          <w:szCs w:val="24"/>
          <w:highlight w:val="none"/>
          <w:lang w:val="en-US" w:eastAsia="zh-CN"/>
        </w:rPr>
        <w:t>文件格式</w:t>
      </w:r>
      <w:bookmarkEnd w:id="54"/>
    </w:p>
    <w:tbl>
      <w:tblPr>
        <w:tblStyle w:val="24"/>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0" w:hRule="atLeast"/>
        </w:trPr>
        <w:tc>
          <w:tcPr>
            <w:tcW w:w="974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72"/>
                <w:szCs w:val="72"/>
                <w:highlight w:val="none"/>
                <w:lang w:val="en-US" w:eastAsia="zh-CN"/>
              </w:rPr>
            </w:pPr>
            <w:r>
              <w:rPr>
                <w:rFonts w:hint="eastAsia" w:ascii="宋体" w:hAnsi="宋体" w:eastAsia="宋体" w:cs="宋体"/>
                <w:b/>
                <w:bCs/>
                <w:color w:val="auto"/>
                <w:sz w:val="72"/>
                <w:szCs w:val="72"/>
                <w:highlight w:val="none"/>
                <w:lang w:val="en-US" w:eastAsia="zh-CN"/>
              </w:rPr>
              <w:t>投标文件</w:t>
            </w:r>
          </w:p>
          <w:p>
            <w:pPr>
              <w:keepNext w:val="0"/>
              <w:keepLines w:val="0"/>
              <w:pageBreakBefore w:val="0"/>
              <w:widowControl w:val="0"/>
              <w:kinsoku/>
              <w:wordWrap/>
              <w:overflowPunct/>
              <w:topLinePunct w:val="0"/>
              <w:autoSpaceDE w:val="0"/>
              <w:autoSpaceDN w:val="0"/>
              <w:bidi w:val="0"/>
              <w:adjustRightInd/>
              <w:snapToGrid/>
              <w:spacing w:line="240" w:lineRule="auto"/>
              <w:jc w:val="both"/>
              <w:textAlignment w:val="auto"/>
              <w:rPr>
                <w:rFonts w:hint="eastAsia" w:ascii="宋体" w:hAnsi="宋体" w:eastAsia="宋体" w:cs="宋体"/>
                <w:color w:val="auto"/>
                <w:sz w:val="36"/>
                <w:szCs w:val="36"/>
                <w:highlight w:val="none"/>
                <w:lang w:val="en-US" w:eastAsia="zh-CN"/>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pageBreakBefore w:val="0"/>
              <w:kinsoku/>
              <w:overflowPunct/>
              <w:bidi w:val="0"/>
              <w:spacing w:line="320" w:lineRule="exact"/>
              <w:jc w:val="left"/>
              <w:rPr>
                <w:rFonts w:hint="eastAsia" w:ascii="宋体" w:hAnsi="宋体" w:eastAsia="宋体" w:cs="宋体"/>
                <w:color w:val="auto"/>
                <w:sz w:val="21"/>
                <w:szCs w:val="21"/>
                <w:highlight w:val="none"/>
              </w:rPr>
            </w:pPr>
          </w:p>
        </w:tc>
      </w:tr>
    </w:tbl>
    <w:p>
      <w:pPr>
        <w:pageBreakBefore w:val="0"/>
        <w:kinsoku/>
        <w:overflowPunct/>
        <w:bidi w:val="0"/>
        <w:spacing w:line="32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br w:type="page"/>
      </w:r>
    </w:p>
    <w:p>
      <w:pPr>
        <w:jc w:val="left"/>
        <w:outlineLvl w:val="1"/>
        <w:rPr>
          <w:rFonts w:hint="eastAsia" w:ascii="宋体" w:hAnsi="宋体" w:eastAsia="宋体" w:cs="宋体"/>
          <w:b/>
        </w:rPr>
      </w:pPr>
      <w:bookmarkStart w:id="55" w:name="_Toc30249"/>
      <w:r>
        <w:rPr>
          <w:rFonts w:hint="eastAsia" w:asciiTheme="minorEastAsia" w:hAnsiTheme="minorEastAsia" w:eastAsiaTheme="minorEastAsia"/>
          <w:b/>
          <w:szCs w:val="21"/>
          <w:lang w:eastAsia="zh-CN"/>
        </w:rPr>
        <w:t>一、</w:t>
      </w:r>
      <w:r>
        <w:rPr>
          <w:rFonts w:hint="eastAsia" w:asciiTheme="minorEastAsia" w:hAnsiTheme="minorEastAsia" w:eastAsiaTheme="minorEastAsia"/>
          <w:b/>
          <w:szCs w:val="21"/>
        </w:rPr>
        <w:t>综合评分指引</w:t>
      </w:r>
      <w:r>
        <w:rPr>
          <w:rFonts w:hint="eastAsia" w:ascii="宋体" w:hAnsi="宋体" w:eastAsia="宋体" w:cs="宋体"/>
          <w:b/>
        </w:rPr>
        <w:t>（置于投标文件的首页）</w:t>
      </w:r>
      <w:bookmarkEnd w:id="55"/>
    </w:p>
    <w:p>
      <w:pPr>
        <w:ind w:firstLine="440" w:firstLineChars="200"/>
        <w:rPr>
          <w:rFonts w:hint="eastAsia" w:ascii="宋体" w:hAnsi="宋体" w:eastAsia="宋体" w:cs="宋体"/>
          <w:b/>
          <w:color w:val="auto"/>
          <w:sz w:val="21"/>
          <w:szCs w:val="21"/>
          <w:highlight w:val="none"/>
        </w:rPr>
      </w:pPr>
      <w:r>
        <w:rPr>
          <w:rFonts w:hint="eastAsia" w:ascii="宋体" w:hAnsi="宋体" w:eastAsia="宋体" w:cs="宋体"/>
          <w:szCs w:val="21"/>
        </w:rPr>
        <w:t>为方便参与该项目的评委专家的评标，快速找到评标事项与该项目投标文件所对应的位置，请投标人参照下表格式，编制本项目评标指引表。</w:t>
      </w:r>
    </w:p>
    <w:p>
      <w:pPr>
        <w:pageBreakBefore w:val="0"/>
        <w:kinsoku/>
        <w:overflowPunct/>
        <w:bidi w:val="0"/>
        <w:spacing w:line="320" w:lineRule="exact"/>
        <w:rPr>
          <w:rFonts w:hint="eastAsia" w:ascii="宋体" w:hAnsi="宋体" w:eastAsia="宋体" w:cs="宋体"/>
          <w:b/>
          <w:bCs/>
          <w:color w:val="auto"/>
          <w:sz w:val="21"/>
          <w:szCs w:val="21"/>
          <w:highlight w:val="none"/>
        </w:rPr>
      </w:pPr>
      <w:bookmarkStart w:id="56" w:name="_Toc24797"/>
      <w:bookmarkStart w:id="57" w:name="_Toc24698"/>
      <w:bookmarkStart w:id="58" w:name="_Toc5828"/>
      <w:bookmarkStart w:id="59" w:name="_Toc18075"/>
      <w:r>
        <w:rPr>
          <w:rFonts w:hint="eastAsia" w:ascii="宋体" w:hAnsi="宋体" w:eastAsia="宋体" w:cs="宋体"/>
          <w:color w:val="auto"/>
          <w:sz w:val="21"/>
          <w:szCs w:val="21"/>
          <w:highlight w:val="none"/>
        </w:rPr>
        <w:t>一</w:t>
      </w:r>
      <w:bookmarkEnd w:id="56"/>
      <w:bookmarkEnd w:id="57"/>
      <w:bookmarkEnd w:id="58"/>
      <w:bookmarkEnd w:id="59"/>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4588"/>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323" w:type="dxa"/>
            <w:vAlign w:val="center"/>
          </w:tcPr>
          <w:p>
            <w:pPr>
              <w:spacing w:line="360" w:lineRule="exact"/>
              <w:jc w:val="center"/>
              <w:rPr>
                <w:rFonts w:ascii="宋体" w:hAnsi="宋体"/>
                <w:szCs w:val="21"/>
              </w:rPr>
            </w:pPr>
            <w:r>
              <w:rPr>
                <w:rFonts w:hint="eastAsia" w:ascii="宋体" w:hAnsi="宋体"/>
                <w:szCs w:val="21"/>
              </w:rPr>
              <w:t>评分类别</w:t>
            </w:r>
          </w:p>
        </w:tc>
        <w:tc>
          <w:tcPr>
            <w:tcW w:w="45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323" w:type="dxa"/>
            <w:vAlign w:val="center"/>
          </w:tcPr>
          <w:p>
            <w:pPr>
              <w:spacing w:line="360" w:lineRule="exact"/>
              <w:jc w:val="center"/>
              <w:rPr>
                <w:rFonts w:ascii="宋体" w:hAnsi="宋体"/>
                <w:szCs w:val="21"/>
              </w:rPr>
            </w:pPr>
            <w:r>
              <w:rPr>
                <w:rFonts w:hint="eastAsia" w:ascii="宋体" w:hAnsi="宋体"/>
                <w:szCs w:val="21"/>
              </w:rPr>
              <w:t>价格部分</w:t>
            </w:r>
          </w:p>
        </w:tc>
        <w:tc>
          <w:tcPr>
            <w:tcW w:w="4588" w:type="dxa"/>
            <w:vAlign w:val="center"/>
          </w:tcPr>
          <w:p>
            <w:pPr>
              <w:jc w:val="center"/>
              <w:rPr>
                <w:rFonts w:asciiTheme="minorEastAsia" w:hAnsiTheme="minorEastAsia" w:eastAsiaTheme="minorEastAsia"/>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23"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588"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323" w:type="dxa"/>
            <w:vMerge w:val="continue"/>
            <w:vAlign w:val="center"/>
          </w:tcPr>
          <w:p>
            <w:pPr>
              <w:spacing w:line="360" w:lineRule="exact"/>
              <w:jc w:val="center"/>
              <w:rPr>
                <w:rFonts w:ascii="宋体" w:hAnsi="宋体"/>
                <w:szCs w:val="21"/>
              </w:rPr>
            </w:pPr>
          </w:p>
        </w:tc>
        <w:tc>
          <w:tcPr>
            <w:tcW w:w="4588"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323" w:type="dxa"/>
            <w:vMerge w:val="continue"/>
            <w:vAlign w:val="center"/>
          </w:tcPr>
          <w:p>
            <w:pPr>
              <w:spacing w:line="360" w:lineRule="exact"/>
              <w:jc w:val="center"/>
              <w:rPr>
                <w:rFonts w:ascii="宋体" w:hAnsi="宋体"/>
                <w:szCs w:val="21"/>
              </w:rPr>
            </w:pPr>
          </w:p>
        </w:tc>
        <w:tc>
          <w:tcPr>
            <w:tcW w:w="4588"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23"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588"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323" w:type="dxa"/>
            <w:vMerge w:val="continue"/>
          </w:tcPr>
          <w:p>
            <w:pPr>
              <w:spacing w:line="360" w:lineRule="exact"/>
              <w:jc w:val="center"/>
              <w:rPr>
                <w:rFonts w:ascii="宋体" w:hAnsi="宋体"/>
                <w:szCs w:val="21"/>
              </w:rPr>
            </w:pPr>
          </w:p>
        </w:tc>
        <w:tc>
          <w:tcPr>
            <w:tcW w:w="4588"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323" w:type="dxa"/>
            <w:vMerge w:val="continue"/>
          </w:tcPr>
          <w:p>
            <w:pPr>
              <w:spacing w:line="360" w:lineRule="exact"/>
              <w:jc w:val="center"/>
              <w:rPr>
                <w:rFonts w:ascii="宋体" w:hAnsi="宋体"/>
                <w:szCs w:val="21"/>
              </w:rPr>
            </w:pPr>
          </w:p>
        </w:tc>
        <w:tc>
          <w:tcPr>
            <w:tcW w:w="4588"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23" w:type="dxa"/>
            <w:vMerge w:val="restart"/>
            <w:vAlign w:val="center"/>
          </w:tcPr>
          <w:p>
            <w:pPr>
              <w:spacing w:line="360" w:lineRule="exact"/>
              <w:jc w:val="center"/>
              <w:rPr>
                <w:rFonts w:hint="eastAsia" w:ascii="宋体" w:hAnsi="宋体"/>
                <w:b w:val="0"/>
                <w:bCs/>
                <w:szCs w:val="21"/>
              </w:rPr>
            </w:pPr>
            <w:r>
              <w:rPr>
                <w:rFonts w:hint="eastAsia" w:ascii="宋体" w:hAnsi="宋体" w:cs="宋体"/>
                <w:b w:val="0"/>
                <w:bCs/>
                <w:szCs w:val="21"/>
              </w:rPr>
              <w:t>资格性</w:t>
            </w:r>
          </w:p>
        </w:tc>
        <w:tc>
          <w:tcPr>
            <w:tcW w:w="4588" w:type="dxa"/>
            <w:vAlign w:val="top"/>
          </w:tcPr>
          <w:p>
            <w:pPr>
              <w:spacing w:line="360" w:lineRule="exact"/>
              <w:jc w:val="center"/>
              <w:rPr>
                <w:rFonts w:hint="eastAsia" w:asciiTheme="minorEastAsia" w:hAnsiTheme="minorEastAsia" w:eastAsiaTheme="minorEastAsia"/>
                <w:color w:val="FF0000"/>
                <w:kern w:val="0"/>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23" w:type="dxa"/>
            <w:vMerge w:val="continue"/>
            <w:vAlign w:val="center"/>
          </w:tcPr>
          <w:p>
            <w:pPr>
              <w:spacing w:line="360" w:lineRule="exact"/>
              <w:jc w:val="center"/>
              <w:rPr>
                <w:rFonts w:hint="eastAsia" w:ascii="宋体" w:hAnsi="宋体" w:cs="宋体"/>
                <w:b w:val="0"/>
                <w:bCs/>
                <w:szCs w:val="21"/>
              </w:rPr>
            </w:pPr>
          </w:p>
        </w:tc>
        <w:tc>
          <w:tcPr>
            <w:tcW w:w="4588" w:type="dxa"/>
            <w:vAlign w:val="top"/>
          </w:tcPr>
          <w:p>
            <w:pPr>
              <w:spacing w:line="360" w:lineRule="exact"/>
              <w:jc w:val="center"/>
              <w:rPr>
                <w:rFonts w:hint="eastAsia" w:asciiTheme="minorEastAsia" w:hAnsiTheme="minorEastAsia" w:eastAsiaTheme="minorEastAsia"/>
                <w:color w:val="FF0000"/>
                <w:kern w:val="0"/>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23" w:type="dxa"/>
            <w:vMerge w:val="continue"/>
            <w:vAlign w:val="center"/>
          </w:tcPr>
          <w:p>
            <w:pPr>
              <w:spacing w:line="360" w:lineRule="exact"/>
              <w:jc w:val="center"/>
              <w:rPr>
                <w:rFonts w:hint="eastAsia" w:ascii="宋体" w:hAnsi="宋体" w:cs="宋体"/>
                <w:b w:val="0"/>
                <w:bCs/>
                <w:szCs w:val="21"/>
              </w:rPr>
            </w:pPr>
          </w:p>
        </w:tc>
        <w:tc>
          <w:tcPr>
            <w:tcW w:w="4588" w:type="dxa"/>
            <w:vAlign w:val="top"/>
          </w:tcPr>
          <w:p>
            <w:pPr>
              <w:spacing w:line="360" w:lineRule="exact"/>
              <w:jc w:val="center"/>
              <w:rPr>
                <w:rFonts w:hint="eastAsia" w:asciiTheme="minorEastAsia" w:hAnsiTheme="minorEastAsia" w:eastAsiaTheme="minorEastAsia"/>
                <w:color w:val="FF0000"/>
                <w:kern w:val="0"/>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23" w:type="dxa"/>
            <w:vMerge w:val="restart"/>
            <w:vAlign w:val="center"/>
          </w:tcPr>
          <w:p>
            <w:pPr>
              <w:spacing w:line="360" w:lineRule="exact"/>
              <w:jc w:val="center"/>
              <w:rPr>
                <w:rFonts w:hint="eastAsia" w:ascii="宋体" w:hAnsi="宋体"/>
                <w:b w:val="0"/>
                <w:bCs/>
                <w:szCs w:val="21"/>
              </w:rPr>
            </w:pPr>
            <w:r>
              <w:rPr>
                <w:rFonts w:hint="eastAsia" w:ascii="宋体" w:hAnsi="宋体" w:cs="宋体"/>
                <w:b w:val="0"/>
                <w:bCs/>
                <w:szCs w:val="21"/>
              </w:rPr>
              <w:t>符合性</w:t>
            </w:r>
          </w:p>
        </w:tc>
        <w:tc>
          <w:tcPr>
            <w:tcW w:w="4588" w:type="dxa"/>
            <w:vAlign w:val="top"/>
          </w:tcPr>
          <w:p>
            <w:pPr>
              <w:spacing w:line="360" w:lineRule="exact"/>
              <w:jc w:val="center"/>
              <w:rPr>
                <w:rFonts w:hint="eastAsia" w:asciiTheme="minorEastAsia" w:hAnsiTheme="minorEastAsia" w:eastAsiaTheme="minorEastAsia"/>
                <w:color w:val="FF0000"/>
                <w:kern w:val="0"/>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23" w:type="dxa"/>
            <w:vMerge w:val="continue"/>
            <w:vAlign w:val="center"/>
          </w:tcPr>
          <w:p>
            <w:pPr>
              <w:spacing w:line="360" w:lineRule="exact"/>
              <w:jc w:val="center"/>
              <w:rPr>
                <w:rFonts w:hint="eastAsia" w:ascii="宋体" w:hAnsi="宋体" w:cs="宋体"/>
                <w:b/>
                <w:szCs w:val="21"/>
              </w:rPr>
            </w:pPr>
          </w:p>
        </w:tc>
        <w:tc>
          <w:tcPr>
            <w:tcW w:w="4588" w:type="dxa"/>
            <w:vAlign w:val="top"/>
          </w:tcPr>
          <w:p>
            <w:pPr>
              <w:spacing w:line="360" w:lineRule="exact"/>
              <w:jc w:val="center"/>
              <w:rPr>
                <w:rFonts w:hint="eastAsia" w:asciiTheme="minorEastAsia" w:hAnsiTheme="minorEastAsia" w:eastAsiaTheme="minorEastAsia"/>
                <w:color w:val="FF0000"/>
                <w:kern w:val="0"/>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323" w:type="dxa"/>
            <w:vMerge w:val="continue"/>
            <w:vAlign w:val="center"/>
          </w:tcPr>
          <w:p>
            <w:pPr>
              <w:spacing w:line="360" w:lineRule="exact"/>
              <w:jc w:val="center"/>
              <w:rPr>
                <w:rFonts w:hint="eastAsia" w:ascii="宋体" w:hAnsi="宋体" w:cs="宋体"/>
                <w:b/>
                <w:szCs w:val="21"/>
              </w:rPr>
            </w:pPr>
          </w:p>
        </w:tc>
        <w:tc>
          <w:tcPr>
            <w:tcW w:w="4588" w:type="dxa"/>
            <w:vAlign w:val="top"/>
          </w:tcPr>
          <w:p>
            <w:pPr>
              <w:spacing w:line="360" w:lineRule="exact"/>
              <w:jc w:val="center"/>
              <w:rPr>
                <w:rFonts w:hint="eastAsia" w:asciiTheme="minorEastAsia" w:hAnsiTheme="minorEastAsia" w:eastAsiaTheme="minorEastAsia"/>
                <w:color w:val="FF0000"/>
                <w:kern w:val="0"/>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323" w:type="dxa"/>
            <w:vAlign w:val="center"/>
          </w:tcPr>
          <w:p>
            <w:pPr>
              <w:spacing w:line="360" w:lineRule="exact"/>
              <w:jc w:val="center"/>
              <w:rPr>
                <w:rFonts w:ascii="宋体" w:hAnsi="宋体"/>
                <w:szCs w:val="21"/>
              </w:rPr>
            </w:pPr>
            <w:r>
              <w:rPr>
                <w:rFonts w:hint="eastAsia" w:ascii="宋体" w:hAnsi="宋体"/>
                <w:szCs w:val="21"/>
              </w:rPr>
              <w:t>其他资料</w:t>
            </w:r>
          </w:p>
        </w:tc>
        <w:tc>
          <w:tcPr>
            <w:tcW w:w="4588"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ageBreakBefore w:val="0"/>
        <w:kinsoku/>
        <w:overflowPunct/>
        <w:bidi w:val="0"/>
        <w:spacing w:line="320" w:lineRule="exact"/>
        <w:rPr>
          <w:rFonts w:hint="eastAsia" w:ascii="宋体" w:hAnsi="宋体" w:eastAsia="宋体" w:cs="宋体"/>
          <w:b/>
          <w:bCs/>
          <w:color w:val="auto"/>
          <w:sz w:val="21"/>
          <w:szCs w:val="21"/>
          <w:highlight w:val="none"/>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rPr>
          <w:rFonts w:hint="eastAsia" w:ascii="宋体" w:hAnsi="宋体" w:eastAsia="宋体" w:cs="宋体"/>
          <w:color w:val="auto"/>
          <w:sz w:val="21"/>
          <w:szCs w:val="21"/>
          <w:highlight w:val="none"/>
        </w:rPr>
      </w:pPr>
      <w:bookmarkStart w:id="60" w:name="_Toc13843"/>
      <w:r>
        <w:rPr>
          <w:rFonts w:hint="eastAsia" w:ascii="宋体" w:hAnsi="宋体" w:eastAsia="宋体" w:cs="宋体"/>
          <w:color w:val="auto"/>
          <w:sz w:val="21"/>
          <w:szCs w:val="21"/>
          <w:highlight w:val="none"/>
        </w:rPr>
        <w:br w:type="page"/>
      </w:r>
    </w:p>
    <w:p>
      <w:pPr>
        <w:pStyle w:val="13"/>
        <w:pageBreakBefore w:val="0"/>
        <w:numPr>
          <w:ilvl w:val="255"/>
          <w:numId w:val="0"/>
        </w:numPr>
        <w:kinsoku/>
        <w:overflowPunct/>
        <w:bidi w:val="0"/>
        <w:snapToGrid w:val="0"/>
        <w:spacing w:line="320" w:lineRule="exact"/>
        <w:outlineLvl w:val="2"/>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投标文件正文格式</w:t>
      </w:r>
      <w:r>
        <w:rPr>
          <w:rFonts w:hint="eastAsia" w:hAnsi="宋体" w:cs="宋体"/>
          <w:b/>
          <w:bCs/>
          <w:color w:val="auto"/>
          <w:sz w:val="24"/>
          <w:szCs w:val="24"/>
          <w:highlight w:val="none"/>
          <w:lang w:eastAsia="zh-CN"/>
        </w:rPr>
        <w:t>参考</w:t>
      </w:r>
    </w:p>
    <w:p>
      <w:pPr>
        <w:bidi w:val="0"/>
        <w:rPr>
          <w:rFonts w:hint="eastAsia"/>
          <w:sz w:val="24"/>
          <w:szCs w:val="24"/>
        </w:rPr>
      </w:pPr>
      <w:r>
        <w:rPr>
          <w:rFonts w:hint="eastAsia"/>
          <w:sz w:val="24"/>
          <w:szCs w:val="24"/>
        </w:rPr>
        <w:t>一、综合评分指引（置于投标文件的首页）</w:t>
      </w:r>
    </w:p>
    <w:p>
      <w:pPr>
        <w:bidi w:val="0"/>
        <w:rPr>
          <w:rFonts w:hint="eastAsia"/>
          <w:sz w:val="24"/>
          <w:szCs w:val="24"/>
        </w:rPr>
      </w:pPr>
      <w:r>
        <w:rPr>
          <w:rFonts w:hint="eastAsia"/>
          <w:sz w:val="24"/>
          <w:szCs w:val="24"/>
        </w:rPr>
        <w:t>二、投标函</w:t>
      </w:r>
    </w:p>
    <w:p>
      <w:pPr>
        <w:bidi w:val="0"/>
        <w:rPr>
          <w:rFonts w:hint="eastAsia"/>
          <w:sz w:val="24"/>
          <w:szCs w:val="24"/>
        </w:rPr>
      </w:pPr>
      <w:r>
        <w:rPr>
          <w:rFonts w:hint="eastAsia"/>
          <w:sz w:val="24"/>
          <w:szCs w:val="24"/>
        </w:rPr>
        <w:t>三、投标一览表</w:t>
      </w:r>
    </w:p>
    <w:p>
      <w:pPr>
        <w:bidi w:val="0"/>
        <w:rPr>
          <w:rFonts w:hint="eastAsia"/>
          <w:sz w:val="24"/>
          <w:szCs w:val="24"/>
        </w:rPr>
      </w:pPr>
      <w:r>
        <w:rPr>
          <w:rFonts w:hint="eastAsia"/>
          <w:sz w:val="24"/>
          <w:szCs w:val="24"/>
        </w:rPr>
        <w:t>四、分类报价明细表</w:t>
      </w:r>
    </w:p>
    <w:p>
      <w:pPr>
        <w:bidi w:val="0"/>
        <w:rPr>
          <w:rFonts w:hint="eastAsia"/>
          <w:sz w:val="24"/>
          <w:szCs w:val="24"/>
        </w:rPr>
      </w:pPr>
      <w:r>
        <w:rPr>
          <w:rFonts w:hint="eastAsia"/>
          <w:sz w:val="24"/>
          <w:szCs w:val="24"/>
        </w:rPr>
        <w:t>五、投标人基本情况</w:t>
      </w:r>
    </w:p>
    <w:p>
      <w:pPr>
        <w:bidi w:val="0"/>
        <w:outlineLvl w:val="2"/>
        <w:rPr>
          <w:rFonts w:hint="eastAsia"/>
          <w:sz w:val="24"/>
          <w:szCs w:val="24"/>
        </w:rPr>
      </w:pPr>
      <w:r>
        <w:rPr>
          <w:rFonts w:hint="eastAsia"/>
          <w:sz w:val="24"/>
          <w:szCs w:val="24"/>
        </w:rPr>
        <w:t>(一)投标人基本情况一览表</w:t>
      </w:r>
    </w:p>
    <w:p>
      <w:pPr>
        <w:bidi w:val="0"/>
        <w:rPr>
          <w:rFonts w:hint="eastAsia"/>
          <w:sz w:val="24"/>
          <w:szCs w:val="24"/>
        </w:rPr>
      </w:pPr>
      <w:r>
        <w:rPr>
          <w:rFonts w:hint="eastAsia"/>
          <w:sz w:val="24"/>
          <w:szCs w:val="24"/>
        </w:rPr>
        <w:t>(二)具有统一社会信用代码的营业执照（或事业单位法人证书，或社会团体法人登记证书，或执业许可证等证明文件）副本</w:t>
      </w:r>
    </w:p>
    <w:p>
      <w:pPr>
        <w:bidi w:val="0"/>
        <w:rPr>
          <w:rFonts w:hint="eastAsia"/>
          <w:sz w:val="24"/>
          <w:szCs w:val="24"/>
        </w:rPr>
      </w:pPr>
      <w:r>
        <w:rPr>
          <w:rFonts w:hint="eastAsia"/>
          <w:sz w:val="24"/>
          <w:szCs w:val="24"/>
        </w:rPr>
        <w:t>(三)法定代表人授权书（投标人代表为法定代表人的无须提供本格式）</w:t>
      </w:r>
    </w:p>
    <w:p>
      <w:pPr>
        <w:bidi w:val="0"/>
        <w:rPr>
          <w:rFonts w:hint="eastAsia"/>
          <w:sz w:val="24"/>
          <w:szCs w:val="24"/>
        </w:rPr>
      </w:pPr>
      <w:r>
        <w:rPr>
          <w:rFonts w:hint="eastAsia"/>
          <w:sz w:val="24"/>
          <w:szCs w:val="24"/>
        </w:rPr>
        <w:t>(四)法定代表人证明书</w:t>
      </w:r>
    </w:p>
    <w:p>
      <w:pPr>
        <w:bidi w:val="0"/>
        <w:rPr>
          <w:rFonts w:hint="eastAsia"/>
          <w:sz w:val="24"/>
          <w:szCs w:val="24"/>
        </w:rPr>
      </w:pPr>
      <w:r>
        <w:rPr>
          <w:rFonts w:hint="eastAsia"/>
          <w:sz w:val="24"/>
          <w:szCs w:val="24"/>
        </w:rPr>
        <w:t>(五)投标人银行开户许可证或基本存款账户证明扫描件</w:t>
      </w:r>
    </w:p>
    <w:p>
      <w:pPr>
        <w:bidi w:val="0"/>
        <w:rPr>
          <w:rFonts w:hint="eastAsia"/>
          <w:sz w:val="24"/>
          <w:szCs w:val="24"/>
        </w:rPr>
      </w:pPr>
      <w:bookmarkStart w:id="61" w:name="_Toc5312"/>
      <w:r>
        <w:rPr>
          <w:rFonts w:hint="eastAsia"/>
          <w:sz w:val="24"/>
          <w:szCs w:val="24"/>
        </w:rPr>
        <w:t>六、相关承诺函格式</w:t>
      </w:r>
      <w:bookmarkEnd w:id="61"/>
    </w:p>
    <w:p>
      <w:pPr>
        <w:bidi w:val="0"/>
        <w:rPr>
          <w:rFonts w:hint="eastAsia"/>
          <w:sz w:val="24"/>
          <w:szCs w:val="24"/>
        </w:rPr>
      </w:pPr>
      <w:r>
        <w:rPr>
          <w:rFonts w:hint="eastAsia"/>
          <w:sz w:val="24"/>
          <w:szCs w:val="24"/>
        </w:rPr>
        <w:t>（一）投标及履约承诺函</w:t>
      </w:r>
    </w:p>
    <w:p>
      <w:pPr>
        <w:bidi w:val="0"/>
        <w:rPr>
          <w:rFonts w:hint="eastAsia"/>
          <w:sz w:val="24"/>
          <w:szCs w:val="24"/>
        </w:rPr>
      </w:pPr>
      <w:r>
        <w:rPr>
          <w:rFonts w:hint="eastAsia"/>
          <w:sz w:val="24"/>
          <w:szCs w:val="24"/>
        </w:rPr>
        <w:t>（二）诚信承诺函</w:t>
      </w:r>
    </w:p>
    <w:p>
      <w:pPr>
        <w:bidi w:val="0"/>
        <w:rPr>
          <w:rFonts w:hint="eastAsia"/>
          <w:sz w:val="24"/>
          <w:szCs w:val="24"/>
        </w:rPr>
      </w:pPr>
      <w:r>
        <w:rPr>
          <w:rFonts w:hint="eastAsia"/>
          <w:sz w:val="24"/>
          <w:szCs w:val="24"/>
        </w:rPr>
        <w:t>（三）《采购违法行为风险知悉确认书》</w:t>
      </w:r>
    </w:p>
    <w:p>
      <w:pPr>
        <w:bidi w:val="0"/>
        <w:rPr>
          <w:rFonts w:hint="eastAsia"/>
          <w:sz w:val="24"/>
          <w:szCs w:val="24"/>
        </w:rPr>
      </w:pPr>
      <w:r>
        <w:rPr>
          <w:rFonts w:hint="eastAsia"/>
          <w:sz w:val="24"/>
          <w:szCs w:val="24"/>
        </w:rPr>
        <w:t>（四）招标文件中需求内容相关承诺格式（如有）</w:t>
      </w:r>
    </w:p>
    <w:p>
      <w:pPr>
        <w:bidi w:val="0"/>
        <w:rPr>
          <w:rFonts w:hint="eastAsia"/>
          <w:sz w:val="24"/>
          <w:szCs w:val="24"/>
        </w:rPr>
      </w:pPr>
      <w:r>
        <w:rPr>
          <w:rFonts w:hint="eastAsia"/>
          <w:sz w:val="24"/>
          <w:szCs w:val="24"/>
        </w:rPr>
        <w:t>七、投标人资格条件中所需的相关证明文件（均需加盖投标人公章）</w:t>
      </w:r>
    </w:p>
    <w:p>
      <w:pPr>
        <w:bidi w:val="0"/>
        <w:rPr>
          <w:rFonts w:hint="eastAsia"/>
          <w:sz w:val="24"/>
          <w:szCs w:val="24"/>
        </w:rPr>
      </w:pPr>
      <w:r>
        <w:rPr>
          <w:rFonts w:hint="eastAsia"/>
          <w:sz w:val="24"/>
          <w:szCs w:val="24"/>
        </w:rPr>
        <w:t>八、类似项目业绩</w:t>
      </w:r>
    </w:p>
    <w:p>
      <w:pPr>
        <w:bidi w:val="0"/>
        <w:rPr>
          <w:rFonts w:hint="eastAsia"/>
          <w:sz w:val="24"/>
          <w:szCs w:val="24"/>
        </w:rPr>
      </w:pPr>
      <w:r>
        <w:rPr>
          <w:rFonts w:hint="eastAsia"/>
          <w:sz w:val="24"/>
          <w:szCs w:val="24"/>
        </w:rPr>
        <w:t>九、本项目负责人情况</w:t>
      </w:r>
    </w:p>
    <w:p>
      <w:pPr>
        <w:bidi w:val="0"/>
        <w:rPr>
          <w:rFonts w:hint="eastAsia"/>
          <w:sz w:val="24"/>
          <w:szCs w:val="24"/>
        </w:rPr>
      </w:pPr>
      <w:r>
        <w:rPr>
          <w:rFonts w:hint="eastAsia"/>
          <w:sz w:val="24"/>
          <w:szCs w:val="24"/>
        </w:rPr>
        <w:t>十、本项目实施团队成员情况</w:t>
      </w:r>
    </w:p>
    <w:p>
      <w:pPr>
        <w:bidi w:val="0"/>
        <w:rPr>
          <w:rFonts w:hint="eastAsia"/>
          <w:sz w:val="24"/>
          <w:szCs w:val="24"/>
        </w:rPr>
      </w:pPr>
      <w:r>
        <w:rPr>
          <w:rFonts w:hint="eastAsia"/>
          <w:sz w:val="24"/>
          <w:szCs w:val="24"/>
        </w:rPr>
        <w:t>十一、踏勘证明（如有可选）</w:t>
      </w:r>
    </w:p>
    <w:p>
      <w:pPr>
        <w:bidi w:val="0"/>
        <w:rPr>
          <w:rFonts w:hint="eastAsia"/>
          <w:sz w:val="24"/>
          <w:szCs w:val="24"/>
        </w:rPr>
      </w:pPr>
      <w:r>
        <w:rPr>
          <w:rFonts w:hint="eastAsia"/>
          <w:sz w:val="24"/>
          <w:szCs w:val="24"/>
        </w:rPr>
        <w:t>十二、龙岗区进一步规范政商交往行为告知书</w:t>
      </w:r>
    </w:p>
    <w:p>
      <w:pPr>
        <w:bidi w:val="0"/>
        <w:rPr>
          <w:rFonts w:hint="eastAsia"/>
          <w:sz w:val="24"/>
          <w:szCs w:val="24"/>
        </w:rPr>
      </w:pPr>
      <w:r>
        <w:rPr>
          <w:rFonts w:hint="eastAsia"/>
          <w:sz w:val="24"/>
          <w:szCs w:val="24"/>
        </w:rPr>
        <w:t>十三、服务条款偏离表</w:t>
      </w:r>
    </w:p>
    <w:p>
      <w:pPr>
        <w:bidi w:val="0"/>
        <w:rPr>
          <w:rFonts w:hint="eastAsia"/>
          <w:sz w:val="24"/>
          <w:szCs w:val="24"/>
        </w:rPr>
      </w:pPr>
      <w:r>
        <w:rPr>
          <w:rFonts w:hint="eastAsia"/>
          <w:sz w:val="24"/>
          <w:szCs w:val="24"/>
        </w:rPr>
        <w:t>十四、商务条款偏离表</w:t>
      </w:r>
    </w:p>
    <w:p>
      <w:pPr>
        <w:bidi w:val="0"/>
        <w:rPr>
          <w:rFonts w:hint="eastAsia"/>
          <w:sz w:val="24"/>
          <w:szCs w:val="24"/>
        </w:rPr>
      </w:pPr>
      <w:r>
        <w:rPr>
          <w:rFonts w:hint="eastAsia"/>
          <w:sz w:val="24"/>
          <w:szCs w:val="24"/>
        </w:rPr>
        <w:t>十五、合同模板</w:t>
      </w:r>
    </w:p>
    <w:p>
      <w:pPr>
        <w:pStyle w:val="4"/>
        <w:pageBreakBefore w:val="0"/>
        <w:kinsoku/>
        <w:overflowPunct/>
        <w:bidi w:val="0"/>
        <w:spacing w:line="320" w:lineRule="exact"/>
        <w:rPr>
          <w:rFonts w:hint="eastAsia" w:ascii="宋体" w:hAnsi="宋体" w:eastAsia="宋体" w:cs="宋体"/>
          <w:b/>
          <w:bCs/>
          <w:color w:val="auto"/>
          <w:sz w:val="21"/>
          <w:szCs w:val="21"/>
          <w:highlight w:val="none"/>
          <w:u w:val="single"/>
        </w:rPr>
      </w:pPr>
      <w:r>
        <w:rPr>
          <w:rFonts w:hint="eastAsia" w:ascii="宋体" w:hAnsi="宋体" w:eastAsia="宋体" w:cs="宋体"/>
          <w:b/>
          <w:bCs/>
          <w:color w:val="auto"/>
          <w:sz w:val="21"/>
          <w:szCs w:val="21"/>
          <w:highlight w:val="none"/>
          <w:u w:val="single"/>
        </w:rPr>
        <w:t>注：投标人编制投标文件须包括但不限于上述内容。所提供证明文件均真实有效且加盖投标人公章。</w:t>
      </w:r>
    </w:p>
    <w:p>
      <w:pPr>
        <w:pStyle w:val="4"/>
        <w:pageBreakBefore w:val="0"/>
        <w:kinsoku/>
        <w:overflowPunct/>
        <w:bidi w:val="0"/>
        <w:spacing w:line="320" w:lineRule="exact"/>
        <w:outlineLvl w:val="9"/>
        <w:rPr>
          <w:rFonts w:hint="eastAsia" w:ascii="宋体" w:hAnsi="宋体" w:eastAsia="宋体" w:cs="宋体"/>
          <w:b/>
          <w:bCs/>
          <w:color w:val="auto"/>
          <w:sz w:val="21"/>
          <w:szCs w:val="21"/>
          <w:highlight w:val="none"/>
          <w:u w:val="single"/>
        </w:rPr>
      </w:pP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4"/>
        <w:pageBreakBefore w:val="0"/>
        <w:kinsoku/>
        <w:overflowPunct/>
        <w:bidi w:val="0"/>
        <w:spacing w:line="320" w:lineRule="exact"/>
        <w:outlineLvl w:val="1"/>
        <w:rPr>
          <w:rFonts w:hint="eastAsia" w:ascii="宋体" w:hAnsi="宋体" w:eastAsia="宋体" w:cs="宋体"/>
          <w:color w:val="auto"/>
          <w:sz w:val="21"/>
          <w:szCs w:val="21"/>
          <w:highlight w:val="none"/>
        </w:rPr>
      </w:pPr>
      <w:bookmarkStart w:id="62" w:name="_Toc1976"/>
      <w:r>
        <w:rPr>
          <w:rFonts w:hint="eastAsia" w:ascii="宋体" w:hAnsi="宋体" w:eastAsia="宋体" w:cs="宋体"/>
          <w:color w:val="auto"/>
          <w:sz w:val="21"/>
          <w:szCs w:val="21"/>
          <w:highlight w:val="none"/>
        </w:rPr>
        <w:t>二、投标函格式</w:t>
      </w:r>
      <w:bookmarkEnd w:id="60"/>
      <w:bookmarkEnd w:id="62"/>
    </w:p>
    <w:p>
      <w:pPr>
        <w:pageBreakBefore w:val="0"/>
        <w:kinsoku/>
        <w:overflowPunct/>
        <w:bidi w:val="0"/>
        <w:spacing w:line="3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 标 函</w:t>
      </w:r>
    </w:p>
    <w:p>
      <w:pPr>
        <w:pageBreakBefore w:val="0"/>
        <w:kinsoku/>
        <w:overflowPunct/>
        <w:bidi w:val="0"/>
        <w:spacing w:after="120" w:afterLines="50"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lang w:eastAsia="zh-CN"/>
        </w:rPr>
        <w:t>北京中医药大学深圳医院（龙岗）</w:t>
      </w:r>
      <w:r>
        <w:rPr>
          <w:rFonts w:hint="eastAsia" w:ascii="宋体" w:hAnsi="宋体" w:eastAsia="宋体" w:cs="宋体"/>
          <w:color w:val="auto"/>
          <w:sz w:val="21"/>
          <w:szCs w:val="21"/>
          <w:highlight w:val="none"/>
        </w:rPr>
        <w:t xml:space="preserve"> </w:t>
      </w:r>
    </w:p>
    <w:p>
      <w:pPr>
        <w:pageBreakBefore w:val="0"/>
        <w:kinsoku/>
        <w:overflowPunct/>
        <w:bidi w:val="0"/>
        <w:spacing w:after="120" w:afterLines="50"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1、根据已收到贵方项目编号为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的招标文件，遵照采购有关规定，我方经研究上述招标文件的条款后，愿参与投标并按招标文件要求承包上述项目。</w:t>
      </w:r>
    </w:p>
    <w:p>
      <w:pPr>
        <w:pageBreakBefore w:val="0"/>
        <w:kinsoku/>
        <w:overflowPunct/>
        <w:bidi w:val="0"/>
        <w:spacing w:after="120" w:afterLines="50"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2、我方已认真核实了投标文件的全部资料，所有资料均为真实资料。我方对投标文件中全部投标资料的真实性负责，如被证实我方的投标文件中存在虚假资料，我方愿意接受主管部门作出的行政处罚。</w:t>
      </w:r>
    </w:p>
    <w:p>
      <w:pPr>
        <w:pageBreakBefore w:val="0"/>
        <w:kinsoku/>
        <w:overflowPunct/>
        <w:bidi w:val="0"/>
        <w:spacing w:after="120" w:afterLines="50" w:line="32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3、我方同意所递交的投标文件在投标有效期内有效，在此期间内我方的投标有可能中标，我方将受此约束。</w:t>
      </w:r>
    </w:p>
    <w:p>
      <w:pPr>
        <w:pageBreakBefore w:val="0"/>
        <w:kinsoku/>
        <w:overflowPunct/>
        <w:bidi w:val="0"/>
        <w:spacing w:after="120" w:afterLines="50" w:line="32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4、我方如果中标，我方承诺中标后按照采购相关规定与采购人签订合同，将保证履行我方投标文件所响</w:t>
      </w:r>
      <w:r>
        <w:rPr>
          <w:rFonts w:hint="eastAsia" w:cs="宋体"/>
          <w:color w:val="auto"/>
          <w:sz w:val="21"/>
          <w:szCs w:val="21"/>
          <w:highlight w:val="none"/>
          <w:lang w:eastAsia="zh-CN"/>
        </w:rPr>
        <w:t>应的</w:t>
      </w:r>
      <w:r>
        <w:rPr>
          <w:rFonts w:hint="eastAsia" w:ascii="宋体" w:hAnsi="宋体" w:eastAsia="宋体" w:cs="宋体"/>
          <w:color w:val="auto"/>
          <w:sz w:val="21"/>
          <w:szCs w:val="21"/>
          <w:highlight w:val="none"/>
        </w:rPr>
        <w:t>全部责任和义务，按质、按量、按期完成合同中的全部任务。如因我方原因未在规定时限内与采购人签订合同的，愿意接受相关部门作出的相应处理。除非另外达成协议并生效，贵方中标通知书和本投标文件将构成合同组成部分。</w:t>
      </w:r>
    </w:p>
    <w:p>
      <w:pPr>
        <w:pStyle w:val="10"/>
        <w:pageBreakBefore w:val="0"/>
        <w:kinsoku/>
        <w:overflowPunct/>
        <w:bidi w:val="0"/>
        <w:spacing w:line="32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5、我方同意提供贵方可能要求的与其投标有关的一切数据或资料。</w:t>
      </w:r>
    </w:p>
    <w:p>
      <w:pPr>
        <w:pageBreakBefore w:val="0"/>
        <w:kinsoku/>
        <w:overflowPunct/>
        <w:bidi w:val="0"/>
        <w:spacing w:after="120" w:afterLines="50" w:line="32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6、我方理解最低报价不作为中标的唯一条件，采购人及采购代理机构将不受投标文件</w:t>
      </w:r>
      <w:r>
        <w:rPr>
          <w:rFonts w:hint="eastAsia" w:cs="宋体"/>
          <w:color w:val="auto"/>
          <w:sz w:val="21"/>
          <w:szCs w:val="21"/>
          <w:highlight w:val="none"/>
          <w:lang w:eastAsia="zh-CN"/>
        </w:rPr>
        <w:t>的其他</w:t>
      </w:r>
      <w:r>
        <w:rPr>
          <w:rFonts w:hint="eastAsia" w:ascii="宋体" w:hAnsi="宋体" w:eastAsia="宋体" w:cs="宋体"/>
          <w:color w:val="auto"/>
          <w:sz w:val="21"/>
          <w:szCs w:val="21"/>
          <w:highlight w:val="none"/>
        </w:rPr>
        <w:t>任何条款约束。</w:t>
      </w:r>
    </w:p>
    <w:p>
      <w:pPr>
        <w:pageBreakBefore w:val="0"/>
        <w:kinsoku/>
        <w:overflowPunct/>
        <w:bidi w:val="0"/>
        <w:spacing w:line="320" w:lineRule="exact"/>
        <w:ind w:left="565" w:leftChars="257"/>
        <w:rPr>
          <w:rFonts w:hint="eastAsia" w:ascii="宋体" w:hAnsi="宋体" w:eastAsia="宋体" w:cs="宋体"/>
          <w:color w:val="auto"/>
          <w:sz w:val="21"/>
          <w:szCs w:val="21"/>
          <w:highlight w:val="none"/>
        </w:rPr>
      </w:pPr>
    </w:p>
    <w:p>
      <w:pPr>
        <w:pageBreakBefore w:val="0"/>
        <w:kinsoku/>
        <w:overflowPunct/>
        <w:bidi w:val="0"/>
        <w:spacing w:line="320" w:lineRule="exact"/>
        <w:ind w:left="565" w:leftChars="257"/>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投标人（公章）：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单位地址：</w:t>
      </w:r>
      <w:r>
        <w:rPr>
          <w:rFonts w:hint="eastAsia" w:ascii="宋体" w:hAnsi="宋体" w:eastAsia="宋体" w:cs="宋体"/>
          <w:color w:val="auto"/>
          <w:sz w:val="21"/>
          <w:szCs w:val="21"/>
          <w:highlight w:val="none"/>
          <w:u w:val="single"/>
        </w:rPr>
        <w:t xml:space="preserve">               </w:t>
      </w:r>
    </w:p>
    <w:p>
      <w:pPr>
        <w:pageBreakBefore w:val="0"/>
        <w:kinsoku/>
        <w:overflowPunct/>
        <w:bidi w:val="0"/>
        <w:spacing w:line="320" w:lineRule="exact"/>
        <w:ind w:left="565" w:leftChars="257"/>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法定代表人或其委托代理人（签字或签章）：</w:t>
      </w:r>
      <w:r>
        <w:rPr>
          <w:rFonts w:hint="eastAsia" w:ascii="宋体" w:hAnsi="宋体" w:eastAsia="宋体" w:cs="宋体"/>
          <w:color w:val="auto"/>
          <w:sz w:val="21"/>
          <w:szCs w:val="21"/>
          <w:highlight w:val="none"/>
          <w:u w:val="single"/>
        </w:rPr>
        <w:t xml:space="preserve">                   </w:t>
      </w:r>
    </w:p>
    <w:p>
      <w:pPr>
        <w:pageBreakBefore w:val="0"/>
        <w:kinsoku/>
        <w:overflowPunct/>
        <w:bidi w:val="0"/>
        <w:spacing w:line="320" w:lineRule="exact"/>
        <w:ind w:left="565" w:leftChars="257"/>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邮政编码：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传真：</w:t>
      </w:r>
      <w:r>
        <w:rPr>
          <w:rFonts w:hint="eastAsia" w:ascii="宋体" w:hAnsi="宋体" w:eastAsia="宋体" w:cs="宋体"/>
          <w:color w:val="auto"/>
          <w:sz w:val="21"/>
          <w:szCs w:val="21"/>
          <w:highlight w:val="none"/>
          <w:u w:val="single"/>
        </w:rPr>
        <w:t xml:space="preserve">            </w:t>
      </w:r>
    </w:p>
    <w:p>
      <w:pPr>
        <w:pageBreakBefore w:val="0"/>
        <w:kinsoku/>
        <w:overflowPunct/>
        <w:bidi w:val="0"/>
        <w:spacing w:line="320" w:lineRule="exact"/>
        <w:ind w:left="565" w:leftChars="25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开户银行名称：</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开户银行账号：</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p>
    <w:p>
      <w:pPr>
        <w:pageBreakBefore w:val="0"/>
        <w:kinsoku/>
        <w:overflowPunct/>
        <w:bidi w:val="0"/>
        <w:spacing w:line="320" w:lineRule="exact"/>
        <w:ind w:left="565" w:leftChars="25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开户银行地址：</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开户银行电话：</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p>
    <w:p>
      <w:pPr>
        <w:pageBreakBefore w:val="0"/>
        <w:kinsoku/>
        <w:overflowPunct/>
        <w:bidi w:val="0"/>
        <w:spacing w:line="320" w:lineRule="exact"/>
        <w:ind w:firstLine="539" w:firstLineChars="25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日                                </w:t>
      </w: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rPr>
        <w:t>注：投标人不得更改上述格式及内容，否则后果自行承担</w:t>
      </w:r>
      <w:r>
        <w:rPr>
          <w:rFonts w:hint="eastAsia" w:cs="宋体"/>
          <w:b/>
          <w:bCs/>
          <w:color w:val="auto"/>
          <w:sz w:val="21"/>
          <w:szCs w:val="21"/>
          <w:highlight w:val="none"/>
          <w:lang w:eastAsia="zh-CN"/>
        </w:rPr>
        <w:t>。</w:t>
      </w:r>
    </w:p>
    <w:p>
      <w:pPr>
        <w:pageBreakBefore w:val="0"/>
        <w:kinsoku/>
        <w:overflowPunct/>
        <w:bidi w:val="0"/>
        <w:spacing w:line="32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br w:type="page"/>
      </w:r>
    </w:p>
    <w:p>
      <w:pPr>
        <w:pStyle w:val="4"/>
        <w:pageBreakBefore w:val="0"/>
        <w:kinsoku/>
        <w:overflowPunct/>
        <w:bidi w:val="0"/>
        <w:spacing w:line="320" w:lineRule="exact"/>
        <w:outlineLvl w:val="1"/>
        <w:rPr>
          <w:rFonts w:hint="eastAsia" w:ascii="宋体" w:hAnsi="宋体" w:eastAsia="宋体" w:cs="宋体"/>
          <w:color w:val="auto"/>
          <w:sz w:val="21"/>
          <w:szCs w:val="21"/>
          <w:highlight w:val="none"/>
        </w:rPr>
      </w:pPr>
      <w:bookmarkStart w:id="63" w:name="_Toc9016"/>
      <w:r>
        <w:rPr>
          <w:rFonts w:hint="eastAsia" w:ascii="宋体" w:hAnsi="宋体" w:eastAsia="宋体" w:cs="宋体"/>
          <w:color w:val="auto"/>
          <w:sz w:val="21"/>
          <w:szCs w:val="21"/>
          <w:highlight w:val="none"/>
          <w:lang w:eastAsia="zh-CN"/>
        </w:rPr>
        <w:t>三、</w:t>
      </w:r>
      <w:r>
        <w:rPr>
          <w:rFonts w:hint="eastAsia" w:ascii="宋体" w:hAnsi="宋体"/>
          <w:b/>
          <w:color w:val="auto"/>
          <w:sz w:val="28"/>
          <w:highlight w:val="none"/>
        </w:rPr>
        <w:t>投标一览表</w:t>
      </w:r>
      <w:bookmarkEnd w:id="63"/>
    </w:p>
    <w:p>
      <w:pPr>
        <w:pStyle w:val="13"/>
        <w:pageBreakBefore w:val="0"/>
        <w:kinsoku/>
        <w:overflowPunct/>
        <w:bidi w:val="0"/>
        <w:spacing w:line="320" w:lineRule="exact"/>
        <w:jc w:val="center"/>
        <w:outlineLvl w:val="2"/>
        <w:rPr>
          <w:rFonts w:hint="eastAsia" w:ascii="宋体" w:hAnsi="宋体" w:eastAsia="宋体" w:cs="宋体"/>
          <w:b/>
          <w:color w:val="auto"/>
          <w:sz w:val="21"/>
          <w:szCs w:val="21"/>
          <w:highlight w:val="none"/>
        </w:rPr>
      </w:pPr>
      <w:r>
        <w:rPr>
          <w:rFonts w:hint="eastAsia" w:ascii="宋体" w:hAnsi="宋体"/>
          <w:b/>
          <w:color w:val="auto"/>
          <w:sz w:val="28"/>
          <w:highlight w:val="none"/>
        </w:rPr>
        <w:t>投标一览表</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rPr>
        <w:t>编号：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6"/>
        <w:gridCol w:w="3736"/>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3206" w:type="dxa"/>
            <w:noWrap w:val="0"/>
            <w:vAlign w:val="top"/>
          </w:tcPr>
          <w:p>
            <w:pPr>
              <w:pageBreakBefore w:val="0"/>
              <w:kinsoku/>
              <w:overflowPunct/>
              <w:bidi w:val="0"/>
              <w:spacing w:line="3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项目名称</w:t>
            </w:r>
          </w:p>
        </w:tc>
        <w:tc>
          <w:tcPr>
            <w:tcW w:w="3736" w:type="dxa"/>
            <w:noWrap w:val="0"/>
            <w:vAlign w:val="center"/>
          </w:tcPr>
          <w:p>
            <w:pPr>
              <w:pStyle w:val="13"/>
              <w:pageBreakBefore w:val="0"/>
              <w:kinsoku/>
              <w:overflowPunct/>
              <w:bidi w:val="0"/>
              <w:spacing w:line="320" w:lineRule="exact"/>
              <w:jc w:val="center"/>
              <w:rPr>
                <w:rFonts w:hint="eastAsia" w:ascii="宋体" w:hAnsi="宋体" w:eastAsia="宋体" w:cs="宋体"/>
                <w:b/>
                <w:color w:val="auto"/>
                <w:sz w:val="21"/>
                <w:szCs w:val="21"/>
                <w:highlight w:val="none"/>
                <w:lang w:eastAsia="zh-CN"/>
              </w:rPr>
            </w:pP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eastAsia="zh-CN"/>
              </w:rPr>
              <w:t>总</w:t>
            </w:r>
            <w:r>
              <w:rPr>
                <w:rFonts w:hint="eastAsia" w:ascii="宋体" w:hAnsi="宋体" w:eastAsia="宋体" w:cs="宋体"/>
                <w:color w:val="auto"/>
                <w:sz w:val="21"/>
                <w:szCs w:val="21"/>
                <w:highlight w:val="none"/>
              </w:rPr>
              <w:t>报价（人民币/元）</w:t>
            </w:r>
          </w:p>
        </w:tc>
        <w:tc>
          <w:tcPr>
            <w:tcW w:w="1696" w:type="dxa"/>
            <w:noWrap w:val="0"/>
            <w:vAlign w:val="top"/>
          </w:tcPr>
          <w:p>
            <w:pPr>
              <w:pageBreakBefore w:val="0"/>
              <w:kinsoku/>
              <w:overflowPunct/>
              <w:bidi w:val="0"/>
              <w:spacing w:line="3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3206" w:type="dxa"/>
            <w:noWrap w:val="0"/>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3736" w:type="dxa"/>
            <w:noWrap w:val="0"/>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大写：</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小写：</w:t>
            </w:r>
          </w:p>
        </w:tc>
        <w:tc>
          <w:tcPr>
            <w:tcW w:w="1696" w:type="dxa"/>
            <w:noWrap w:val="0"/>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p>
        </w:tc>
      </w:tr>
    </w:tbl>
    <w:p>
      <w:pPr>
        <w:pStyle w:val="13"/>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 本项目服务费采用包干制，应包括服务成本、法定税费和企业的利润。由企业根据招标文件所提供的资料自行测算投标报价；一经中标，投标报价总价作为中标单位与采购人签</w:t>
      </w:r>
      <w:r>
        <w:rPr>
          <w:rFonts w:hint="eastAsia" w:cs="宋体"/>
          <w:color w:val="auto"/>
          <w:sz w:val="21"/>
          <w:szCs w:val="21"/>
          <w:highlight w:val="none"/>
          <w:lang w:eastAsia="zh-CN"/>
        </w:rPr>
        <w:t>订</w:t>
      </w:r>
      <w:r>
        <w:rPr>
          <w:rFonts w:hint="eastAsia" w:ascii="宋体" w:hAnsi="宋体" w:eastAsia="宋体" w:cs="宋体"/>
          <w:color w:val="auto"/>
          <w:sz w:val="21"/>
          <w:szCs w:val="21"/>
          <w:highlight w:val="none"/>
        </w:rPr>
        <w:t>的合同金额。</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投标报价包括了税费（含进口关税、增值税等）、包装、运输、装卸、安装、调试、技术服务（包括技术资料）、培训、咨询、服务、保险、检测、验收合格交付使用之前及技术和售后服务等其他各项有关费用（如文件移交、考察等费用），以及一切不可预见</w:t>
      </w:r>
      <w:r>
        <w:rPr>
          <w:rFonts w:hint="eastAsia" w:cs="宋体"/>
          <w:color w:val="auto"/>
          <w:sz w:val="21"/>
          <w:szCs w:val="21"/>
          <w:highlight w:val="none"/>
          <w:lang w:eastAsia="zh-CN"/>
        </w:rPr>
        <w:t>费用</w:t>
      </w:r>
      <w:r>
        <w:rPr>
          <w:rFonts w:hint="eastAsia" w:ascii="宋体" w:hAnsi="宋体" w:eastAsia="宋体" w:cs="宋体"/>
          <w:color w:val="auto"/>
          <w:sz w:val="21"/>
          <w:szCs w:val="21"/>
          <w:highlight w:val="none"/>
        </w:rPr>
        <w:t>等，项目结算时不做任何单价或费用的调整</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因数量变更除外</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w:t>
      </w:r>
    </w:p>
    <w:p>
      <w:pPr>
        <w:pStyle w:val="13"/>
        <w:pageBreakBefore w:val="0"/>
        <w:kinsoku/>
        <w:overflowPunct/>
        <w:bidi w:val="0"/>
        <w:spacing w:line="320" w:lineRule="exact"/>
        <w:ind w:left="44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.报价结果保留到小数点后两位。</w:t>
      </w:r>
    </w:p>
    <w:p>
      <w:pPr>
        <w:pageBreakBefore w:val="0"/>
        <w:kinsoku/>
        <w:overflowPunct/>
        <w:bidi w:val="0"/>
        <w:spacing w:line="320" w:lineRule="exact"/>
        <w:ind w:firstLine="422" w:firstLineChars="200"/>
        <w:rPr>
          <w:rFonts w:hint="eastAsia" w:ascii="宋体" w:hAnsi="宋体" w:eastAsia="宋体" w:cs="宋体"/>
          <w:b/>
          <w:bCs/>
          <w:color w:val="auto"/>
          <w:sz w:val="21"/>
          <w:szCs w:val="21"/>
          <w:highlight w:val="none"/>
          <w:u w:val="single"/>
          <w:lang w:val="zh-CN"/>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color w:val="auto"/>
          <w:sz w:val="21"/>
          <w:szCs w:val="21"/>
          <w:highlight w:val="none"/>
          <w:lang w:val="zh-CN"/>
        </w:rPr>
        <w:t>．</w:t>
      </w:r>
      <w:r>
        <w:rPr>
          <w:rFonts w:hint="eastAsia" w:ascii="宋体" w:hAnsi="宋体" w:eastAsia="宋体" w:cs="宋体"/>
          <w:b/>
          <w:bCs/>
          <w:color w:val="auto"/>
          <w:sz w:val="21"/>
          <w:szCs w:val="21"/>
          <w:highlight w:val="none"/>
          <w:u w:val="single"/>
          <w:lang w:val="zh-CN"/>
        </w:rPr>
        <w:t>本表</w:t>
      </w:r>
      <w:r>
        <w:rPr>
          <w:rFonts w:hint="eastAsia" w:ascii="宋体" w:hAnsi="宋体" w:eastAsia="宋体" w:cs="宋体"/>
          <w:color w:val="auto"/>
          <w:sz w:val="21"/>
          <w:szCs w:val="21"/>
          <w:highlight w:val="none"/>
          <w:u w:val="single"/>
          <w:lang w:val="zh-CN"/>
        </w:rPr>
        <w:t>一式</w:t>
      </w:r>
      <w:r>
        <w:rPr>
          <w:rFonts w:hint="eastAsia" w:ascii="宋体" w:hAnsi="宋体" w:eastAsia="宋体" w:cs="宋体"/>
          <w:b/>
          <w:bCs/>
          <w:color w:val="auto"/>
          <w:sz w:val="21"/>
          <w:szCs w:val="21"/>
          <w:highlight w:val="none"/>
          <w:u w:val="single"/>
          <w:lang w:val="zh-CN"/>
        </w:rPr>
        <w:t>二份，一份随报价表一起提交，一份编入投标文件。</w:t>
      </w:r>
    </w:p>
    <w:p>
      <w:pPr>
        <w:pStyle w:val="13"/>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p>
    <w:p>
      <w:pPr>
        <w:pStyle w:val="13"/>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p>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ageBreakBefore w:val="0"/>
        <w:kinsoku/>
        <w:overflowPunct/>
        <w:bidi w:val="0"/>
        <w:spacing w:line="320" w:lineRule="exact"/>
        <w:rPr>
          <w:rFonts w:hint="eastAsia" w:ascii="宋体" w:hAnsi="宋体" w:eastAsia="宋体" w:cs="宋体"/>
          <w:b/>
          <w:i w:val="0"/>
          <w:color w:val="auto"/>
          <w:kern w:val="0"/>
          <w:sz w:val="21"/>
          <w:szCs w:val="21"/>
          <w:highlight w:val="none"/>
          <w:u w:val="none"/>
          <w:lang w:val="en-US" w:eastAsia="zh-CN" w:bidi="ar"/>
        </w:rPr>
      </w:pPr>
      <w:r>
        <w:rPr>
          <w:rFonts w:hint="eastAsia" w:ascii="宋体" w:hAnsi="宋体" w:eastAsia="宋体" w:cs="宋体"/>
          <w:b/>
          <w:i w:val="0"/>
          <w:color w:val="auto"/>
          <w:kern w:val="0"/>
          <w:sz w:val="21"/>
          <w:szCs w:val="21"/>
          <w:highlight w:val="none"/>
          <w:u w:val="none"/>
          <w:lang w:val="en-US" w:eastAsia="zh-CN" w:bidi="ar"/>
        </w:rPr>
        <w:br w:type="page"/>
      </w:r>
    </w:p>
    <w:p>
      <w:pPr>
        <w:pStyle w:val="4"/>
        <w:pageBreakBefore w:val="0"/>
        <w:kinsoku/>
        <w:overflowPunct/>
        <w:bidi w:val="0"/>
        <w:spacing w:line="320" w:lineRule="exact"/>
        <w:outlineLvl w:val="1"/>
        <w:rPr>
          <w:rFonts w:hint="eastAsia" w:ascii="宋体" w:hAnsi="宋体" w:eastAsia="宋体" w:cs="宋体"/>
          <w:color w:val="auto"/>
          <w:sz w:val="21"/>
          <w:szCs w:val="21"/>
          <w:highlight w:val="none"/>
        </w:rPr>
      </w:pPr>
      <w:bookmarkStart w:id="64" w:name="_Toc8861"/>
      <w:r>
        <w:rPr>
          <w:rFonts w:hint="eastAsia" w:ascii="宋体" w:hAnsi="宋体" w:eastAsia="宋体" w:cs="宋体"/>
          <w:color w:val="auto"/>
          <w:sz w:val="21"/>
          <w:szCs w:val="21"/>
          <w:highlight w:val="none"/>
          <w:lang w:eastAsia="zh-CN"/>
        </w:rPr>
        <w:t>四、</w:t>
      </w:r>
      <w:r>
        <w:rPr>
          <w:rFonts w:hint="eastAsia" w:ascii="宋体" w:hAnsi="宋体" w:eastAsia="宋体" w:cs="宋体"/>
          <w:color w:val="auto"/>
          <w:sz w:val="21"/>
          <w:szCs w:val="21"/>
          <w:highlight w:val="none"/>
        </w:rPr>
        <w:t>分类报价明细表格式</w:t>
      </w:r>
      <w:bookmarkEnd w:id="64"/>
    </w:p>
    <w:p>
      <w:pPr>
        <w:pageBreakBefore w:val="0"/>
        <w:kinsoku/>
        <w:overflowPunct/>
        <w:bidi w:val="0"/>
        <w:adjustRightInd w:val="0"/>
        <w:snapToGrid w:val="0"/>
        <w:spacing w:line="320" w:lineRule="exact"/>
        <w:jc w:val="center"/>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分类报价明细表</w:t>
      </w:r>
    </w:p>
    <w:p>
      <w:pPr>
        <w:pStyle w:val="13"/>
        <w:spacing w:line="300" w:lineRule="auto"/>
        <w:rPr>
          <w:color w:val="auto"/>
          <w:highlight w:val="none"/>
        </w:rPr>
      </w:pPr>
      <w:r>
        <w:rPr>
          <w:rFonts w:hint="eastAsia"/>
          <w:color w:val="auto"/>
          <w:highlight w:val="none"/>
        </w:rPr>
        <w:t>项目名称：                                   编号：</w:t>
      </w:r>
    </w:p>
    <w:p>
      <w:pPr>
        <w:pStyle w:val="13"/>
        <w:spacing w:line="300" w:lineRule="auto"/>
        <w:jc w:val="right"/>
        <w:rPr>
          <w:rFonts w:hAnsi="宋体"/>
          <w:color w:val="auto"/>
          <w:highlight w:val="none"/>
        </w:rPr>
      </w:pPr>
      <w:r>
        <w:rPr>
          <w:rFonts w:hint="eastAsia" w:hAnsi="宋体"/>
          <w:color w:val="auto"/>
          <w:highlight w:val="none"/>
        </w:rPr>
        <w:t>【价格单位：（人民币）元】</w:t>
      </w:r>
    </w:p>
    <w:tbl>
      <w:tblPr>
        <w:tblStyle w:val="24"/>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996"/>
        <w:gridCol w:w="2742"/>
        <w:gridCol w:w="1201"/>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0" w:type="dxa"/>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序号</w:t>
            </w:r>
          </w:p>
        </w:tc>
        <w:tc>
          <w:tcPr>
            <w:tcW w:w="2996" w:type="dxa"/>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服务内容</w:t>
            </w:r>
          </w:p>
        </w:tc>
        <w:tc>
          <w:tcPr>
            <w:tcW w:w="2742" w:type="dxa"/>
            <w:noWrap w:val="0"/>
            <w:vAlign w:val="center"/>
          </w:tcPr>
          <w:p>
            <w:pPr>
              <w:pStyle w:val="13"/>
              <w:spacing w:line="300" w:lineRule="auto"/>
              <w:jc w:val="center"/>
              <w:rPr>
                <w:rFonts w:ascii="宋体" w:hAnsi="宋体" w:eastAsia="宋体" w:cs="宋体"/>
                <w:color w:val="auto"/>
                <w:kern w:val="0"/>
                <w:sz w:val="22"/>
                <w:szCs w:val="20"/>
                <w:highlight w:val="none"/>
                <w:lang w:val="en-US" w:eastAsia="zh-CN" w:bidi="ar-SA"/>
              </w:rPr>
            </w:pPr>
            <w:r>
              <w:rPr>
                <w:rFonts w:hint="eastAsia" w:hAnsi="宋体"/>
                <w:color w:val="auto"/>
                <w:highlight w:val="none"/>
                <w:lang w:val="en-US" w:eastAsia="zh-CN"/>
              </w:rPr>
              <w:t>数量（工作量）</w:t>
            </w:r>
          </w:p>
        </w:tc>
        <w:tc>
          <w:tcPr>
            <w:tcW w:w="1201" w:type="dxa"/>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投标单价</w:t>
            </w:r>
          </w:p>
        </w:tc>
        <w:tc>
          <w:tcPr>
            <w:tcW w:w="1836" w:type="dxa"/>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690"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r>
              <w:rPr>
                <w:rFonts w:hint="eastAsia" w:ascii="宋体" w:hAnsi="宋体" w:eastAsia="宋体" w:cs="宋体"/>
                <w:kern w:val="0"/>
                <w:sz w:val="18"/>
                <w:szCs w:val="18"/>
                <w:lang w:val="en-US" w:eastAsia="zh-CN" w:bidi="ar-SA"/>
              </w:rPr>
              <w:t>1</w:t>
            </w:r>
          </w:p>
        </w:tc>
        <w:tc>
          <w:tcPr>
            <w:tcW w:w="299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c>
          <w:tcPr>
            <w:tcW w:w="2742"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201"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83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90"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r>
              <w:rPr>
                <w:rFonts w:hint="eastAsia" w:ascii="宋体" w:hAnsi="宋体" w:eastAsia="宋体" w:cs="宋体"/>
                <w:kern w:val="0"/>
                <w:sz w:val="18"/>
                <w:szCs w:val="18"/>
                <w:lang w:val="en-US" w:eastAsia="zh-CN" w:bidi="ar-SA"/>
              </w:rPr>
              <w:t>2</w:t>
            </w:r>
          </w:p>
        </w:tc>
        <w:tc>
          <w:tcPr>
            <w:tcW w:w="299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color w:val="auto"/>
                <w:highlight w:val="none"/>
              </w:rPr>
            </w:pPr>
          </w:p>
        </w:tc>
        <w:tc>
          <w:tcPr>
            <w:tcW w:w="2742"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201"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83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90"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r>
              <w:rPr>
                <w:rFonts w:hint="eastAsia" w:ascii="宋体" w:hAnsi="宋体" w:eastAsia="宋体" w:cs="宋体"/>
                <w:kern w:val="0"/>
                <w:sz w:val="18"/>
                <w:szCs w:val="18"/>
                <w:lang w:val="en-US" w:eastAsia="zh-CN" w:bidi="ar-SA"/>
              </w:rPr>
              <w:t>3</w:t>
            </w:r>
          </w:p>
        </w:tc>
        <w:tc>
          <w:tcPr>
            <w:tcW w:w="299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color w:val="auto"/>
                <w:highlight w:val="none"/>
              </w:rPr>
            </w:pPr>
          </w:p>
        </w:tc>
        <w:tc>
          <w:tcPr>
            <w:tcW w:w="2742"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201"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83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690"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r>
              <w:rPr>
                <w:rFonts w:hint="eastAsia" w:ascii="宋体" w:hAnsi="宋体" w:eastAsia="宋体" w:cs="宋体"/>
                <w:kern w:val="0"/>
                <w:sz w:val="18"/>
                <w:szCs w:val="18"/>
                <w:lang w:val="en-US" w:eastAsia="zh-CN" w:bidi="ar-SA"/>
              </w:rPr>
              <w:t>4</w:t>
            </w:r>
          </w:p>
        </w:tc>
        <w:tc>
          <w:tcPr>
            <w:tcW w:w="299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color w:val="auto"/>
                <w:highlight w:val="none"/>
              </w:rPr>
            </w:pPr>
          </w:p>
        </w:tc>
        <w:tc>
          <w:tcPr>
            <w:tcW w:w="2742"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201"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83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0"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r>
              <w:rPr>
                <w:rFonts w:hint="eastAsia" w:ascii="宋体" w:hAnsi="宋体" w:eastAsia="宋体" w:cs="宋体"/>
                <w:kern w:val="0"/>
                <w:sz w:val="18"/>
                <w:szCs w:val="18"/>
                <w:lang w:val="en-US" w:eastAsia="zh-CN" w:bidi="ar-SA"/>
              </w:rPr>
              <w:t>5</w:t>
            </w:r>
          </w:p>
        </w:tc>
        <w:tc>
          <w:tcPr>
            <w:tcW w:w="299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color w:val="auto"/>
                <w:highlight w:val="none"/>
              </w:rPr>
            </w:pPr>
          </w:p>
        </w:tc>
        <w:tc>
          <w:tcPr>
            <w:tcW w:w="2742"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201"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83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0"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r>
              <w:rPr>
                <w:rFonts w:hint="eastAsia" w:ascii="宋体" w:hAnsi="宋体" w:eastAsia="宋体" w:cs="宋体"/>
                <w:kern w:val="0"/>
                <w:sz w:val="18"/>
                <w:szCs w:val="18"/>
                <w:lang w:val="en-US" w:eastAsia="zh-CN" w:bidi="ar-SA"/>
              </w:rPr>
              <w:t>6</w:t>
            </w:r>
          </w:p>
        </w:tc>
        <w:tc>
          <w:tcPr>
            <w:tcW w:w="299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color w:val="auto"/>
                <w:highlight w:val="none"/>
              </w:rPr>
            </w:pPr>
          </w:p>
        </w:tc>
        <w:tc>
          <w:tcPr>
            <w:tcW w:w="2742"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p>
        </w:tc>
        <w:tc>
          <w:tcPr>
            <w:tcW w:w="1201"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c>
          <w:tcPr>
            <w:tcW w:w="1836" w:type="dxa"/>
            <w:noWrap w:val="0"/>
            <w:vAlign w:val="center"/>
          </w:tcPr>
          <w:p>
            <w:pPr>
              <w:pStyle w:val="13"/>
              <w:spacing w:line="300" w:lineRule="auto"/>
              <w:jc w:val="center"/>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0" w:type="dxa"/>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7</w:t>
            </w:r>
          </w:p>
        </w:tc>
        <w:tc>
          <w:tcPr>
            <w:tcW w:w="2996" w:type="dxa"/>
            <w:noWrap w:val="0"/>
            <w:vAlign w:val="center"/>
          </w:tcPr>
          <w:p>
            <w:pPr>
              <w:autoSpaceDE w:val="0"/>
              <w:autoSpaceDN w:val="0"/>
              <w:adjustRightInd w:val="0"/>
              <w:spacing w:line="300" w:lineRule="auto"/>
              <w:jc w:val="left"/>
              <w:rPr>
                <w:rFonts w:ascii="宋体" w:hAnsi="宋体"/>
                <w:color w:val="auto"/>
                <w:highlight w:val="none"/>
              </w:rPr>
            </w:pPr>
          </w:p>
        </w:tc>
        <w:tc>
          <w:tcPr>
            <w:tcW w:w="2742" w:type="dxa"/>
            <w:noWrap w:val="0"/>
            <w:vAlign w:val="center"/>
          </w:tcPr>
          <w:p>
            <w:pPr>
              <w:pStyle w:val="13"/>
              <w:spacing w:line="300" w:lineRule="auto"/>
              <w:jc w:val="center"/>
              <w:rPr>
                <w:rFonts w:hAnsi="宋体"/>
                <w:color w:val="auto"/>
                <w:highlight w:val="none"/>
                <w:lang w:val="en-US" w:eastAsia="zh-CN"/>
              </w:rPr>
            </w:pPr>
          </w:p>
        </w:tc>
        <w:tc>
          <w:tcPr>
            <w:tcW w:w="1201" w:type="dxa"/>
            <w:noWrap w:val="0"/>
            <w:vAlign w:val="center"/>
          </w:tcPr>
          <w:p>
            <w:pPr>
              <w:pStyle w:val="13"/>
              <w:spacing w:line="300" w:lineRule="auto"/>
              <w:jc w:val="center"/>
              <w:rPr>
                <w:rFonts w:hAnsi="宋体"/>
                <w:color w:val="auto"/>
                <w:highlight w:val="none"/>
                <w:lang w:val="en-US" w:eastAsia="zh-CN"/>
              </w:rPr>
            </w:pPr>
          </w:p>
        </w:tc>
        <w:tc>
          <w:tcPr>
            <w:tcW w:w="1836" w:type="dxa"/>
            <w:noWrap w:val="0"/>
            <w:vAlign w:val="center"/>
          </w:tcPr>
          <w:p>
            <w:pPr>
              <w:pStyle w:val="13"/>
              <w:spacing w:line="300" w:lineRule="auto"/>
              <w:jc w:val="center"/>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0" w:type="dxa"/>
            <w:noWrap w:val="0"/>
            <w:vAlign w:val="center"/>
          </w:tcPr>
          <w:p>
            <w:pPr>
              <w:pStyle w:val="13"/>
              <w:spacing w:line="300" w:lineRule="auto"/>
              <w:jc w:val="center"/>
              <w:rPr>
                <w:rFonts w:hint="default" w:hAnsi="宋体"/>
                <w:color w:val="auto"/>
                <w:highlight w:val="none"/>
                <w:lang w:val="en-US" w:eastAsia="zh-CN"/>
              </w:rPr>
            </w:pPr>
            <w:r>
              <w:rPr>
                <w:rFonts w:hint="eastAsia" w:hAnsi="宋体"/>
                <w:color w:val="auto"/>
                <w:highlight w:val="none"/>
                <w:lang w:val="en-US" w:eastAsia="zh-CN"/>
              </w:rPr>
              <w:t>8</w:t>
            </w:r>
          </w:p>
        </w:tc>
        <w:tc>
          <w:tcPr>
            <w:tcW w:w="2996" w:type="dxa"/>
            <w:noWrap w:val="0"/>
            <w:vAlign w:val="center"/>
          </w:tcPr>
          <w:p>
            <w:pPr>
              <w:autoSpaceDE w:val="0"/>
              <w:autoSpaceDN w:val="0"/>
              <w:adjustRightInd w:val="0"/>
              <w:spacing w:line="300" w:lineRule="auto"/>
              <w:jc w:val="both"/>
              <w:rPr>
                <w:rFonts w:hint="eastAsia" w:hAnsi="宋体"/>
                <w:color w:val="auto"/>
                <w:highlight w:val="none"/>
                <w:lang w:val="en-US" w:eastAsia="zh-CN"/>
              </w:rPr>
            </w:pPr>
          </w:p>
        </w:tc>
        <w:tc>
          <w:tcPr>
            <w:tcW w:w="2742" w:type="dxa"/>
            <w:noWrap w:val="0"/>
            <w:vAlign w:val="center"/>
          </w:tcPr>
          <w:p>
            <w:pPr>
              <w:pStyle w:val="13"/>
              <w:spacing w:line="300" w:lineRule="auto"/>
              <w:jc w:val="center"/>
              <w:rPr>
                <w:rFonts w:hAnsi="宋体"/>
                <w:color w:val="auto"/>
                <w:highlight w:val="none"/>
                <w:lang w:val="en-US" w:eastAsia="zh-CN"/>
              </w:rPr>
            </w:pPr>
          </w:p>
        </w:tc>
        <w:tc>
          <w:tcPr>
            <w:tcW w:w="1201" w:type="dxa"/>
            <w:noWrap w:val="0"/>
            <w:vAlign w:val="center"/>
          </w:tcPr>
          <w:p>
            <w:pPr>
              <w:pStyle w:val="13"/>
              <w:spacing w:line="300" w:lineRule="auto"/>
              <w:jc w:val="center"/>
              <w:rPr>
                <w:rFonts w:hAnsi="宋体"/>
                <w:color w:val="auto"/>
                <w:highlight w:val="none"/>
                <w:lang w:val="en-US" w:eastAsia="zh-CN"/>
              </w:rPr>
            </w:pPr>
          </w:p>
        </w:tc>
        <w:tc>
          <w:tcPr>
            <w:tcW w:w="1836" w:type="dxa"/>
            <w:noWrap w:val="0"/>
            <w:vAlign w:val="center"/>
          </w:tcPr>
          <w:p>
            <w:pPr>
              <w:pStyle w:val="13"/>
              <w:spacing w:line="300" w:lineRule="auto"/>
              <w:jc w:val="center"/>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0" w:type="dxa"/>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w:t>
            </w:r>
          </w:p>
        </w:tc>
        <w:tc>
          <w:tcPr>
            <w:tcW w:w="2996" w:type="dxa"/>
            <w:noWrap w:val="0"/>
            <w:vAlign w:val="center"/>
          </w:tcPr>
          <w:p>
            <w:pPr>
              <w:autoSpaceDE w:val="0"/>
              <w:autoSpaceDN w:val="0"/>
              <w:adjustRightInd w:val="0"/>
              <w:spacing w:line="300" w:lineRule="auto"/>
              <w:jc w:val="both"/>
              <w:rPr>
                <w:rFonts w:ascii="宋体" w:hAnsi="宋体"/>
                <w:color w:val="auto"/>
                <w:highlight w:val="none"/>
              </w:rPr>
            </w:pPr>
            <w:r>
              <w:rPr>
                <w:rFonts w:hint="eastAsia" w:hAnsi="宋体"/>
                <w:color w:val="auto"/>
                <w:highlight w:val="none"/>
                <w:lang w:val="en-US" w:eastAsia="zh-CN"/>
              </w:rPr>
              <w:t>…</w:t>
            </w:r>
          </w:p>
        </w:tc>
        <w:tc>
          <w:tcPr>
            <w:tcW w:w="2742" w:type="dxa"/>
            <w:noWrap w:val="0"/>
            <w:vAlign w:val="center"/>
          </w:tcPr>
          <w:p>
            <w:pPr>
              <w:pStyle w:val="13"/>
              <w:spacing w:line="300" w:lineRule="auto"/>
              <w:jc w:val="center"/>
              <w:rPr>
                <w:rFonts w:hAnsi="宋体"/>
                <w:color w:val="auto"/>
                <w:highlight w:val="none"/>
                <w:lang w:val="en-US" w:eastAsia="zh-CN"/>
              </w:rPr>
            </w:pPr>
          </w:p>
        </w:tc>
        <w:tc>
          <w:tcPr>
            <w:tcW w:w="1201" w:type="dxa"/>
            <w:noWrap w:val="0"/>
            <w:vAlign w:val="center"/>
          </w:tcPr>
          <w:p>
            <w:pPr>
              <w:pStyle w:val="13"/>
              <w:spacing w:line="300" w:lineRule="auto"/>
              <w:jc w:val="center"/>
              <w:rPr>
                <w:rFonts w:hAnsi="宋体"/>
                <w:color w:val="auto"/>
                <w:highlight w:val="none"/>
                <w:lang w:val="en-US" w:eastAsia="zh-CN"/>
              </w:rPr>
            </w:pPr>
          </w:p>
        </w:tc>
        <w:tc>
          <w:tcPr>
            <w:tcW w:w="1836" w:type="dxa"/>
            <w:noWrap w:val="0"/>
            <w:vAlign w:val="center"/>
          </w:tcPr>
          <w:p>
            <w:pPr>
              <w:pStyle w:val="13"/>
              <w:spacing w:line="300" w:lineRule="auto"/>
              <w:jc w:val="center"/>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0" w:type="dxa"/>
            <w:noWrap w:val="0"/>
            <w:vAlign w:val="center"/>
          </w:tcPr>
          <w:p>
            <w:pPr>
              <w:pStyle w:val="13"/>
              <w:spacing w:line="300" w:lineRule="auto"/>
              <w:jc w:val="center"/>
              <w:rPr>
                <w:rFonts w:hAnsi="宋体"/>
                <w:color w:val="auto"/>
                <w:highlight w:val="none"/>
                <w:lang w:val="en-US" w:eastAsia="zh-CN"/>
              </w:rPr>
            </w:pPr>
          </w:p>
        </w:tc>
        <w:tc>
          <w:tcPr>
            <w:tcW w:w="2996" w:type="dxa"/>
            <w:noWrap w:val="0"/>
            <w:vAlign w:val="center"/>
          </w:tcPr>
          <w:p>
            <w:pPr>
              <w:pStyle w:val="13"/>
              <w:spacing w:line="300" w:lineRule="auto"/>
              <w:jc w:val="center"/>
              <w:rPr>
                <w:rFonts w:hAnsi="宋体"/>
                <w:color w:val="auto"/>
                <w:highlight w:val="none"/>
                <w:lang w:val="en-US" w:eastAsia="zh-CN"/>
              </w:rPr>
            </w:pPr>
            <w:r>
              <w:rPr>
                <w:rFonts w:hint="eastAsia" w:ascii="宋体" w:hAnsi="宋体" w:eastAsia="宋体" w:cs="宋体"/>
                <w:color w:val="auto"/>
                <w:sz w:val="21"/>
                <w:szCs w:val="21"/>
                <w:highlight w:val="none"/>
              </w:rPr>
              <w:t>其他费用（投标人自行补充）</w:t>
            </w:r>
          </w:p>
        </w:tc>
        <w:tc>
          <w:tcPr>
            <w:tcW w:w="2742" w:type="dxa"/>
            <w:noWrap w:val="0"/>
            <w:vAlign w:val="center"/>
          </w:tcPr>
          <w:p>
            <w:pPr>
              <w:pStyle w:val="13"/>
              <w:spacing w:line="300" w:lineRule="auto"/>
              <w:jc w:val="center"/>
              <w:rPr>
                <w:rFonts w:hAnsi="宋体"/>
                <w:color w:val="auto"/>
                <w:highlight w:val="none"/>
                <w:lang w:val="en-US" w:eastAsia="zh-CN"/>
              </w:rPr>
            </w:pPr>
          </w:p>
        </w:tc>
        <w:tc>
          <w:tcPr>
            <w:tcW w:w="1201" w:type="dxa"/>
            <w:noWrap w:val="0"/>
            <w:vAlign w:val="center"/>
          </w:tcPr>
          <w:p>
            <w:pPr>
              <w:pStyle w:val="13"/>
              <w:spacing w:line="300" w:lineRule="auto"/>
              <w:jc w:val="center"/>
              <w:rPr>
                <w:rFonts w:hAnsi="宋体"/>
                <w:color w:val="auto"/>
                <w:highlight w:val="none"/>
                <w:lang w:val="en-US" w:eastAsia="zh-CN"/>
              </w:rPr>
            </w:pPr>
          </w:p>
        </w:tc>
        <w:tc>
          <w:tcPr>
            <w:tcW w:w="1836" w:type="dxa"/>
            <w:noWrap w:val="0"/>
            <w:vAlign w:val="center"/>
          </w:tcPr>
          <w:p>
            <w:pPr>
              <w:pStyle w:val="13"/>
              <w:spacing w:line="300" w:lineRule="auto"/>
              <w:jc w:val="center"/>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629" w:type="dxa"/>
            <w:gridSpan w:val="4"/>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报价合计：</w:t>
            </w:r>
          </w:p>
        </w:tc>
        <w:tc>
          <w:tcPr>
            <w:tcW w:w="1836" w:type="dxa"/>
            <w:noWrap w:val="0"/>
            <w:vAlign w:val="center"/>
          </w:tcPr>
          <w:p>
            <w:pPr>
              <w:pStyle w:val="13"/>
              <w:spacing w:line="300" w:lineRule="auto"/>
              <w:jc w:val="center"/>
              <w:rPr>
                <w:rFonts w:hAnsi="宋体"/>
                <w:color w:val="auto"/>
                <w:highlight w:val="none"/>
                <w:lang w:val="en-US" w:eastAsia="zh-CN"/>
              </w:rPr>
            </w:pPr>
          </w:p>
        </w:tc>
      </w:tr>
    </w:tbl>
    <w:p>
      <w:pPr>
        <w:pageBreakBefore w:val="0"/>
        <w:kinsoku/>
        <w:overflowPunct/>
        <w:bidi w:val="0"/>
        <w:adjustRightInd w:val="0"/>
        <w:snapToGrid w:val="0"/>
        <w:spacing w:line="320" w:lineRule="exact"/>
        <w:ind w:right="17"/>
        <w:rPr>
          <w:rFonts w:hint="eastAsia" w:ascii="宋体" w:hAnsi="宋体" w:eastAsia="宋体" w:cs="宋体"/>
          <w:b/>
          <w:bCs/>
          <w:color w:val="auto"/>
          <w:sz w:val="21"/>
          <w:szCs w:val="21"/>
          <w:highlight w:val="none"/>
          <w:lang w:val="zh-CN"/>
        </w:rPr>
      </w:pPr>
      <w:r>
        <w:rPr>
          <w:rFonts w:hint="eastAsia" w:ascii="宋体" w:hAnsi="宋体" w:eastAsia="宋体" w:cs="宋体"/>
          <w:color w:val="auto"/>
          <w:sz w:val="21"/>
          <w:szCs w:val="21"/>
          <w:highlight w:val="none"/>
        </w:rPr>
        <w:t>备注：</w:t>
      </w:r>
    </w:p>
    <w:p>
      <w:pPr>
        <w:pageBreakBefore w:val="0"/>
        <w:numPr>
          <w:ilvl w:val="0"/>
          <w:numId w:val="9"/>
        </w:numPr>
        <w:kinsoku/>
        <w:overflowPunct/>
        <w:bidi w:val="0"/>
        <w:adjustRightInd w:val="0"/>
        <w:snapToGrid w:val="0"/>
        <w:spacing w:line="320" w:lineRule="exact"/>
        <w:ind w:left="855" w:hanging="855"/>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该表格仅作参考，投标人的分类报价表格式可自定。</w:t>
      </w:r>
    </w:p>
    <w:p>
      <w:pPr>
        <w:pageBreakBefore w:val="0"/>
        <w:numPr>
          <w:ilvl w:val="0"/>
          <w:numId w:val="9"/>
        </w:numPr>
        <w:tabs>
          <w:tab w:val="left" w:pos="300"/>
        </w:tabs>
        <w:kinsoku/>
        <w:overflowPunct/>
        <w:autoSpaceDE w:val="0"/>
        <w:autoSpaceDN w:val="0"/>
        <w:bidi w:val="0"/>
        <w:adjustRightInd w:val="0"/>
        <w:snapToGrid w:val="0"/>
        <w:spacing w:line="320" w:lineRule="exact"/>
        <w:ind w:left="855" w:right="17" w:hanging="855"/>
        <w:rPr>
          <w:rFonts w:hint="eastAsia" w:ascii="宋体" w:hAnsi="宋体" w:eastAsia="宋体" w:cs="宋体"/>
          <w:color w:val="auto"/>
          <w:sz w:val="21"/>
          <w:szCs w:val="21"/>
          <w:highlight w:val="none"/>
          <w:lang w:val="zh-CN"/>
        </w:rPr>
      </w:pP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价格采用人民币表示。总价金额与按单价汇总金额不一致的，以单价金额计算结果为准。</w:t>
      </w:r>
    </w:p>
    <w:p>
      <w:pPr>
        <w:pageBreakBefore w:val="0"/>
        <w:numPr>
          <w:ilvl w:val="0"/>
          <w:numId w:val="9"/>
        </w:numPr>
        <w:tabs>
          <w:tab w:val="left" w:pos="300"/>
        </w:tabs>
        <w:kinsoku/>
        <w:overflowPunct/>
        <w:autoSpaceDE w:val="0"/>
        <w:autoSpaceDN w:val="0"/>
        <w:bidi w:val="0"/>
        <w:adjustRightInd w:val="0"/>
        <w:snapToGrid w:val="0"/>
        <w:spacing w:line="320" w:lineRule="exact"/>
        <w:ind w:left="855" w:right="17" w:hanging="855"/>
        <w:rPr>
          <w:rFonts w:hint="eastAsia" w:ascii="宋体" w:hAnsi="宋体" w:eastAsia="宋体" w:cs="宋体"/>
          <w:color w:val="auto"/>
          <w:sz w:val="21"/>
          <w:szCs w:val="21"/>
          <w:highlight w:val="none"/>
          <w:lang w:val="zh-CN"/>
        </w:rPr>
      </w:pP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投标总价应包括如果授予合同将要缴纳的包括增值税在内的销售税</w:t>
      </w:r>
      <w:r>
        <w:rPr>
          <w:rFonts w:hint="eastAsia" w:cs="宋体"/>
          <w:color w:val="auto"/>
          <w:sz w:val="21"/>
          <w:szCs w:val="21"/>
          <w:highlight w:val="none"/>
          <w:lang w:val="zh-CN"/>
        </w:rPr>
        <w:t>和其他</w:t>
      </w:r>
      <w:r>
        <w:rPr>
          <w:rFonts w:hint="eastAsia" w:ascii="宋体" w:hAnsi="宋体" w:eastAsia="宋体" w:cs="宋体"/>
          <w:color w:val="auto"/>
          <w:sz w:val="21"/>
          <w:szCs w:val="21"/>
          <w:highlight w:val="none"/>
          <w:lang w:val="zh-CN"/>
        </w:rPr>
        <w:t>税。</w:t>
      </w:r>
    </w:p>
    <w:p>
      <w:pPr>
        <w:pageBreakBefore w:val="0"/>
        <w:numPr>
          <w:ilvl w:val="0"/>
          <w:numId w:val="9"/>
        </w:numPr>
        <w:kinsoku/>
        <w:overflowPunct/>
        <w:bidi w:val="0"/>
        <w:adjustRightInd w:val="0"/>
        <w:snapToGrid w:val="0"/>
        <w:spacing w:line="320" w:lineRule="exact"/>
        <w:ind w:left="855" w:hanging="855"/>
        <w:rPr>
          <w:rFonts w:hint="eastAsia" w:ascii="宋体" w:hAnsi="宋体" w:eastAsia="宋体" w:cs="宋体"/>
          <w:b/>
          <w:bCs/>
          <w:color w:val="auto"/>
          <w:sz w:val="21"/>
          <w:szCs w:val="21"/>
          <w:highlight w:val="none"/>
          <w:u w:val="single"/>
        </w:rPr>
      </w:pPr>
      <w:r>
        <w:rPr>
          <w:rFonts w:hint="eastAsia" w:ascii="宋体" w:hAnsi="宋体" w:eastAsia="宋体" w:cs="宋体"/>
          <w:color w:val="auto"/>
          <w:sz w:val="21"/>
          <w:szCs w:val="21"/>
          <w:highlight w:val="none"/>
          <w:lang w:val="zh-CN"/>
        </w:rPr>
        <w:t>投标总价必须与技术</w:t>
      </w:r>
      <w:r>
        <w:rPr>
          <w:rFonts w:hint="eastAsia" w:ascii="宋体" w:hAnsi="宋体" w:eastAsia="宋体" w:cs="宋体"/>
          <w:color w:val="auto"/>
          <w:sz w:val="21"/>
          <w:szCs w:val="21"/>
          <w:highlight w:val="none"/>
        </w:rPr>
        <w:t>服务</w:t>
      </w:r>
      <w:r>
        <w:rPr>
          <w:rFonts w:hint="eastAsia" w:ascii="宋体" w:hAnsi="宋体" w:eastAsia="宋体" w:cs="宋体"/>
          <w:color w:val="auto"/>
          <w:sz w:val="21"/>
          <w:szCs w:val="21"/>
          <w:highlight w:val="none"/>
          <w:lang w:val="zh-CN"/>
        </w:rPr>
        <w:t>方案中所介绍的内容、《</w:t>
      </w:r>
      <w:r>
        <w:rPr>
          <w:rFonts w:hint="eastAsia" w:cs="宋体"/>
          <w:color w:val="auto"/>
          <w:sz w:val="21"/>
          <w:szCs w:val="21"/>
          <w:highlight w:val="none"/>
          <w:lang w:val="zh-CN"/>
        </w:rPr>
        <w:t>投标</w:t>
      </w:r>
      <w:r>
        <w:rPr>
          <w:rFonts w:hint="eastAsia" w:ascii="宋体" w:hAnsi="宋体" w:eastAsia="宋体" w:cs="宋体"/>
          <w:color w:val="auto"/>
          <w:sz w:val="21"/>
          <w:szCs w:val="21"/>
          <w:highlight w:val="none"/>
          <w:lang w:val="zh-CN"/>
        </w:rPr>
        <w:t>一览表》一致。</w:t>
      </w:r>
    </w:p>
    <w:p>
      <w:pPr>
        <w:pageBreakBefore w:val="0"/>
        <w:kinsoku/>
        <w:overflowPunct/>
        <w:bidi w:val="0"/>
        <w:adjustRightInd w:val="0"/>
        <w:snapToGrid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adjustRightInd w:val="0"/>
        <w:snapToGrid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pageBreakBefore w:val="0"/>
        <w:kinsoku/>
        <w:overflowPunct/>
        <w:bidi w:val="0"/>
        <w:adjustRightInd w:val="0"/>
        <w:snapToGrid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keepNext/>
        <w:keepLines/>
        <w:pageBreakBefore w:val="0"/>
        <w:kinsoku/>
        <w:overflowPunct/>
        <w:bidi w:val="0"/>
        <w:spacing w:line="320" w:lineRule="exact"/>
        <w:outlineLvl w:val="1"/>
        <w:rPr>
          <w:rFonts w:hint="eastAsia" w:ascii="宋体" w:hAnsi="宋体" w:eastAsia="宋体" w:cs="宋体"/>
          <w:color w:val="auto"/>
          <w:sz w:val="21"/>
          <w:szCs w:val="21"/>
          <w:highlight w:val="none"/>
        </w:rPr>
      </w:pPr>
      <w:bookmarkStart w:id="65" w:name="_Toc10092"/>
      <w:r>
        <w:rPr>
          <w:rFonts w:hint="eastAsia" w:ascii="宋体" w:hAnsi="宋体" w:eastAsia="宋体" w:cs="宋体"/>
          <w:b/>
          <w:bCs/>
          <w:color w:val="auto"/>
          <w:sz w:val="21"/>
          <w:szCs w:val="21"/>
          <w:highlight w:val="none"/>
        </w:rPr>
        <w:t>五、投标人基本情况</w:t>
      </w:r>
      <w:bookmarkEnd w:id="65"/>
    </w:p>
    <w:p>
      <w:pPr>
        <w:keepNext/>
        <w:keepLines/>
        <w:pageBreakBefore w:val="0"/>
        <w:numPr>
          <w:ilvl w:val="0"/>
          <w:numId w:val="10"/>
        </w:numPr>
        <w:kinsoku/>
        <w:overflowPunct/>
        <w:bidi w:val="0"/>
        <w:spacing w:line="320" w:lineRule="exact"/>
        <w:outlineLvl w:val="2"/>
        <w:rPr>
          <w:rFonts w:hint="eastAsia" w:ascii="宋体" w:hAnsi="宋体" w:eastAsia="宋体" w:cs="宋体"/>
          <w:b/>
          <w:bCs/>
          <w:color w:val="auto"/>
          <w:sz w:val="21"/>
          <w:szCs w:val="21"/>
          <w:highlight w:val="none"/>
        </w:rPr>
      </w:pPr>
      <w:bookmarkStart w:id="66" w:name="_Toc20560"/>
      <w:bookmarkStart w:id="67" w:name="_Toc29194"/>
      <w:r>
        <w:rPr>
          <w:rFonts w:hint="eastAsia" w:ascii="宋体" w:hAnsi="宋体" w:eastAsia="宋体" w:cs="宋体"/>
          <w:b/>
          <w:bCs/>
          <w:color w:val="auto"/>
          <w:sz w:val="21"/>
          <w:szCs w:val="21"/>
          <w:highlight w:val="none"/>
        </w:rPr>
        <w:t>投标人基本情况一览表格式</w:t>
      </w:r>
    </w:p>
    <w:p>
      <w:pPr>
        <w:widowControl w:val="0"/>
        <w:shd w:val="clear" w:color="auto" w:fill="auto"/>
        <w:adjustRightInd/>
        <w:snapToGrid/>
        <w:spacing w:line="300" w:lineRule="auto"/>
        <w:jc w:val="center"/>
        <w:outlineLvl w:val="3"/>
        <w:rPr>
          <w:rFonts w:hint="eastAsia" w:ascii="宋体" w:hAnsi="宋体" w:eastAsia="宋体" w:cs="宋体"/>
          <w:bCs/>
          <w:kern w:val="2"/>
          <w:sz w:val="32"/>
          <w:szCs w:val="32"/>
        </w:rPr>
      </w:pPr>
      <w:bookmarkStart w:id="68" w:name="_Toc173553182"/>
      <w:bookmarkStart w:id="69" w:name="_Toc275865616"/>
      <w:bookmarkStart w:id="70" w:name="_Toc480755928"/>
      <w:bookmarkStart w:id="71" w:name="_Toc480756074"/>
      <w:bookmarkStart w:id="72" w:name="_Toc480754207"/>
      <w:bookmarkStart w:id="73" w:name="_Toc480789478"/>
      <w:r>
        <w:rPr>
          <w:rFonts w:hint="eastAsia" w:ascii="宋体" w:hAnsi="宋体" w:eastAsia="宋体" w:cs="宋体"/>
          <w:bCs/>
          <w:kern w:val="2"/>
          <w:sz w:val="32"/>
          <w:szCs w:val="32"/>
        </w:rPr>
        <w:t>投标人基本情况表</w:t>
      </w:r>
      <w:bookmarkEnd w:id="68"/>
      <w:bookmarkEnd w:id="69"/>
      <w:bookmarkEnd w:id="70"/>
      <w:bookmarkEnd w:id="71"/>
      <w:bookmarkEnd w:id="72"/>
      <w:bookmarkEnd w:id="73"/>
    </w:p>
    <w:p>
      <w:pPr>
        <w:pStyle w:val="13"/>
        <w:spacing w:line="300" w:lineRule="auto"/>
        <w:ind w:firstLine="420"/>
        <w:rPr>
          <w:rFonts w:hAnsi="宋体"/>
          <w:color w:val="auto"/>
          <w:szCs w:val="21"/>
          <w:highlight w:val="none"/>
        </w:rPr>
      </w:pPr>
      <w:r>
        <w:rPr>
          <w:rFonts w:hint="eastAsia" w:hAnsi="宋体"/>
          <w:color w:val="auto"/>
          <w:szCs w:val="21"/>
          <w:highlight w:val="none"/>
        </w:rPr>
        <w:t>1．名称及概况：</w:t>
      </w:r>
    </w:p>
    <w:p>
      <w:pPr>
        <w:pStyle w:val="13"/>
        <w:spacing w:line="300" w:lineRule="auto"/>
        <w:ind w:firstLine="420"/>
        <w:rPr>
          <w:rFonts w:hAnsi="宋体"/>
          <w:color w:val="auto"/>
          <w:szCs w:val="21"/>
          <w:highlight w:val="none"/>
        </w:rPr>
      </w:pPr>
      <w:r>
        <w:rPr>
          <w:rFonts w:hint="eastAsia" w:hAnsi="宋体"/>
          <w:color w:val="auto"/>
          <w:szCs w:val="21"/>
          <w:highlight w:val="none"/>
        </w:rPr>
        <w:t>（1）投标人名称：________________________________________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（2）总部地址：__________________________________________</w:t>
      </w:r>
    </w:p>
    <w:p>
      <w:pPr>
        <w:pStyle w:val="13"/>
        <w:spacing w:line="300" w:lineRule="auto"/>
        <w:ind w:firstLine="605" w:firstLineChars="275"/>
        <w:rPr>
          <w:rFonts w:hAnsi="宋体"/>
          <w:color w:val="auto"/>
          <w:szCs w:val="21"/>
          <w:highlight w:val="none"/>
        </w:rPr>
      </w:pPr>
      <w:r>
        <w:rPr>
          <w:rFonts w:hint="eastAsia" w:hAnsi="宋体"/>
          <w:color w:val="auto"/>
          <w:szCs w:val="21"/>
          <w:highlight w:val="none"/>
        </w:rPr>
        <w:t xml:space="preserve">   邮政编码：___________________________________________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电话号码：___________________________________________ </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传真号码：___________________________________________ </w:t>
      </w:r>
    </w:p>
    <w:p>
      <w:pPr>
        <w:pStyle w:val="13"/>
        <w:spacing w:line="300" w:lineRule="auto"/>
        <w:ind w:firstLine="420"/>
        <w:rPr>
          <w:rFonts w:hAnsi="宋体"/>
          <w:color w:val="auto"/>
          <w:szCs w:val="21"/>
          <w:highlight w:val="none"/>
        </w:rPr>
      </w:pPr>
      <w:r>
        <w:rPr>
          <w:rFonts w:hint="eastAsia" w:hAnsi="宋体"/>
          <w:color w:val="auto"/>
          <w:szCs w:val="21"/>
          <w:highlight w:val="none"/>
        </w:rPr>
        <w:t>（3）成立和／或注册日期：_________________________________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（4）法人代表：___________________________________________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（5）开户银行：___________________________________________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（6）开户</w:t>
      </w:r>
      <w:r>
        <w:rPr>
          <w:rFonts w:hint="eastAsia" w:hAnsi="宋体"/>
          <w:color w:val="auto"/>
          <w:szCs w:val="21"/>
          <w:highlight w:val="none"/>
          <w:lang w:eastAsia="zh-CN"/>
        </w:rPr>
        <w:t>账</w:t>
      </w:r>
      <w:r>
        <w:rPr>
          <w:rFonts w:hint="eastAsia" w:hAnsi="宋体"/>
          <w:color w:val="auto"/>
          <w:szCs w:val="21"/>
          <w:highlight w:val="none"/>
        </w:rPr>
        <w:t>号：___________________________________________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（7）注册资金：___________________________________________</w:t>
      </w:r>
    </w:p>
    <w:p>
      <w:pPr>
        <w:pStyle w:val="13"/>
        <w:spacing w:line="300" w:lineRule="auto"/>
        <w:ind w:firstLine="420"/>
        <w:outlineLvl w:val="3"/>
        <w:rPr>
          <w:rFonts w:hAnsi="宋体"/>
          <w:color w:val="auto"/>
          <w:szCs w:val="21"/>
          <w:highlight w:val="none"/>
        </w:rPr>
      </w:pPr>
      <w:r>
        <w:rPr>
          <w:rFonts w:hint="eastAsia" w:hAnsi="宋体"/>
          <w:color w:val="auto"/>
          <w:szCs w:val="21"/>
          <w:highlight w:val="none"/>
        </w:rPr>
        <w:t>（8）近两年财务基本情况</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①货币资金期末数：_____________________________________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③年营业总额（值）：___________________________________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③资产负债率：_________________________________________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④销售利润率：_________________________________________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⑤资本收益率：_________________________________________</w:t>
      </w:r>
    </w:p>
    <w:p>
      <w:pPr>
        <w:pStyle w:val="13"/>
        <w:spacing w:line="300" w:lineRule="auto"/>
        <w:ind w:firstLine="420"/>
        <w:outlineLvl w:val="3"/>
        <w:rPr>
          <w:rFonts w:hAnsi="宋体"/>
          <w:color w:val="auto"/>
          <w:szCs w:val="21"/>
          <w:highlight w:val="none"/>
        </w:rPr>
      </w:pPr>
      <w:r>
        <w:rPr>
          <w:rFonts w:hint="eastAsia" w:hAnsi="宋体"/>
          <w:color w:val="auto"/>
          <w:szCs w:val="21"/>
          <w:highlight w:val="none"/>
        </w:rPr>
        <w:t>（9）主要负责人姓名：</w:t>
      </w:r>
    </w:p>
    <w:p>
      <w:pPr>
        <w:pStyle w:val="13"/>
        <w:spacing w:line="300" w:lineRule="auto"/>
        <w:rPr>
          <w:rFonts w:hAnsi="宋体"/>
          <w:color w:val="auto"/>
          <w:szCs w:val="21"/>
          <w:highlight w:val="none"/>
          <w:u w:val="single"/>
        </w:rPr>
      </w:pPr>
      <w:r>
        <w:rPr>
          <w:rFonts w:hint="eastAsia" w:hAnsi="宋体"/>
          <w:color w:val="auto"/>
          <w:szCs w:val="21"/>
          <w:highlight w:val="none"/>
          <w:u w:val="single"/>
        </w:rPr>
        <w:t>_____________________________________________________________________</w:t>
      </w:r>
    </w:p>
    <w:p>
      <w:pPr>
        <w:pStyle w:val="13"/>
        <w:spacing w:line="300" w:lineRule="auto"/>
        <w:ind w:firstLine="420"/>
        <w:outlineLvl w:val="3"/>
        <w:rPr>
          <w:rFonts w:hAnsi="宋体"/>
          <w:color w:val="auto"/>
          <w:szCs w:val="21"/>
          <w:highlight w:val="none"/>
        </w:rPr>
      </w:pPr>
      <w:r>
        <w:rPr>
          <w:rFonts w:hint="eastAsia" w:hAnsi="宋体"/>
          <w:color w:val="auto"/>
          <w:szCs w:val="21"/>
          <w:highlight w:val="none"/>
        </w:rPr>
        <w:t>（10）项目主要联系人（姓名、职务、通讯）：</w:t>
      </w:r>
    </w:p>
    <w:p>
      <w:pPr>
        <w:pStyle w:val="13"/>
        <w:spacing w:line="300" w:lineRule="auto"/>
        <w:rPr>
          <w:rFonts w:hAnsi="宋体"/>
          <w:color w:val="auto"/>
          <w:szCs w:val="21"/>
          <w:highlight w:val="none"/>
        </w:rPr>
      </w:pPr>
      <w:r>
        <w:rPr>
          <w:rFonts w:hint="eastAsia" w:hAnsi="宋体"/>
          <w:color w:val="auto"/>
          <w:szCs w:val="21"/>
          <w:highlight w:val="none"/>
        </w:rPr>
        <w:t>_____________________________________________________________________</w:t>
      </w:r>
    </w:p>
    <w:p>
      <w:pPr>
        <w:pStyle w:val="13"/>
        <w:spacing w:line="300" w:lineRule="auto"/>
        <w:ind w:firstLine="420"/>
        <w:outlineLvl w:val="3"/>
        <w:rPr>
          <w:rFonts w:hAnsi="宋体"/>
          <w:color w:val="auto"/>
          <w:szCs w:val="21"/>
          <w:highlight w:val="none"/>
        </w:rPr>
      </w:pPr>
      <w:r>
        <w:rPr>
          <w:rFonts w:hint="eastAsia" w:hAnsi="宋体"/>
          <w:color w:val="auto"/>
          <w:szCs w:val="21"/>
          <w:highlight w:val="none"/>
        </w:rPr>
        <w:t>（11）在中国的代表的姓名和地址（如有）：</w:t>
      </w:r>
    </w:p>
    <w:p>
      <w:pPr>
        <w:pStyle w:val="13"/>
        <w:spacing w:line="300" w:lineRule="auto"/>
        <w:rPr>
          <w:rFonts w:hAnsi="宋体"/>
          <w:color w:val="auto"/>
          <w:szCs w:val="21"/>
          <w:highlight w:val="none"/>
        </w:rPr>
      </w:pPr>
      <w:r>
        <w:rPr>
          <w:rFonts w:hint="eastAsia" w:hAnsi="宋体"/>
          <w:color w:val="auto"/>
          <w:szCs w:val="21"/>
          <w:highlight w:val="none"/>
        </w:rPr>
        <w:t>_____________________________________________________________________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2．供征询之银行的名称和地址：</w:t>
      </w:r>
    </w:p>
    <w:p>
      <w:pPr>
        <w:pStyle w:val="13"/>
        <w:spacing w:line="300" w:lineRule="auto"/>
        <w:rPr>
          <w:rFonts w:hAnsi="宋体"/>
          <w:color w:val="auto"/>
          <w:szCs w:val="21"/>
          <w:highlight w:val="none"/>
        </w:rPr>
      </w:pPr>
      <w:r>
        <w:rPr>
          <w:rFonts w:hint="eastAsia" w:hAnsi="宋体"/>
          <w:color w:val="auto"/>
          <w:szCs w:val="21"/>
          <w:highlight w:val="none"/>
        </w:rPr>
        <w:t>_____________________________________________________________________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3．公司所隶属之国际集团名称（如果是）__________________________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4．提交资料（包括但不限于营业执照、财务报告表、组织机构、公司概况等）：</w:t>
      </w:r>
    </w:p>
    <w:p>
      <w:pPr>
        <w:pStyle w:val="13"/>
        <w:spacing w:line="300" w:lineRule="auto"/>
        <w:ind w:firstLine="420"/>
        <w:rPr>
          <w:rFonts w:hAnsi="宋体"/>
          <w:color w:val="auto"/>
          <w:szCs w:val="21"/>
          <w:highlight w:val="none"/>
        </w:rPr>
      </w:pPr>
      <w:r>
        <w:rPr>
          <w:rFonts w:hint="eastAsia" w:hAnsi="宋体"/>
          <w:color w:val="auto"/>
          <w:szCs w:val="21"/>
          <w:highlight w:val="none"/>
        </w:rPr>
        <w:t>（1）公司概况；</w:t>
      </w:r>
    </w:p>
    <w:p>
      <w:pPr>
        <w:pStyle w:val="13"/>
        <w:spacing w:line="300" w:lineRule="auto"/>
        <w:ind w:firstLine="330" w:firstLineChars="150"/>
        <w:rPr>
          <w:rFonts w:hAnsi="宋体"/>
          <w:color w:val="auto"/>
          <w:szCs w:val="21"/>
          <w:highlight w:val="none"/>
        </w:rPr>
      </w:pPr>
      <w:r>
        <w:rPr>
          <w:rFonts w:hint="eastAsia" w:hAnsi="宋体"/>
          <w:color w:val="auto"/>
          <w:szCs w:val="21"/>
          <w:highlight w:val="none"/>
        </w:rPr>
        <w:t>（2）公司组织机构；</w:t>
      </w:r>
    </w:p>
    <w:p>
      <w:pPr>
        <w:pStyle w:val="13"/>
        <w:spacing w:line="300" w:lineRule="auto"/>
        <w:ind w:firstLine="420"/>
        <w:rPr>
          <w:rFonts w:hAnsi="宋体"/>
          <w:color w:val="auto"/>
          <w:szCs w:val="21"/>
          <w:highlight w:val="none"/>
        </w:rPr>
      </w:pPr>
      <w:r>
        <w:rPr>
          <w:rFonts w:hint="eastAsia" w:hAnsi="宋体"/>
          <w:color w:val="auto"/>
          <w:szCs w:val="21"/>
          <w:highlight w:val="none"/>
        </w:rPr>
        <w:t>兹证明上述说明是真实、正确的，并提供了全部能提供的资料和数据，我们同意遵照贵方要求出示有关证明文件。</w:t>
      </w:r>
    </w:p>
    <w:p>
      <w:pPr>
        <w:spacing w:line="300" w:lineRule="auto"/>
        <w:jc w:val="center"/>
        <w:rPr>
          <w:rFonts w:ascii="宋体" w:hAnsi="宋体"/>
          <w:b/>
          <w:color w:val="auto"/>
          <w:highlight w:val="none"/>
        </w:rPr>
      </w:pPr>
      <w:r>
        <w:rPr>
          <w:rFonts w:hint="eastAsia"/>
          <w:b/>
          <w:color w:val="auto"/>
          <w:highlight w:val="none"/>
          <w:lang w:val="en-US" w:eastAsia="zh-CN"/>
        </w:rPr>
        <w:t xml:space="preserve">                                  </w:t>
      </w:r>
      <w:r>
        <w:rPr>
          <w:rFonts w:hint="eastAsia" w:ascii="宋体" w:hAnsi="宋体"/>
          <w:b/>
          <w:color w:val="auto"/>
          <w:highlight w:val="none"/>
        </w:rPr>
        <w:t>投标人（公章）：</w:t>
      </w:r>
    </w:p>
    <w:p>
      <w:pPr>
        <w:spacing w:line="300" w:lineRule="auto"/>
        <w:jc w:val="right"/>
        <w:rPr>
          <w:rFonts w:ascii="宋体" w:hAnsi="宋体"/>
          <w:b/>
          <w:color w:val="auto"/>
          <w:highlight w:val="none"/>
        </w:rPr>
      </w:pPr>
      <w:r>
        <w:rPr>
          <w:rFonts w:hint="eastAsia" w:ascii="宋体" w:hAnsi="宋体"/>
          <w:b/>
          <w:color w:val="auto"/>
          <w:highlight w:val="none"/>
        </w:rPr>
        <w:t>日期：  年  月   日</w:t>
      </w:r>
    </w:p>
    <w:p>
      <w:pPr>
        <w:keepNext/>
        <w:keepLines/>
        <w:pageBreakBefore w:val="0"/>
        <w:numPr>
          <w:ilvl w:val="0"/>
          <w:numId w:val="10"/>
        </w:numPr>
        <w:kinsoku/>
        <w:overflowPunct/>
        <w:bidi w:val="0"/>
        <w:spacing w:line="320" w:lineRule="exact"/>
        <w:outlineLvl w:val="3"/>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br w:type="page"/>
      </w:r>
    </w:p>
    <w:p>
      <w:pPr>
        <w:keepNext/>
        <w:keepLines/>
        <w:pageBreakBefore w:val="0"/>
        <w:numPr>
          <w:ilvl w:val="0"/>
          <w:numId w:val="0"/>
        </w:numPr>
        <w:kinsoku/>
        <w:overflowPunct/>
        <w:bidi w:val="0"/>
        <w:spacing w:line="320" w:lineRule="exact"/>
        <w:outlineLvl w:val="3"/>
        <w:rPr>
          <w:rFonts w:hint="eastAsia" w:ascii="宋体" w:hAnsi="宋体" w:eastAsia="宋体" w:cs="宋体"/>
          <w:b/>
          <w:bCs/>
          <w:color w:val="auto"/>
          <w:sz w:val="21"/>
          <w:szCs w:val="21"/>
          <w:highlight w:val="none"/>
        </w:rPr>
      </w:pPr>
      <w:r>
        <w:rPr>
          <w:rFonts w:hint="eastAsia" w:cs="宋体"/>
          <w:b/>
          <w:bCs/>
          <w:color w:val="auto"/>
          <w:sz w:val="21"/>
          <w:szCs w:val="21"/>
          <w:highlight w:val="none"/>
          <w:lang w:eastAsia="zh-CN"/>
        </w:rPr>
        <w:t>（二）</w:t>
      </w:r>
      <w:r>
        <w:rPr>
          <w:rFonts w:hint="eastAsia" w:ascii="宋体" w:hAnsi="宋体" w:eastAsia="宋体" w:cs="宋体"/>
          <w:b/>
          <w:bCs/>
          <w:color w:val="auto"/>
          <w:sz w:val="21"/>
          <w:szCs w:val="21"/>
          <w:highlight w:val="none"/>
        </w:rPr>
        <w:t>提供具有统一社会信用代码的营业执照或事业单位法人证书等证明文件扫描件加盖投标人公章</w:t>
      </w:r>
      <w:bookmarkEnd w:id="66"/>
      <w:bookmarkEnd w:id="67"/>
    </w:p>
    <w:p>
      <w:pPr>
        <w:rPr>
          <w:rFonts w:hint="eastAsia"/>
        </w:rPr>
      </w:pPr>
      <w:r>
        <w:rPr>
          <w:rFonts w:hint="eastAsia" w:ascii="宋体" w:hAnsi="宋体" w:eastAsia="宋体" w:cs="宋体"/>
          <w:color w:val="auto"/>
          <w:sz w:val="21"/>
          <w:szCs w:val="21"/>
          <w:highlight w:val="none"/>
        </w:rPr>
        <w:br w:type="page"/>
      </w:r>
    </w:p>
    <w:p>
      <w:pPr>
        <w:keepNext/>
        <w:keepLines/>
        <w:pageBreakBefore w:val="0"/>
        <w:numPr>
          <w:ilvl w:val="0"/>
          <w:numId w:val="10"/>
        </w:numPr>
        <w:kinsoku/>
        <w:overflowPunct/>
        <w:bidi w:val="0"/>
        <w:spacing w:line="320" w:lineRule="exact"/>
        <w:outlineLvl w:val="2"/>
        <w:rPr>
          <w:rFonts w:hint="eastAsia" w:ascii="宋体" w:hAnsi="宋体" w:eastAsia="宋体" w:cs="宋体"/>
          <w:b/>
          <w:bCs/>
          <w:color w:val="auto"/>
          <w:sz w:val="21"/>
          <w:szCs w:val="21"/>
          <w:highlight w:val="none"/>
        </w:rPr>
      </w:pPr>
      <w:bookmarkStart w:id="74" w:name="_Toc3077"/>
      <w:bookmarkStart w:id="75" w:name="_Toc15877"/>
      <w:r>
        <w:rPr>
          <w:rFonts w:hint="eastAsia" w:ascii="宋体" w:hAnsi="宋体" w:eastAsia="宋体" w:cs="宋体"/>
          <w:b/>
          <w:bCs/>
          <w:color w:val="auto"/>
          <w:sz w:val="21"/>
          <w:szCs w:val="21"/>
          <w:highlight w:val="none"/>
        </w:rPr>
        <w:t>法定代表人授权书格式</w:t>
      </w:r>
      <w:bookmarkEnd w:id="74"/>
      <w:bookmarkEnd w:id="75"/>
      <w:r>
        <w:rPr>
          <w:rFonts w:hint="eastAsia" w:ascii="宋体" w:hAnsi="宋体" w:eastAsia="宋体" w:cs="宋体"/>
          <w:b/>
          <w:bCs/>
          <w:color w:val="auto"/>
          <w:sz w:val="21"/>
          <w:szCs w:val="21"/>
          <w:highlight w:val="none"/>
        </w:rPr>
        <w:t>（投标人代表为法定代表人的无须提供本格式）</w:t>
      </w:r>
    </w:p>
    <w:p>
      <w:pPr>
        <w:pageBreakBefore w:val="0"/>
        <w:kinsoku/>
        <w:overflowPunct/>
        <w:bidi w:val="0"/>
        <w:spacing w:line="320" w:lineRule="exact"/>
        <w:jc w:val="center"/>
        <w:rPr>
          <w:rFonts w:hint="eastAsia" w:ascii="宋体" w:hAnsi="宋体" w:eastAsia="宋体" w:cs="宋体"/>
          <w:b/>
          <w:bCs/>
          <w:color w:val="auto"/>
          <w:sz w:val="21"/>
          <w:szCs w:val="21"/>
          <w:highlight w:val="none"/>
        </w:rPr>
      </w:pPr>
    </w:p>
    <w:p>
      <w:pPr>
        <w:pageBreakBefore w:val="0"/>
        <w:kinsoku/>
        <w:overflowPunct/>
        <w:bidi w:val="0"/>
        <w:spacing w:line="3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法定代表人授权书</w:t>
      </w:r>
    </w:p>
    <w:p>
      <w:pPr>
        <w:pageBreakBefore w:val="0"/>
        <w:kinsoku/>
        <w:overflowPunct/>
        <w:bidi w:val="0"/>
        <w:spacing w:line="320" w:lineRule="exact"/>
        <w:jc w:val="center"/>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lang w:eastAsia="zh-CN"/>
        </w:rPr>
        <w:t>北京中医药大学深圳医院（龙岗）</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p>
    <w:p>
      <w:pPr>
        <w:pageBreakBefore w:val="0"/>
        <w:widowControl/>
        <w:kinsoku/>
        <w:overflowPunct/>
        <w:autoSpaceDE w:val="0"/>
        <w:autoSpaceDN w:val="0"/>
        <w:bidi w:val="0"/>
        <w:spacing w:line="320" w:lineRule="exact"/>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本授权书声明：注册于中华人民共和国的</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（投标人名称）在下面签字的</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（法定代表人姓名、职务）代表我方授权在下面签字的</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（被授权人的姓名、职务）为本公司的合法代表人，就</w:t>
      </w:r>
      <w:r>
        <w:rPr>
          <w:rFonts w:hint="eastAsia" w:ascii="宋体" w:hAnsi="宋体" w:eastAsia="宋体" w:cs="宋体"/>
          <w:bCs/>
          <w:color w:val="auto"/>
          <w:sz w:val="21"/>
          <w:szCs w:val="21"/>
          <w:highlight w:val="none"/>
        </w:rPr>
        <w:t>为</w:t>
      </w:r>
      <w:r>
        <w:rPr>
          <w:rFonts w:hint="eastAsia" w:ascii="宋体" w:hAnsi="宋体" w:eastAsia="宋体" w:cs="宋体"/>
          <w:bCs/>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）的投标和合同执行，以我方的名义处理一切与之有关的事宜。</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本授权书于</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日签字生效，有效期与本项目我方投标有效期一致，特此声明。</w:t>
      </w:r>
    </w:p>
    <w:p>
      <w:pPr>
        <w:pageBreakBefore w:val="0"/>
        <w:kinsoku/>
        <w:overflowPunct/>
        <w:bidi w:val="0"/>
        <w:spacing w:line="320" w:lineRule="exact"/>
        <w:ind w:left="5280" w:leftChars="2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r>
        <w:rPr>
          <w:rFonts w:hint="eastAsia" w:cs="宋体"/>
          <w:color w:val="auto"/>
          <w:sz w:val="21"/>
          <w:szCs w:val="21"/>
          <w:highlight w:val="none"/>
          <w:lang w:eastAsia="zh-CN"/>
        </w:rPr>
        <w:t>：</w:t>
      </w:r>
    </w:p>
    <w:p>
      <w:pPr>
        <w:pageBreakBefore w:val="0"/>
        <w:kinsoku/>
        <w:overflowPunct/>
        <w:bidi w:val="0"/>
        <w:adjustRightInd w:val="0"/>
        <w:snapToGrid w:val="0"/>
        <w:spacing w:before="100" w:beforeAutospacing="1" w:line="320" w:lineRule="exact"/>
        <w:ind w:left="5280" w:leftChars="2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法定代表人（签字或签章）：</w:t>
      </w:r>
    </w:p>
    <w:p>
      <w:pPr>
        <w:pageBreakBefore w:val="0"/>
        <w:kinsoku/>
        <w:overflowPunct/>
        <w:bidi w:val="0"/>
        <w:adjustRightInd w:val="0"/>
        <w:snapToGrid w:val="0"/>
        <w:spacing w:before="100" w:beforeAutospacing="1" w:line="320" w:lineRule="exact"/>
        <w:ind w:left="5280" w:leftChars="2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被授权人（签字）：</w:t>
      </w: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widowControl/>
        <w:kinsoku/>
        <w:overflowPunct/>
        <w:autoSpaceDE w:val="0"/>
        <w:autoSpaceDN w:val="0"/>
        <w:bidi w:val="0"/>
        <w:spacing w:line="320" w:lineRule="exact"/>
        <w:ind w:right="890"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附：被授权人身份证扫描件</w:t>
      </w:r>
    </w:p>
    <w:p>
      <w:pPr>
        <w:pStyle w:val="10"/>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g">
            <w:drawing>
              <wp:anchor distT="0" distB="0" distL="114300" distR="114300" simplePos="0" relativeHeight="251660288" behindDoc="0" locked="0" layoutInCell="1" allowOverlap="1">
                <wp:simplePos x="0" y="0"/>
                <wp:positionH relativeFrom="column">
                  <wp:posOffset>-391160</wp:posOffset>
                </wp:positionH>
                <wp:positionV relativeFrom="paragraph">
                  <wp:posOffset>197485</wp:posOffset>
                </wp:positionV>
                <wp:extent cx="5915660" cy="1581150"/>
                <wp:effectExtent l="5080" t="4445" r="7620" b="14605"/>
                <wp:wrapNone/>
                <wp:docPr id="3" name="组合 3"/>
                <wp:cNvGraphicFramePr/>
                <a:graphic xmlns:a="http://schemas.openxmlformats.org/drawingml/2006/main">
                  <a:graphicData uri="http://schemas.microsoft.com/office/word/2010/wordprocessingGroup">
                    <wpg:wgp>
                      <wpg:cNvGrpSpPr/>
                      <wpg:grpSpPr>
                        <a:xfrm>
                          <a:off x="0" y="0"/>
                          <a:ext cx="5915658" cy="1580929"/>
                          <a:chOff x="747" y="8464"/>
                          <a:chExt cx="9039" cy="2485"/>
                        </a:xfrm>
                        <a:effectLst/>
                      </wpg:grpSpPr>
                      <wps:wsp>
                        <wps:cNvPr id="13" name="矩形 3"/>
                        <wps:cNvSpPr/>
                        <wps:spPr>
                          <a:xfrm>
                            <a:off x="747" y="8495"/>
                            <a:ext cx="4551" cy="2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100" w:firstLineChars="500"/>
                              </w:pPr>
                            </w:p>
                            <w:p>
                              <w:pPr>
                                <w:jc w:val="center"/>
                              </w:pPr>
                              <w:r>
                                <w:rPr>
                                  <w:rFonts w:hint="eastAsia"/>
                                </w:rPr>
                                <w:t>（人像面）</w:t>
                              </w:r>
                            </w:p>
                            <w:p/>
                          </w:txbxContent>
                        </wps:txbx>
                        <wps:bodyPr upright="1"/>
                      </wps:wsp>
                      <wps:wsp>
                        <wps:cNvPr id="14" name="矩形 4"/>
                        <wps:cNvSpPr/>
                        <wps:spPr>
                          <a:xfrm>
                            <a:off x="5505" y="8464"/>
                            <a:ext cx="4281" cy="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100" w:firstLineChars="500"/>
                              </w:pPr>
                            </w:p>
                            <w:p>
                              <w:pPr>
                                <w:jc w:val="center"/>
                              </w:pPr>
                              <w:r>
                                <w:rPr>
                                  <w:rFonts w:hint="eastAsia"/>
                                </w:rPr>
                                <w:t>（国徽面）</w:t>
                              </w:r>
                            </w:p>
                            <w:p/>
                          </w:txbxContent>
                        </wps:txbx>
                        <wps:bodyPr upright="1"/>
                      </wps:wsp>
                    </wpg:wgp>
                  </a:graphicData>
                </a:graphic>
              </wp:anchor>
            </w:drawing>
          </mc:Choice>
          <mc:Fallback>
            <w:pict>
              <v:group id="_x0000_s1026" o:spid="_x0000_s1026" o:spt="203" style="position:absolute;left:0pt;margin-left:-30.8pt;margin-top:15.55pt;height:124.5pt;width:465.8pt;z-index:251660288;mso-width-relative:page;mso-height-relative:page;" coordorigin="747,8464" coordsize="9039,2485" o:gfxdata="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LbhgdLaAAAACgEAAA8AAAAAAAAAAQAgAAAAIgAAAGRycy9k&#10;b3ducmV2LnhtbFBLAQIUABQAAAAIAIdO4kAtEYoNqwIAANEHAAAOAAAAAAAAAAEAIAAAACkBAABk&#10;cnMvZTJvRG9jLnhtbFBLBQYAAAAABgAGAFkBAABGBgAAAAA=&#10;">
                <o:lock v:ext="edit" aspectratio="f"/>
                <v:rect id="矩形 3" o:spid="_x0000_s1026" o:spt="1" style="position:absolute;left:747;top:8495;height:2410;width:4551;"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居民身份证扫描件粘贴处</w:t>
                        </w:r>
                      </w:p>
                      <w:p>
                        <w:pPr>
                          <w:ind w:firstLine="1100" w:firstLineChars="500"/>
                        </w:pPr>
                      </w:p>
                      <w:p>
                        <w:pPr>
                          <w:jc w:val="center"/>
                        </w:pPr>
                        <w:r>
                          <w:rPr>
                            <w:rFonts w:hint="eastAsia"/>
                          </w:rPr>
                          <w:t>（人像面）</w:t>
                        </w:r>
                      </w:p>
                      <w:p/>
                    </w:txbxContent>
                  </v:textbox>
                </v:rect>
                <v:rect id="矩形 4" o:spid="_x0000_s1026" o:spt="1" style="position:absolute;left:5505;top:8464;height:2485;width:4281;"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居民身份证扫描件粘贴处</w:t>
                        </w:r>
                      </w:p>
                      <w:p>
                        <w:pPr>
                          <w:ind w:firstLine="1100" w:firstLineChars="500"/>
                        </w:pPr>
                      </w:p>
                      <w:p>
                        <w:pPr>
                          <w:jc w:val="center"/>
                        </w:pPr>
                        <w:r>
                          <w:rPr>
                            <w:rFonts w:hint="eastAsia"/>
                          </w:rPr>
                          <w:t>（国徽面）</w:t>
                        </w:r>
                      </w:p>
                      <w:p/>
                    </w:txbxContent>
                  </v:textbox>
                </v:rect>
              </v:group>
            </w:pict>
          </mc:Fallback>
        </mc:AlternateContent>
      </w:r>
    </w:p>
    <w:p>
      <w:pPr>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keepNext/>
        <w:keepLines/>
        <w:pageBreakBefore w:val="0"/>
        <w:kinsoku/>
        <w:overflowPunct/>
        <w:bidi w:val="0"/>
        <w:spacing w:line="320" w:lineRule="exact"/>
        <w:rPr>
          <w:rFonts w:hint="eastAsia" w:ascii="宋体" w:hAnsi="宋体" w:eastAsia="宋体" w:cs="宋体"/>
          <w:b/>
          <w:color w:val="auto"/>
          <w:sz w:val="21"/>
          <w:szCs w:val="21"/>
          <w:highlight w:val="none"/>
        </w:rPr>
      </w:pPr>
    </w:p>
    <w:p>
      <w:pPr>
        <w:pStyle w:val="23"/>
        <w:rPr>
          <w:rFonts w:hint="eastAsia" w:ascii="宋体" w:hAnsi="宋体" w:eastAsia="宋体" w:cs="宋体"/>
          <w:b/>
          <w:color w:val="auto"/>
          <w:sz w:val="21"/>
          <w:szCs w:val="21"/>
          <w:highlight w:val="none"/>
        </w:rPr>
      </w:pPr>
    </w:p>
    <w:p>
      <w:pPr>
        <w:pStyle w:val="23"/>
        <w:rPr>
          <w:rFonts w:hint="eastAsia" w:ascii="宋体" w:hAnsi="宋体" w:eastAsia="宋体" w:cs="宋体"/>
          <w:b/>
          <w:color w:val="auto"/>
          <w:sz w:val="21"/>
          <w:szCs w:val="21"/>
          <w:highlight w:val="none"/>
        </w:rPr>
      </w:pPr>
    </w:p>
    <w:p>
      <w:pPr>
        <w:pageBreakBefore w:val="0"/>
        <w:kinsoku/>
        <w:overflowPunct/>
        <w:bidi w:val="0"/>
        <w:spacing w:line="320" w:lineRule="exact"/>
        <w:rPr>
          <w:rFonts w:hint="eastAsia" w:ascii="宋体" w:hAnsi="宋体" w:eastAsia="宋体" w:cs="宋体"/>
          <w:b/>
          <w:bCs/>
          <w:color w:val="auto"/>
          <w:sz w:val="21"/>
          <w:szCs w:val="21"/>
          <w:highlight w:val="none"/>
        </w:rPr>
      </w:pPr>
    </w:p>
    <w:p>
      <w:pPr>
        <w:pageBreakBefore w:val="0"/>
        <w:kinsoku/>
        <w:overflowPunct/>
        <w:bidi w:val="0"/>
        <w:spacing w:line="320" w:lineRule="exact"/>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注：投标人须额外开具《法定代表人授权书》原件，投标人代表递交投标文件并出席开标环节时应携带身份证、《法定代表人授权书》及《法定代表人证明书》原件供采购代理机构工作人员核对身份信息。</w:t>
      </w:r>
    </w:p>
    <w:p>
      <w:pPr>
        <w:keepNext/>
        <w:keepLines/>
        <w:pageBreakBefore w:val="0"/>
        <w:kinsoku/>
        <w:overflowPunct/>
        <w:bidi w:val="0"/>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keepNext/>
        <w:keepLines/>
        <w:pageBreakBefore w:val="0"/>
        <w:numPr>
          <w:ilvl w:val="0"/>
          <w:numId w:val="10"/>
        </w:numPr>
        <w:kinsoku/>
        <w:overflowPunct/>
        <w:bidi w:val="0"/>
        <w:spacing w:line="320" w:lineRule="exact"/>
        <w:outlineLvl w:val="2"/>
        <w:rPr>
          <w:rFonts w:hint="eastAsia" w:ascii="宋体" w:hAnsi="宋体" w:eastAsia="宋体" w:cs="宋体"/>
          <w:b/>
          <w:bCs/>
          <w:color w:val="auto"/>
          <w:sz w:val="21"/>
          <w:szCs w:val="21"/>
          <w:highlight w:val="none"/>
        </w:rPr>
      </w:pPr>
      <w:bookmarkStart w:id="76" w:name="_Toc743"/>
      <w:bookmarkStart w:id="77" w:name="_Toc29757"/>
      <w:r>
        <w:rPr>
          <w:rFonts w:hint="eastAsia" w:ascii="宋体" w:hAnsi="宋体" w:eastAsia="宋体" w:cs="宋体"/>
          <w:b/>
          <w:bCs/>
          <w:color w:val="auto"/>
          <w:sz w:val="21"/>
          <w:szCs w:val="21"/>
          <w:highlight w:val="none"/>
        </w:rPr>
        <w:t>法定代表人证明书格式</w:t>
      </w:r>
      <w:bookmarkEnd w:id="76"/>
      <w:bookmarkEnd w:id="77"/>
    </w:p>
    <w:p>
      <w:pPr>
        <w:pStyle w:val="13"/>
        <w:pageBreakBefore w:val="0"/>
        <w:kinsoku/>
        <w:overflowPunct/>
        <w:bidi w:val="0"/>
        <w:spacing w:line="320" w:lineRule="exact"/>
        <w:jc w:val="center"/>
        <w:rPr>
          <w:rFonts w:hint="eastAsia" w:ascii="宋体" w:hAnsi="宋体" w:eastAsia="宋体" w:cs="宋体"/>
          <w:b/>
          <w:bCs/>
          <w:color w:val="auto"/>
          <w:sz w:val="21"/>
          <w:szCs w:val="21"/>
          <w:highlight w:val="none"/>
        </w:rPr>
      </w:pPr>
    </w:p>
    <w:p>
      <w:pPr>
        <w:pStyle w:val="13"/>
        <w:pageBreakBefore w:val="0"/>
        <w:kinsoku/>
        <w:overflowPunct/>
        <w:bidi w:val="0"/>
        <w:spacing w:line="320" w:lineRule="exact"/>
        <w:jc w:val="center"/>
        <w:rPr>
          <w:rFonts w:hint="eastAsia" w:ascii="宋体" w:hAnsi="宋体" w:eastAsia="宋体" w:cs="宋体"/>
          <w:b/>
          <w:bCs/>
          <w:color w:val="auto"/>
          <w:sz w:val="21"/>
          <w:szCs w:val="21"/>
          <w:highlight w:val="none"/>
        </w:rPr>
      </w:pPr>
    </w:p>
    <w:p>
      <w:pPr>
        <w:pStyle w:val="13"/>
        <w:pageBreakBefore w:val="0"/>
        <w:kinsoku/>
        <w:overflowPunct/>
        <w:bidi w:val="0"/>
        <w:spacing w:line="3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法定代表人证明书</w:t>
      </w:r>
    </w:p>
    <w:p>
      <w:pPr>
        <w:pageBreakBefore w:val="0"/>
        <w:widowControl/>
        <w:kinsoku/>
        <w:overflowPunct/>
        <w:autoSpaceDE w:val="0"/>
        <w:autoSpaceDN w:val="0"/>
        <w:bidi w:val="0"/>
        <w:spacing w:line="320" w:lineRule="exact"/>
        <w:ind w:right="893"/>
        <w:jc w:val="center"/>
        <w:textAlignment w:val="bottom"/>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（法定代表人姓名） </w:t>
      </w:r>
      <w:r>
        <w:rPr>
          <w:rFonts w:hint="eastAsia" w:ascii="宋体" w:hAnsi="宋体" w:eastAsia="宋体" w:cs="宋体"/>
          <w:color w:val="auto"/>
          <w:sz w:val="21"/>
          <w:szCs w:val="21"/>
          <w:highlight w:val="none"/>
        </w:rPr>
        <w:t>现任我方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职务，为法定代表人，特此证明。</w:t>
      </w: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签发日期： 年  月  日      </w:t>
      </w: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有效期：与我方在</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）中投标有效期一致    </w:t>
      </w: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（盖章）</w:t>
      </w: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附：代表人性别：         年龄：            身份证号码：</w:t>
      </w: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统一社会信用代码：                             经济性质：</w:t>
      </w: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经营范围：</w:t>
      </w:r>
    </w:p>
    <w:p>
      <w:pPr>
        <w:pageBreakBefore w:val="0"/>
        <w:widowControl/>
        <w:kinsoku/>
        <w:overflowPunct/>
        <w:autoSpaceDE w:val="0"/>
        <w:autoSpaceDN w:val="0"/>
        <w:bidi w:val="0"/>
        <w:spacing w:line="320" w:lineRule="exact"/>
        <w:ind w:right="893"/>
        <w:textAlignment w:val="bottom"/>
        <w:rPr>
          <w:rFonts w:hint="eastAsia" w:ascii="宋体" w:hAnsi="宋体" w:eastAsia="宋体" w:cs="宋体"/>
          <w:color w:val="auto"/>
          <w:sz w:val="21"/>
          <w:szCs w:val="21"/>
          <w:highlight w:val="none"/>
        </w:rPr>
      </w:pPr>
    </w:p>
    <w:p>
      <w:pPr>
        <w:pageBreakBefore w:val="0"/>
        <w:widowControl/>
        <w:kinsoku/>
        <w:overflowPunct/>
        <w:autoSpaceDE w:val="0"/>
        <w:autoSpaceDN w:val="0"/>
        <w:bidi w:val="0"/>
        <w:spacing w:line="320" w:lineRule="exact"/>
        <w:ind w:right="893"/>
        <w:textAlignment w:val="bottom"/>
        <w:rPr>
          <w:rFonts w:hint="eastAsia" w:ascii="宋体" w:hAnsi="宋体" w:eastAsia="宋体" w:cs="宋体"/>
          <w:color w:val="auto"/>
          <w:sz w:val="21"/>
          <w:szCs w:val="21"/>
          <w:highlight w:val="none"/>
        </w:rPr>
      </w:pPr>
    </w:p>
    <w:p>
      <w:pPr>
        <w:pageBreakBefore w:val="0"/>
        <w:widowControl/>
        <w:kinsoku/>
        <w:overflowPunct/>
        <w:autoSpaceDE w:val="0"/>
        <w:autoSpaceDN w:val="0"/>
        <w:bidi w:val="0"/>
        <w:spacing w:line="320" w:lineRule="exact"/>
        <w:ind w:right="890"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附：法定代表人身份证扫描件</w:t>
      </w:r>
    </w:p>
    <w:p>
      <w:pPr>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g">
            <w:drawing>
              <wp:anchor distT="0" distB="0" distL="114300" distR="114300" simplePos="0" relativeHeight="251661312" behindDoc="0" locked="0" layoutInCell="1" allowOverlap="1">
                <wp:simplePos x="0" y="0"/>
                <wp:positionH relativeFrom="column">
                  <wp:posOffset>-171450</wp:posOffset>
                </wp:positionH>
                <wp:positionV relativeFrom="paragraph">
                  <wp:posOffset>129540</wp:posOffset>
                </wp:positionV>
                <wp:extent cx="5651500" cy="1593215"/>
                <wp:effectExtent l="4445" t="4445" r="13335" b="17780"/>
                <wp:wrapNone/>
                <wp:docPr id="4" name="组合 4"/>
                <wp:cNvGraphicFramePr/>
                <a:graphic xmlns:a="http://schemas.openxmlformats.org/drawingml/2006/main">
                  <a:graphicData uri="http://schemas.microsoft.com/office/word/2010/wordprocessingGroup">
                    <wpg:wgp>
                      <wpg:cNvGrpSpPr/>
                      <wpg:grpSpPr>
                        <a:xfrm>
                          <a:off x="0" y="0"/>
                          <a:ext cx="5651500" cy="1593215"/>
                          <a:chOff x="1080" y="8670"/>
                          <a:chExt cx="8900" cy="2509"/>
                        </a:xfrm>
                        <a:effectLst/>
                      </wpg:grpSpPr>
                      <wps:wsp>
                        <wps:cNvPr id="2" name="矩形 3"/>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100" w:firstLineChars="500"/>
                              </w:pPr>
                            </w:p>
                            <w:p>
                              <w:pPr>
                                <w:jc w:val="center"/>
                              </w:pPr>
                              <w:r>
                                <w:rPr>
                                  <w:rFonts w:hint="eastAsia"/>
                                </w:rPr>
                                <w:t>（人像面）</w:t>
                              </w:r>
                            </w:p>
                            <w:p/>
                          </w:txbxContent>
                        </wps:txbx>
                        <wps:bodyPr upright="1"/>
                      </wps:wsp>
                      <wps:wsp>
                        <wps:cNvPr id="7" name="矩形 4"/>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100" w:firstLineChars="500"/>
                              </w:pPr>
                            </w:p>
                            <w:p>
                              <w:pPr>
                                <w:jc w:val="center"/>
                              </w:pPr>
                              <w:r>
                                <w:rPr>
                                  <w:rFonts w:hint="eastAsia"/>
                                </w:rPr>
                                <w:t>（国徽面）</w:t>
                              </w:r>
                            </w:p>
                            <w:p/>
                          </w:txbxContent>
                        </wps:txbx>
                        <wps:bodyPr upright="1"/>
                      </wps:wsp>
                    </wpg:wgp>
                  </a:graphicData>
                </a:graphic>
              </wp:anchor>
            </w:drawing>
          </mc:Choice>
          <mc:Fallback>
            <w:pict>
              <v:group id="_x0000_s1026" o:spid="_x0000_s1026" o:spt="203" style="position:absolute;left:0pt;margin-left:-13.5pt;margin-top:10.2pt;height:125.45pt;width:445pt;z-index:251661312;mso-width-relative:page;mso-height-relative:page;" coordorigin="1080,8670" coordsize="8900,2509" o:gfxdata="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05Urh2gAAAAoBAAAPAAAAAAAAAAEAIAAAACIAAABkcnMvZG93bnJldi54bWxQSwECFAAUAAAA&#10;CACHTuJAzi0vqZcCAADRBwAADgAAAAAAAAABACAAAAApAQAAZHJzL2Uyb0RvYy54bWxQSwUGAAAA&#10;AAYABgBZAQAAMgYAAAAA&#10;">
                <o:lock v:ext="edit" aspectratio="f"/>
                <v:rect id="矩形 3" o:spid="_x0000_s1026" o:spt="1" style="position:absolute;left:1080;top:8670;height:2509;width:4218;"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居民身份证扫描件粘贴处</w:t>
                        </w:r>
                      </w:p>
                      <w:p>
                        <w:pPr>
                          <w:ind w:firstLine="1100" w:firstLineChars="500"/>
                        </w:pPr>
                      </w:p>
                      <w:p>
                        <w:pPr>
                          <w:jc w:val="center"/>
                        </w:pPr>
                        <w:r>
                          <w:rPr>
                            <w:rFonts w:hint="eastAsia"/>
                          </w:rPr>
                          <w:t>（人像面）</w:t>
                        </w:r>
                      </w:p>
                      <w:p/>
                    </w:txbxContent>
                  </v:textbox>
                </v:rect>
                <v:rect id="矩形 4" o:spid="_x0000_s1026" o:spt="1" style="position:absolute;left:5761;top:8670;height:2509;width:4219;"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居民身份证扫描件粘贴处</w:t>
                        </w:r>
                      </w:p>
                      <w:p>
                        <w:pPr>
                          <w:ind w:firstLine="1100" w:firstLineChars="500"/>
                        </w:pPr>
                      </w:p>
                      <w:p>
                        <w:pPr>
                          <w:jc w:val="center"/>
                        </w:pPr>
                        <w:r>
                          <w:rPr>
                            <w:rFonts w:hint="eastAsia"/>
                          </w:rPr>
                          <w:t>（国徽面）</w:t>
                        </w:r>
                      </w:p>
                      <w:p/>
                    </w:txbxContent>
                  </v:textbox>
                </v:rect>
              </v:group>
            </w:pict>
          </mc:Fallback>
        </mc:AlternateContent>
      </w: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注：投标人须额外开具《法定代表人授权书》原件，投标人代表递交投标文件并出席开标环节时应携带身份证、《法定代表人授权书》及《法定代表人证明书》原件供采购代理机构工作人员核对身份信息。</w:t>
      </w: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keepNext/>
        <w:keepLines/>
        <w:pageBreakBefore w:val="0"/>
        <w:numPr>
          <w:ilvl w:val="0"/>
          <w:numId w:val="10"/>
        </w:numPr>
        <w:kinsoku/>
        <w:overflowPunct/>
        <w:bidi w:val="0"/>
        <w:spacing w:line="320" w:lineRule="exact"/>
        <w:outlineLvl w:val="2"/>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投标人银行开户许可证或基本存款账户证明扫描件</w:t>
      </w:r>
    </w:p>
    <w:p>
      <w:pPr>
        <w:rPr>
          <w:rFonts w:hint="eastAsia" w:cs="宋体"/>
          <w:b/>
          <w:bCs/>
          <w:color w:val="auto"/>
          <w:sz w:val="21"/>
          <w:szCs w:val="21"/>
          <w:highlight w:val="none"/>
          <w:lang w:val="en-US" w:eastAsia="zh-CN"/>
        </w:rPr>
      </w:pPr>
      <w:r>
        <w:rPr>
          <w:rFonts w:hint="eastAsia" w:cs="宋体"/>
          <w:b/>
          <w:bCs/>
          <w:color w:val="auto"/>
          <w:sz w:val="21"/>
          <w:szCs w:val="21"/>
          <w:highlight w:val="none"/>
          <w:lang w:val="en-US" w:eastAsia="zh-CN"/>
        </w:rPr>
        <w:br w:type="page"/>
      </w:r>
    </w:p>
    <w:p>
      <w:pPr>
        <w:keepNext/>
        <w:keepLines/>
        <w:pageBreakBefore w:val="0"/>
        <w:numPr>
          <w:ilvl w:val="0"/>
          <w:numId w:val="0"/>
        </w:numPr>
        <w:kinsoku/>
        <w:overflowPunct/>
        <w:bidi w:val="0"/>
        <w:spacing w:line="320" w:lineRule="exact"/>
        <w:outlineLvl w:val="1"/>
        <w:rPr>
          <w:rFonts w:hint="eastAsia" w:ascii="宋体" w:hAnsi="宋体" w:eastAsia="宋体" w:cs="宋体"/>
          <w:b/>
          <w:bCs/>
          <w:color w:val="auto"/>
          <w:sz w:val="21"/>
          <w:szCs w:val="21"/>
          <w:highlight w:val="none"/>
        </w:rPr>
      </w:pPr>
      <w:bookmarkStart w:id="78" w:name="_Toc26106"/>
      <w:r>
        <w:rPr>
          <w:rFonts w:hint="eastAsia" w:cs="宋体"/>
          <w:b/>
          <w:bCs/>
          <w:color w:val="auto"/>
          <w:sz w:val="21"/>
          <w:szCs w:val="21"/>
          <w:highlight w:val="none"/>
          <w:lang w:val="en-US" w:eastAsia="zh-CN"/>
        </w:rPr>
        <w:t>六、</w:t>
      </w:r>
      <w:r>
        <w:rPr>
          <w:rFonts w:hint="eastAsia" w:ascii="宋体" w:hAnsi="宋体" w:eastAsia="宋体" w:cs="宋体"/>
          <w:b/>
          <w:bCs/>
          <w:color w:val="auto"/>
          <w:sz w:val="21"/>
          <w:szCs w:val="21"/>
          <w:highlight w:val="none"/>
        </w:rPr>
        <w:t>相关承诺函格式</w:t>
      </w:r>
      <w:bookmarkEnd w:id="78"/>
    </w:p>
    <w:p>
      <w:pPr>
        <w:pageBreakBefore w:val="0"/>
        <w:kinsoku/>
        <w:overflowPunct/>
        <w:bidi w:val="0"/>
        <w:snapToGrid w:val="0"/>
        <w:spacing w:line="320" w:lineRule="exact"/>
        <w:jc w:val="center"/>
        <w:outlineLvl w:val="2"/>
        <w:rPr>
          <w:rFonts w:hint="eastAsia" w:ascii="宋体" w:hAnsi="宋体" w:eastAsia="宋体" w:cs="宋体"/>
          <w:b/>
          <w:bCs/>
          <w:color w:val="auto"/>
          <w:sz w:val="21"/>
          <w:szCs w:val="21"/>
          <w:highlight w:val="none"/>
        </w:rPr>
      </w:pPr>
      <w:r>
        <w:rPr>
          <w:rFonts w:hint="eastAsia" w:cs="宋体"/>
          <w:b/>
          <w:bCs/>
          <w:color w:val="auto"/>
          <w:sz w:val="21"/>
          <w:szCs w:val="21"/>
          <w:highlight w:val="none"/>
          <w:lang w:eastAsia="zh-CN"/>
        </w:rPr>
        <w:t>（一）</w:t>
      </w:r>
      <w:r>
        <w:rPr>
          <w:rFonts w:hint="eastAsia" w:ascii="宋体" w:hAnsi="宋体" w:eastAsia="宋体" w:cs="宋体"/>
          <w:b/>
          <w:bCs/>
          <w:color w:val="auto"/>
          <w:sz w:val="21"/>
          <w:szCs w:val="21"/>
          <w:highlight w:val="none"/>
        </w:rPr>
        <w:t>投标及履约承诺函</w:t>
      </w:r>
    </w:p>
    <w:p>
      <w:pPr>
        <w:pageBreakBefore w:val="0"/>
        <w:kinsoku/>
        <w:overflowPunct/>
        <w:bidi w:val="0"/>
        <w:snapToGrid w:val="0"/>
        <w:spacing w:line="320" w:lineRule="exact"/>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rPr>
        <w:t>致：</w:t>
      </w:r>
      <w:r>
        <w:rPr>
          <w:rFonts w:hint="eastAsia" w:ascii="宋体" w:hAnsi="宋体" w:eastAsia="宋体" w:cs="宋体"/>
          <w:color w:val="auto"/>
          <w:sz w:val="20"/>
          <w:szCs w:val="20"/>
          <w:highlight w:val="none"/>
          <w:lang w:eastAsia="zh-CN"/>
        </w:rPr>
        <w:t>北京中医药大学深圳医院（龙岗）</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我方承诺：</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1.我方符合《中华人民共和国政府采购法》第二十二条规定的以下要求：</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（一）具有独立承担民事责任的能力；</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（二）具有良好的商业信誉和健全的财务会计制度；</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（三）具有履行合同所必需的设备和专业技术能力；</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（四）有依法缴纳税收和社会保障资金的良好记录；</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（五）参加采购活动前三年内，在经营活动中没有重大违法记录；</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（六）法律、行政法规规定的其他条件。</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2.本项目所提供的货物或服务未侵犯知识产权。我方已清楚，提供虚假承诺或者被有关单位确认为侵犯知识产权的，三年内不得参加政府采购活动。</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w:t>
      </w:r>
      <w:r>
        <w:rPr>
          <w:rFonts w:hint="eastAsia" w:ascii="宋体" w:hAnsi="宋体" w:eastAsia="宋体" w:cs="宋体"/>
          <w:sz w:val="21"/>
          <w:szCs w:val="21"/>
        </w:rPr>
        <w:t>参与本项目采购活动前三年内，在经营活动中没有重大违法记录</w:t>
      </w:r>
      <w:r>
        <w:rPr>
          <w:rFonts w:hint="eastAsia" w:ascii="宋体" w:hAnsi="宋体" w:eastAsia="宋体" w:cs="宋体"/>
          <w:color w:val="auto"/>
          <w:sz w:val="20"/>
          <w:szCs w:val="20"/>
          <w:highlight w:val="none"/>
        </w:rPr>
        <w:t>；参与本项目投标前三年内无行贿犯罪记录。</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4.参与本项目采购活动时不存在被有关部门禁止参与政府采购活动且在有效期内的情况。</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5.我方不存在以下情况：</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（1）单位负责人为同一人或者存在直接控股、管理关系的不同供应商；</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（2）为采购项目提供整体设计、规范编制或者项目管理、监理、检测等服务。</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6.我方未被列入失信被执行人、重大税收违法案件当事人名单、政府采购严重违法失信行为记录名单。</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我方参与该项目投标，严格遵守政府采购相关法律，投标做到诚实，不造假，不串通投标。我方已知悉：如违反上述要求，投标无效，同时将被提请采购监督管理部门列入不良记录名单并在网上曝光，给予一定年限内禁止参与政府采购活动或其他处罚。</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8.我方如果中标，做到守信，不偷工减料，依照本项目招标文件需求内容、签署的采购合同及本公司在投标中所作的一切承诺履约。项目验收达到全部指标合格，力争优良。</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10.我方本次投标所提供的资料均为真实、合法有效，如被证实存在虚假资料，则视为隐瞒真实情况、提供虚假资料，愿意接受主管部门作出的行政处罚或被采购人列入相关黑名单。</w:t>
      </w:r>
    </w:p>
    <w:p>
      <w:pPr>
        <w:pageBreakBefore w:val="0"/>
        <w:kinsoku/>
        <w:overflowPunct/>
        <w:bidi w:val="0"/>
        <w:snapToGrid w:val="0"/>
        <w:spacing w:line="320" w:lineRule="exact"/>
        <w:ind w:firstLine="42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11.我方仅指派我方法定代表人或授权我方正式员工（投标截止日前该员工已在我方正常缴纳社保）代表我方参与处理本项目采购相关事项，并全力配合采购人及采购代理机构核查对应被授权人社保信息。如有违反，我方愿意放弃投标或中标资格及相关质疑、投诉的权利。</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12.我方不转包、分包。</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pageBreakBefore w:val="0"/>
        <w:kinsoku/>
        <w:overflowPunct/>
        <w:bidi w:val="0"/>
        <w:snapToGrid w:val="0"/>
        <w:spacing w:line="320" w:lineRule="exact"/>
        <w:rPr>
          <w:rFonts w:hint="eastAsia" w:ascii="宋体" w:hAnsi="宋体" w:eastAsia="宋体" w:cs="宋体"/>
          <w:color w:val="auto"/>
          <w:sz w:val="20"/>
          <w:szCs w:val="20"/>
          <w:highlight w:val="none"/>
        </w:rPr>
      </w:pPr>
    </w:p>
    <w:p>
      <w:pPr>
        <w:pageBreakBefore w:val="0"/>
        <w:kinsoku/>
        <w:overflowPunct/>
        <w:bidi w:val="0"/>
        <w:spacing w:line="320" w:lineRule="exact"/>
        <w:ind w:firstLine="4800" w:firstLineChars="240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投标人（公章）：</w:t>
      </w:r>
    </w:p>
    <w:p>
      <w:pPr>
        <w:pageBreakBefore w:val="0"/>
        <w:kinsoku/>
        <w:overflowPunct/>
        <w:bidi w:val="0"/>
        <w:spacing w:line="320" w:lineRule="exact"/>
        <w:ind w:firstLine="4800" w:firstLineChars="240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法定代表人或其授权代表签名：</w:t>
      </w:r>
    </w:p>
    <w:p>
      <w:pPr>
        <w:pageBreakBefore w:val="0"/>
        <w:kinsoku/>
        <w:overflowPunct/>
        <w:bidi w:val="0"/>
        <w:spacing w:line="320" w:lineRule="exact"/>
        <w:ind w:firstLine="4800" w:firstLineChars="240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日期：      年    月    日</w:t>
      </w:r>
    </w:p>
    <w:p>
      <w:pPr>
        <w:pStyle w:val="10"/>
        <w:pageBreakBefore w:val="0"/>
        <w:kinsoku/>
        <w:overflowPunct/>
        <w:bidi w:val="0"/>
        <w:spacing w:line="320" w:lineRule="exact"/>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rPr>
        <w:t>注：投标人不得更改上述格式及内容，否则后果自行承担</w:t>
      </w:r>
      <w:r>
        <w:rPr>
          <w:rFonts w:hint="eastAsia" w:cs="宋体"/>
          <w:color w:val="auto"/>
          <w:sz w:val="20"/>
          <w:szCs w:val="20"/>
          <w:highlight w:val="none"/>
          <w:lang w:eastAsia="zh-CN"/>
        </w:rPr>
        <w:t>。</w:t>
      </w: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ageBreakBefore w:val="0"/>
        <w:kinsoku/>
        <w:overflowPunct/>
        <w:bidi w:val="0"/>
        <w:adjustRightInd w:val="0"/>
        <w:spacing w:line="320" w:lineRule="exact"/>
        <w:jc w:val="center"/>
        <w:outlineLvl w:val="2"/>
        <w:rPr>
          <w:rFonts w:hint="eastAsia" w:ascii="宋体" w:hAnsi="宋体" w:eastAsia="宋体" w:cs="宋体"/>
          <w:b/>
          <w:bCs/>
          <w:color w:val="auto"/>
          <w:sz w:val="21"/>
          <w:szCs w:val="21"/>
          <w:highlight w:val="none"/>
        </w:rPr>
      </w:pPr>
      <w:bookmarkStart w:id="79" w:name="_Toc31676"/>
      <w:r>
        <w:rPr>
          <w:rFonts w:hint="eastAsia" w:cs="宋体"/>
          <w:b/>
          <w:bCs/>
          <w:color w:val="auto"/>
          <w:sz w:val="21"/>
          <w:szCs w:val="21"/>
          <w:highlight w:val="none"/>
          <w:lang w:eastAsia="zh-CN"/>
        </w:rPr>
        <w:t>（二）</w:t>
      </w:r>
      <w:r>
        <w:rPr>
          <w:rFonts w:hint="eastAsia" w:ascii="宋体" w:hAnsi="宋体" w:eastAsia="宋体" w:cs="宋体"/>
          <w:b/>
          <w:bCs/>
          <w:color w:val="auto"/>
          <w:sz w:val="21"/>
          <w:szCs w:val="21"/>
          <w:highlight w:val="none"/>
        </w:rPr>
        <w:t>诚信承诺函</w:t>
      </w:r>
      <w:bookmarkEnd w:id="79"/>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lang w:eastAsia="zh-CN"/>
        </w:rPr>
        <w:t>北京中医药大学深圳医院（龙岗）</w:t>
      </w:r>
      <w:r>
        <w:rPr>
          <w:rFonts w:hint="eastAsia" w:ascii="宋体" w:hAnsi="宋体" w:eastAsia="宋体" w:cs="宋体"/>
          <w:color w:val="auto"/>
          <w:sz w:val="21"/>
          <w:szCs w:val="21"/>
          <w:highlight w:val="none"/>
        </w:rPr>
        <w:t>：</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我方承诺在参与本项目采购活动中不存在以下情形：</w:t>
      </w:r>
    </w:p>
    <w:p>
      <w:pPr>
        <w:pageBreakBefore w:val="0"/>
        <w:kinsoku/>
        <w:overflowPunct/>
        <w:bidi w:val="0"/>
        <w:spacing w:line="320" w:lineRule="exact"/>
        <w:ind w:firstLine="420" w:firstLineChars="20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（一）被纪检监察部门立案调查，违法违规事实成立的；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（二）未按政府采购相关规定签订、履行采购合同，造成严重后果的；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（三）隐瞒真实情况，提供虚假资料的；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（四）以非法手段排斥其他供应商参与竞争的；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（五）与其他采购参加人串通投标的；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（六）在采购活动中应当回避而未回避的； </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（七）恶意投诉的； </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（八）向采购项目相关人员行贿或者提供其他不当利益的；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（九）向采购代理机构及相关工作人员以各类形式进行施压的；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（十）阻碍、抗拒主管部门监督检查的；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（十一）履约检查不合格或者评价为差的；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（十二）主管部门认定的其他情形。</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如我方在本项目开标日前三年内存在上述行为超出法定追诉时效未被追诉或者上述情节轻微未给予禁止参加政府采购的行政处罚，我方自愿承担一切不利的法律后果。</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特此承诺。</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p>
    <w:p>
      <w:pPr>
        <w:pageBreakBefore w:val="0"/>
        <w:kinsoku/>
        <w:overflowPunct/>
        <w:bidi w:val="0"/>
        <w:spacing w:line="320" w:lineRule="exact"/>
        <w:ind w:firstLine="4620" w:firstLineChars="2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4620" w:firstLineChars="2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法定代表人或其授权代表签名： </w:t>
      </w:r>
    </w:p>
    <w:p>
      <w:pPr>
        <w:pageBreakBefore w:val="0"/>
        <w:kinsoku/>
        <w:overflowPunct/>
        <w:bidi w:val="0"/>
        <w:spacing w:line="320" w:lineRule="exact"/>
        <w:ind w:firstLine="4620" w:firstLineChars="2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ageBreakBefore w:val="0"/>
        <w:kinsoku/>
        <w:overflowPunct/>
        <w:bidi w:val="0"/>
        <w:spacing w:line="320" w:lineRule="exact"/>
        <w:rPr>
          <w:rFonts w:hint="eastAsia" w:ascii="宋体" w:hAnsi="宋体" w:eastAsia="宋体" w:cs="宋体"/>
          <w:b/>
          <w:color w:val="auto"/>
          <w:sz w:val="21"/>
          <w:szCs w:val="21"/>
          <w:highlight w:val="none"/>
        </w:rPr>
      </w:pPr>
      <w:bookmarkStart w:id="80" w:name="_Toc12230"/>
    </w:p>
    <w:p>
      <w:pPr>
        <w:pageBreakBefore w:val="0"/>
        <w:kinsoku/>
        <w:overflowPunct/>
        <w:bidi w:val="0"/>
        <w:spacing w:line="320" w:lineRule="exact"/>
        <w:ind w:firstLine="422" w:firstLineChars="200"/>
        <w:jc w:val="center"/>
        <w:outlineLvl w:val="2"/>
        <w:rPr>
          <w:rFonts w:hint="eastAsia" w:ascii="宋体" w:hAnsi="宋体" w:eastAsia="宋体" w:cs="宋体"/>
          <w:b/>
          <w:bCs/>
          <w:color w:val="auto"/>
          <w:sz w:val="21"/>
          <w:szCs w:val="21"/>
          <w:highlight w:val="none"/>
          <w:lang w:val="en-US" w:eastAsia="zh-CN"/>
        </w:rPr>
      </w:pPr>
      <w:r>
        <w:rPr>
          <w:rFonts w:hint="eastAsia" w:ascii="宋体" w:hAnsi="宋体" w:eastAsia="宋体" w:cs="宋体"/>
          <w:b/>
          <w:color w:val="auto"/>
          <w:sz w:val="21"/>
          <w:szCs w:val="21"/>
          <w:highlight w:val="none"/>
        </w:rPr>
        <w:br w:type="page"/>
      </w:r>
      <w:r>
        <w:rPr>
          <w:rFonts w:hint="eastAsia" w:cs="宋体"/>
          <w:b/>
          <w:color w:val="auto"/>
          <w:sz w:val="21"/>
          <w:szCs w:val="21"/>
          <w:highlight w:val="none"/>
          <w:lang w:eastAsia="zh-CN"/>
        </w:rPr>
        <w:t>（三）</w:t>
      </w:r>
      <w:r>
        <w:rPr>
          <w:rFonts w:hint="eastAsia" w:ascii="宋体" w:hAnsi="宋体" w:eastAsia="宋体" w:cs="宋体"/>
          <w:b/>
          <w:bCs/>
          <w:color w:val="auto"/>
          <w:sz w:val="24"/>
          <w:szCs w:val="24"/>
          <w:highlight w:val="none"/>
          <w:lang w:eastAsia="zh-CN"/>
        </w:rPr>
        <w:t>《采购违法行为风险知悉确认书》</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本公司在投标前已充分知悉以下情形为参与贵院采购活动时的采购风险事项，并承诺已对下述风险提示事项重点排查，做到严谨、诚信、依法依规参与采购活动。</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一、本公司已充分知悉“隐瞒真实情况，提供虚假资料”的法定情形，相关情形包括但不限于：</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（一）通过转让或者租借等方式从其他单位获取资格或者资质证书投标的。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（二）由其他单位或者其他单位负责人在投标供应商编制的投标文件上加盖印章或者签字的。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（三）项目负责人或者主要技术人员不是本单位人员的。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（四）投标保证金不是从投标供应商基本账户转出的。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（五）其他隐瞒真实情况、提供虚假资料的行为。</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二、本公司已充分知悉“与其他采购参加人串通投标”的法定情形，相关情形包括但不限于：</w:t>
      </w:r>
    </w:p>
    <w:p>
      <w:pPr>
        <w:pageBreakBefore w:val="0"/>
        <w:kinsoku/>
        <w:overflowPunct/>
        <w:bidi w:val="0"/>
        <w:spacing w:line="320" w:lineRule="exact"/>
        <w:ind w:firstLine="420" w:firstLineChars="200"/>
        <w:outlineLvl w:val="2"/>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（一）投标供应商之间相互约定给予未中标的供应商利益补偿。 </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（二）不同投标供应商的法定代表人、主要经营负责人、项目投标授权代表人、项目负责人、主要技术人员为同一人、属同一单位或者在同一单位缴纳社会保险。</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（三）不同投标供应商的投标文件由同一单位或者同一人编制，或者由同一人分阶段参与编制的。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（四）不同投标供应商的投标文件或部分投标文件相互混装。</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（五）不同投标供应商的投标文件内容存在非正常一致。</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（六）由同一单位工作人员为两家以上（含两家）供应商进行同一项投标活动的。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（七）不同投标人的投标报价呈规律性差异。</w:t>
      </w:r>
    </w:p>
    <w:p>
      <w:pPr>
        <w:pageBreakBefore w:val="0"/>
        <w:kinsoku/>
        <w:overflowPunct/>
        <w:bidi w:val="0"/>
        <w:spacing w:line="320" w:lineRule="exact"/>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（八）不同投标人的投标保证金从同一单位或者个人的账户转出。</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（九）主管部门依照</w:t>
      </w:r>
      <w:r>
        <w:rPr>
          <w:rFonts w:hint="eastAsia" w:cs="宋体"/>
          <w:color w:val="auto"/>
          <w:sz w:val="21"/>
          <w:szCs w:val="21"/>
          <w:highlight w:val="none"/>
          <w:lang w:val="en-US" w:eastAsia="zh-CN"/>
        </w:rPr>
        <w:t>法律法规</w:t>
      </w:r>
      <w:r>
        <w:rPr>
          <w:rFonts w:hint="eastAsia" w:ascii="宋体" w:hAnsi="宋体" w:eastAsia="宋体" w:cs="宋体"/>
          <w:color w:val="auto"/>
          <w:sz w:val="21"/>
          <w:szCs w:val="21"/>
          <w:highlight w:val="none"/>
          <w:lang w:val="en-US" w:eastAsia="zh-CN"/>
        </w:rPr>
        <w:t>认定的其他情形。</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三、本公司已充分知悉下列情形所对应的法律风险，并在投标前已对相关风险事项进行排查。</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（一）对于</w:t>
      </w:r>
      <w:r>
        <w:rPr>
          <w:rFonts w:hint="eastAsia" w:ascii="宋体" w:hAnsi="宋体" w:eastAsia="宋体" w:cs="宋体"/>
          <w:color w:val="auto"/>
          <w:sz w:val="21"/>
          <w:szCs w:val="21"/>
          <w:highlight w:val="none"/>
          <w:lang w:eastAsia="zh-CN"/>
        </w:rPr>
        <w:t>从</w:t>
      </w:r>
      <w:r>
        <w:rPr>
          <w:rFonts w:hint="eastAsia" w:ascii="宋体" w:hAnsi="宋体" w:eastAsia="宋体" w:cs="宋体"/>
          <w:color w:val="auto"/>
          <w:sz w:val="21"/>
          <w:szCs w:val="21"/>
          <w:highlight w:val="none"/>
          <w:lang w:val="en-US" w:eastAsia="zh-CN"/>
        </w:rPr>
        <w:t>其他主体</w:t>
      </w:r>
      <w:r>
        <w:rPr>
          <w:rFonts w:hint="eastAsia" w:ascii="宋体" w:hAnsi="宋体" w:eastAsia="宋体" w:cs="宋体"/>
          <w:color w:val="auto"/>
          <w:sz w:val="21"/>
          <w:szCs w:val="21"/>
          <w:highlight w:val="none"/>
          <w:lang w:eastAsia="zh-CN"/>
        </w:rPr>
        <w:t>获取</w:t>
      </w:r>
      <w:r>
        <w:rPr>
          <w:rFonts w:hint="eastAsia" w:ascii="宋体" w:hAnsi="宋体" w:eastAsia="宋体" w:cs="宋体"/>
          <w:color w:val="auto"/>
          <w:sz w:val="21"/>
          <w:szCs w:val="21"/>
          <w:highlight w:val="none"/>
          <w:lang w:val="en-US" w:eastAsia="zh-CN"/>
        </w:rPr>
        <w:t>的投标资料，供应商应审慎核查，确保投标资料的真实性。如主管部门查实投标文件中存在虚假资料的，无论相关资料是否由第三方或本公司员工提供，均不影响主管部门对供应商存在“隐瞒真实情况，提供虚假资料”违法行为的认定。</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（三）对于涉及安全生产、特种作业、抢险救灾、防疫等政府采购项目，供应商实施提供虚假资料、串通投标等违法行为的，主管部门将依法从严处理。 </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（四）供应商应严格规范项目授权代表、员工参与招标投标的行为，加强对投标文件的审核。项目授权代表、员工</w:t>
      </w:r>
      <w:r>
        <w:rPr>
          <w:rFonts w:hint="eastAsia" w:ascii="宋体" w:hAnsi="宋体" w:eastAsia="宋体" w:cs="宋体"/>
          <w:color w:val="auto"/>
          <w:sz w:val="21"/>
          <w:szCs w:val="21"/>
          <w:highlight w:val="none"/>
          <w:lang w:eastAsia="zh-CN"/>
        </w:rPr>
        <w:t>编制、上传</w:t>
      </w:r>
      <w:r>
        <w:rPr>
          <w:rFonts w:hint="eastAsia" w:ascii="宋体" w:hAnsi="宋体" w:eastAsia="宋体" w:cs="宋体"/>
          <w:color w:val="auto"/>
          <w:sz w:val="21"/>
          <w:szCs w:val="21"/>
          <w:highlight w:val="none"/>
          <w:lang w:val="en-US" w:eastAsia="zh-CN"/>
        </w:rPr>
        <w:t>投标文件</w:t>
      </w:r>
      <w:r>
        <w:rPr>
          <w:rFonts w:hint="eastAsia" w:ascii="宋体" w:hAnsi="宋体" w:eastAsia="宋体" w:cs="宋体"/>
          <w:color w:val="auto"/>
          <w:sz w:val="21"/>
          <w:szCs w:val="21"/>
          <w:highlight w:val="none"/>
          <w:lang w:eastAsia="zh-CN"/>
        </w:rPr>
        <w:t>等行为</w:t>
      </w:r>
      <w:r>
        <w:rPr>
          <w:rFonts w:hint="eastAsia" w:ascii="宋体" w:hAnsi="宋体" w:eastAsia="宋体" w:cs="宋体"/>
          <w:color w:val="auto"/>
          <w:sz w:val="21"/>
          <w:szCs w:val="21"/>
          <w:highlight w:val="none"/>
          <w:lang w:val="en-US" w:eastAsia="zh-CN"/>
        </w:rPr>
        <w:t>违反采购</w:t>
      </w:r>
      <w:r>
        <w:rPr>
          <w:rFonts w:hint="eastAsia" w:cs="宋体"/>
          <w:color w:val="auto"/>
          <w:sz w:val="21"/>
          <w:szCs w:val="21"/>
          <w:highlight w:val="none"/>
          <w:lang w:val="en-US" w:eastAsia="zh-CN"/>
        </w:rPr>
        <w:t>相关</w:t>
      </w:r>
      <w:r>
        <w:rPr>
          <w:rFonts w:hint="eastAsia" w:ascii="宋体" w:hAnsi="宋体" w:eastAsia="宋体" w:cs="宋体"/>
          <w:color w:val="auto"/>
          <w:sz w:val="21"/>
          <w:szCs w:val="21"/>
          <w:highlight w:val="none"/>
          <w:lang w:val="en-US" w:eastAsia="zh-CN"/>
        </w:rPr>
        <w:t>法律法规或招标文件要求的，投标供应商应当依法承担相应法律责任。</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五）供应商对投标电子密钥负有妥善保管、及时变更和续期等主体责任。供应商使用电子密钥在采购网站进行的活动，均具有法律效力，须承担相应的法律后果。供应商擅自将投标密钥出借他人使用所造成的法律后果，由供应商自行承担。</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（六）单位负责人为同一人或者存在直接控股、管理关系的不同供应商，不得参加同一合同项下的采购活动。相关情形</w:t>
      </w:r>
      <w:r>
        <w:rPr>
          <w:rFonts w:hint="eastAsia" w:ascii="宋体" w:hAnsi="宋体" w:eastAsia="宋体" w:cs="宋体"/>
          <w:color w:val="auto"/>
          <w:sz w:val="21"/>
          <w:szCs w:val="21"/>
          <w:highlight w:val="none"/>
          <w:lang w:eastAsia="zh-CN"/>
        </w:rPr>
        <w:t>如</w:t>
      </w:r>
      <w:r>
        <w:rPr>
          <w:rFonts w:hint="eastAsia" w:ascii="宋体" w:hAnsi="宋体" w:eastAsia="宋体" w:cs="宋体"/>
          <w:color w:val="auto"/>
          <w:sz w:val="21"/>
          <w:szCs w:val="21"/>
          <w:highlight w:val="none"/>
          <w:lang w:val="en-US" w:eastAsia="zh-CN"/>
        </w:rPr>
        <w:t>查实，依法作投标无效处理；涉嫌串通投标等违法行为的，主管部门将依法调查处理。</w:t>
      </w:r>
    </w:p>
    <w:p>
      <w:pPr>
        <w:pageBreakBefore w:val="0"/>
        <w:kinsoku/>
        <w:overflowPunct/>
        <w:bidi w:val="0"/>
        <w:spacing w:line="320" w:lineRule="exact"/>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本公司已充分知悉采购违法、违规行为的法律后果。经查实，若投标供应商存在采购违法、违规行为，主管部门将依据相关规定，处以一至三年内禁止参与本院的项目采购，并由主管部门记入供应商诚信档案，处采购金额千分之十以上千分之二十以下罚款；情节严重的，取消参与本院项目采购参与资格，处采购金额千分之二十以上千分之三十以下罚款，并上报相关监管部门依法吊销营业执照。</w:t>
      </w:r>
    </w:p>
    <w:p>
      <w:pPr>
        <w:pageBreakBefore w:val="0"/>
        <w:kinsoku/>
        <w:overflowPunct/>
        <w:bidi w:val="0"/>
        <w:spacing w:line="320" w:lineRule="exact"/>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以下文字请投标供应商抄写并确认：“本公司已仔细阅读《采购违法行为风险知悉确认书》，充分知悉违法行为的法律后果，并承诺将严谨、诚信、依法依规参与采购活动”。                                                                                                                                            </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 xml:space="preserve">  负责人/投标授权代表签名（公章）：</w:t>
      </w:r>
    </w:p>
    <w:p>
      <w:pPr>
        <w:pageBreakBefore w:val="0"/>
        <w:kinsoku/>
        <w:overflowPunct/>
        <w:bidi w:val="0"/>
        <w:spacing w:line="320" w:lineRule="exact"/>
        <w:ind w:firstLine="3570" w:firstLineChars="17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val="en-US" w:eastAsia="zh-CN"/>
        </w:rPr>
        <w:t>日</w:t>
      </w: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期：</w:t>
      </w:r>
    </w:p>
    <w:p>
      <w:pPr>
        <w:keepNext/>
        <w:keepLines/>
        <w:pageBreakBefore w:val="0"/>
        <w:kinsoku/>
        <w:overflowPunct/>
        <w:bidi w:val="0"/>
        <w:spacing w:line="320" w:lineRule="exact"/>
        <w:outlineLvl w:val="2"/>
        <w:rPr>
          <w:rFonts w:hint="eastAsia" w:ascii="宋体" w:hAnsi="宋体" w:eastAsia="宋体" w:cs="宋体"/>
          <w:b/>
          <w:color w:val="auto"/>
          <w:sz w:val="21"/>
          <w:szCs w:val="21"/>
          <w:highlight w:val="none"/>
        </w:rPr>
      </w:pPr>
      <w:r>
        <w:rPr>
          <w:rFonts w:hint="eastAsia" w:cs="宋体"/>
          <w:b/>
          <w:color w:val="auto"/>
          <w:sz w:val="21"/>
          <w:szCs w:val="21"/>
          <w:highlight w:val="none"/>
          <w:lang w:eastAsia="zh-CN"/>
        </w:rPr>
        <w:t>（四）</w:t>
      </w:r>
      <w:r>
        <w:rPr>
          <w:rFonts w:hint="eastAsia" w:ascii="宋体" w:hAnsi="宋体" w:eastAsia="宋体" w:cs="宋体"/>
          <w:b/>
          <w:color w:val="auto"/>
          <w:sz w:val="21"/>
          <w:szCs w:val="21"/>
          <w:highlight w:val="none"/>
          <w:lang w:val="en-US" w:eastAsia="zh-CN"/>
        </w:rPr>
        <w:t>招标文件中需求内容相关承诺</w:t>
      </w:r>
      <w:r>
        <w:rPr>
          <w:rFonts w:hint="eastAsia" w:ascii="宋体" w:hAnsi="宋体" w:eastAsia="宋体" w:cs="宋体"/>
          <w:b/>
          <w:color w:val="auto"/>
          <w:sz w:val="21"/>
          <w:szCs w:val="21"/>
          <w:highlight w:val="none"/>
        </w:rPr>
        <w:t>格式</w:t>
      </w:r>
      <w:r>
        <w:rPr>
          <w:rFonts w:hint="eastAsia" w:ascii="宋体" w:hAnsi="宋体" w:eastAsia="宋体" w:cs="宋体"/>
          <w:b/>
          <w:bCs/>
          <w:color w:val="auto"/>
          <w:sz w:val="21"/>
          <w:szCs w:val="21"/>
          <w:highlight w:val="none"/>
        </w:rPr>
        <w:t>（</w:t>
      </w:r>
      <w:r>
        <w:rPr>
          <w:rFonts w:hint="eastAsia" w:cs="宋体"/>
          <w:b/>
          <w:bCs/>
          <w:color w:val="auto"/>
          <w:sz w:val="21"/>
          <w:szCs w:val="21"/>
          <w:highlight w:val="none"/>
          <w:lang w:eastAsia="zh-CN"/>
        </w:rPr>
        <w:t>如有，根据需求内容按照实际情况提供</w:t>
      </w:r>
      <w:r>
        <w:rPr>
          <w:rFonts w:hint="eastAsia" w:ascii="宋体" w:hAnsi="宋体" w:eastAsia="宋体" w:cs="宋体"/>
          <w:b/>
          <w:bCs/>
          <w:color w:val="auto"/>
          <w:sz w:val="21"/>
          <w:szCs w:val="21"/>
          <w:highlight w:val="none"/>
        </w:rPr>
        <w:t>）</w:t>
      </w:r>
    </w:p>
    <w:p>
      <w:pPr>
        <w:pStyle w:val="10"/>
        <w:pageBreakBefore w:val="0"/>
        <w:kinsoku/>
        <w:overflowPunct/>
        <w:bidi w:val="0"/>
        <w:spacing w:line="320" w:lineRule="exact"/>
        <w:rPr>
          <w:rFonts w:hint="eastAsia" w:ascii="宋体" w:hAnsi="宋体" w:eastAsia="宋体" w:cs="宋体"/>
          <w:color w:val="auto"/>
          <w:sz w:val="21"/>
          <w:szCs w:val="21"/>
          <w:highlight w:val="none"/>
        </w:rPr>
      </w:pPr>
      <w:bookmarkStart w:id="81" w:name="_Toc67201246"/>
    </w:p>
    <w:p>
      <w:pPr>
        <w:pageBreakBefore w:val="0"/>
        <w:kinsoku/>
        <w:overflowPunct/>
        <w:bidi w:val="0"/>
        <w:spacing w:line="320" w:lineRule="exact"/>
        <w:jc w:val="center"/>
        <w:outlineLvl w:val="3"/>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r>
        <w:rPr>
          <w:rFonts w:hint="eastAsia" w:cs="宋体"/>
          <w:b/>
          <w:bCs/>
          <w:color w:val="auto"/>
          <w:sz w:val="21"/>
          <w:szCs w:val="21"/>
          <w:highlight w:val="none"/>
          <w:lang w:val="en-US" w:eastAsia="zh-CN"/>
        </w:rPr>
        <w:t>1</w:t>
      </w:r>
      <w:r>
        <w:rPr>
          <w:rFonts w:hint="eastAsia" w:ascii="宋体" w:hAnsi="宋体" w:eastAsia="宋体" w:cs="宋体"/>
          <w:b/>
          <w:bCs/>
          <w:color w:val="auto"/>
          <w:sz w:val="21"/>
          <w:szCs w:val="21"/>
          <w:highlight w:val="none"/>
          <w:lang w:val="en-US" w:eastAsia="zh-CN"/>
        </w:rPr>
        <w:t>）违约承诺函</w:t>
      </w:r>
    </w:p>
    <w:p>
      <w:pPr>
        <w:pageBreakBefore w:val="0"/>
        <w:kinsoku/>
        <w:overflowPunct/>
        <w:bidi w:val="0"/>
        <w:spacing w:line="32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北京中医药大学深圳医院（龙岗）：</w:t>
      </w:r>
    </w:p>
    <w:p>
      <w:pPr>
        <w:keepNext w:val="0"/>
        <w:keepLines w:val="0"/>
        <w:pageBreakBefore w:val="0"/>
        <w:widowControl w:val="0"/>
        <w:kinsoku/>
        <w:wordWrap/>
        <w:overflowPunct/>
        <w:topLinePunct w:val="0"/>
        <w:autoSpaceDE w:val="0"/>
        <w:autoSpaceDN w:val="0"/>
        <w:bidi w:val="0"/>
        <w:adjustRightInd/>
        <w:snapToGrid/>
        <w:spacing w:line="320" w:lineRule="exact"/>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我方（投标人）在此向贵方（采购人）作出如下违约承诺：</w:t>
      </w:r>
    </w:p>
    <w:p>
      <w:pPr>
        <w:pStyle w:val="13"/>
        <w:pageBreakBefore w:val="0"/>
        <w:tabs>
          <w:tab w:val="left" w:pos="420"/>
          <w:tab w:val="left" w:pos="540"/>
        </w:tabs>
        <w:kinsoku/>
        <w:overflowPunct/>
        <w:bidi w:val="0"/>
        <w:adjustRightInd w:val="0"/>
        <w:snapToGrid w:val="0"/>
        <w:spacing w:line="320" w:lineRule="exact"/>
        <w:ind w:firstLine="420" w:firstLineChars="20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在中标后，我方将按照招标文件及投标文件的要求严格配置投入团队人员，并确保他们按时提供服务。</w:t>
      </w:r>
    </w:p>
    <w:p>
      <w:pPr>
        <w:pStyle w:val="13"/>
        <w:pageBreakBefore w:val="0"/>
        <w:tabs>
          <w:tab w:val="left" w:pos="420"/>
          <w:tab w:val="left" w:pos="540"/>
        </w:tabs>
        <w:kinsoku/>
        <w:overflowPunct/>
        <w:bidi w:val="0"/>
        <w:adjustRightInd w:val="0"/>
        <w:snapToGrid w:val="0"/>
        <w:spacing w:line="320" w:lineRule="exact"/>
        <w:ind w:firstLine="420" w:firstLineChars="20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我方承诺所提供的服务质量将满足招标文件中规定的要求，</w:t>
      </w:r>
      <w:r>
        <w:rPr>
          <w:rFonts w:hint="eastAsia" w:ascii="宋体" w:hAnsi="宋体" w:eastAsia="宋体" w:cs="宋体"/>
          <w:color w:val="auto"/>
          <w:kern w:val="2"/>
          <w:sz w:val="21"/>
          <w:szCs w:val="21"/>
          <w:highlight w:val="none"/>
          <w:lang w:val="en-US" w:eastAsia="zh-CN" w:bidi="ar-SA"/>
        </w:rPr>
        <w:t>拥有高效稳定的售后服务团队，并保持完好</w:t>
      </w:r>
      <w:r>
        <w:rPr>
          <w:rFonts w:hint="eastAsia" w:hAnsi="宋体" w:cs="宋体"/>
          <w:color w:val="auto"/>
          <w:kern w:val="2"/>
          <w:sz w:val="21"/>
          <w:szCs w:val="21"/>
          <w:highlight w:val="none"/>
          <w:lang w:val="en-US" w:eastAsia="zh-CN" w:bidi="ar-SA"/>
        </w:rPr>
        <w:t>服务标准及形象</w:t>
      </w:r>
      <w:r>
        <w:rPr>
          <w:rFonts w:hint="eastAsia" w:ascii="宋体" w:hAnsi="宋体" w:eastAsia="宋体" w:cs="宋体"/>
          <w:color w:val="auto"/>
          <w:kern w:val="2"/>
          <w:sz w:val="21"/>
          <w:szCs w:val="21"/>
          <w:highlight w:val="none"/>
          <w:lang w:val="en-US" w:eastAsia="zh-CN" w:bidi="ar-SA"/>
        </w:rPr>
        <w:t>，符合</w:t>
      </w:r>
      <w:r>
        <w:rPr>
          <w:rFonts w:hint="eastAsia" w:hAnsi="宋体" w:cs="宋体"/>
          <w:color w:val="auto"/>
          <w:kern w:val="2"/>
          <w:sz w:val="21"/>
          <w:szCs w:val="21"/>
          <w:highlight w:val="none"/>
          <w:lang w:val="en-US" w:eastAsia="zh-CN" w:bidi="ar-SA"/>
        </w:rPr>
        <w:t>国家标准及相关行业服务质量</w:t>
      </w:r>
      <w:r>
        <w:rPr>
          <w:rFonts w:hint="eastAsia" w:ascii="宋体" w:hAnsi="宋体" w:eastAsia="宋体" w:cs="宋体"/>
          <w:color w:val="auto"/>
          <w:kern w:val="2"/>
          <w:sz w:val="21"/>
          <w:szCs w:val="21"/>
          <w:highlight w:val="none"/>
          <w:lang w:val="en-US" w:eastAsia="zh-CN" w:bidi="ar-SA"/>
        </w:rPr>
        <w:t>标准。</w:t>
      </w:r>
      <w:r>
        <w:rPr>
          <w:rFonts w:hint="eastAsia" w:ascii="宋体" w:hAnsi="宋体" w:eastAsia="宋体" w:cs="宋体"/>
          <w:b w:val="0"/>
          <w:bCs w:val="0"/>
          <w:color w:val="auto"/>
          <w:sz w:val="21"/>
          <w:szCs w:val="21"/>
          <w:highlight w:val="none"/>
          <w:lang w:val="en-US" w:eastAsia="zh-CN"/>
        </w:rPr>
        <w:t>并始终保持高水准，以确保</w:t>
      </w:r>
      <w:r>
        <w:rPr>
          <w:rFonts w:hint="eastAsia" w:cs="宋体"/>
          <w:b w:val="0"/>
          <w:bCs w:val="0"/>
          <w:color w:val="auto"/>
          <w:sz w:val="21"/>
          <w:szCs w:val="21"/>
          <w:highlight w:val="none"/>
          <w:lang w:val="en-US" w:eastAsia="zh-CN"/>
        </w:rPr>
        <w:t>采购人对我方的</w:t>
      </w:r>
      <w:r>
        <w:rPr>
          <w:rFonts w:hint="eastAsia" w:ascii="宋体" w:hAnsi="宋体" w:eastAsia="宋体" w:cs="宋体"/>
          <w:b w:val="0"/>
          <w:bCs w:val="0"/>
          <w:color w:val="auto"/>
          <w:sz w:val="21"/>
          <w:szCs w:val="21"/>
          <w:highlight w:val="none"/>
          <w:lang w:val="en-US" w:eastAsia="zh-CN"/>
        </w:rPr>
        <w:t>满意度。</w:t>
      </w:r>
    </w:p>
    <w:p>
      <w:pPr>
        <w:keepNext w:val="0"/>
        <w:keepLines w:val="0"/>
        <w:pageBreakBefore w:val="0"/>
        <w:widowControl w:val="0"/>
        <w:kinsoku/>
        <w:wordWrap/>
        <w:overflowPunct/>
        <w:topLinePunct w:val="0"/>
        <w:autoSpaceDE w:val="0"/>
        <w:autoSpaceDN w:val="0"/>
        <w:bidi w:val="0"/>
        <w:adjustRightInd/>
        <w:snapToGrid/>
        <w:spacing w:line="320" w:lineRule="exact"/>
        <w:ind w:firstLine="420" w:firstLineChars="200"/>
        <w:jc w:val="left"/>
        <w:textAlignment w:val="auto"/>
        <w:rPr>
          <w:rFonts w:hint="default" w:ascii="宋体" w:hAnsi="宋体" w:eastAsia="宋体" w:cs="宋体"/>
          <w:b w:val="0"/>
          <w:bCs w:val="0"/>
          <w:color w:val="auto"/>
          <w:kern w:val="0"/>
          <w:sz w:val="21"/>
          <w:szCs w:val="21"/>
          <w:highlight w:val="none"/>
          <w:lang w:val="en-US" w:eastAsia="zh-CN" w:bidi="ar-SA"/>
        </w:rPr>
      </w:pPr>
      <w:r>
        <w:rPr>
          <w:rFonts w:hint="eastAsia"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对出现未能达到采购人管理要求的需承担相应责任，</w:t>
      </w:r>
      <w:r>
        <w:rPr>
          <w:rFonts w:hint="eastAsia" w:ascii="宋体" w:hAnsi="宋体" w:eastAsia="宋体" w:cs="宋体"/>
          <w:b w:val="0"/>
          <w:bCs w:val="0"/>
          <w:color w:val="auto"/>
          <w:kern w:val="0"/>
          <w:sz w:val="21"/>
          <w:szCs w:val="21"/>
          <w:highlight w:val="none"/>
          <w:lang w:val="en-US" w:eastAsia="zh-CN" w:bidi="ar-SA"/>
        </w:rPr>
        <w:t>赔偿</w:t>
      </w:r>
      <w:r>
        <w:rPr>
          <w:rFonts w:hint="eastAsia" w:cs="宋体"/>
          <w:b w:val="0"/>
          <w:bCs w:val="0"/>
          <w:color w:val="auto"/>
          <w:kern w:val="0"/>
          <w:sz w:val="21"/>
          <w:szCs w:val="21"/>
          <w:highlight w:val="none"/>
          <w:lang w:val="en-US" w:eastAsia="zh-CN" w:bidi="ar-SA"/>
        </w:rPr>
        <w:t>采购人</w:t>
      </w:r>
      <w:r>
        <w:rPr>
          <w:rFonts w:hint="eastAsia" w:ascii="宋体" w:hAnsi="宋体" w:eastAsia="宋体" w:cs="宋体"/>
          <w:b w:val="0"/>
          <w:bCs w:val="0"/>
          <w:color w:val="auto"/>
          <w:kern w:val="0"/>
          <w:sz w:val="21"/>
          <w:szCs w:val="21"/>
          <w:highlight w:val="none"/>
          <w:lang w:val="en-US" w:eastAsia="zh-CN" w:bidi="ar-SA"/>
        </w:rPr>
        <w:t>等值损失，并承担因此产生的所有责任。</w:t>
      </w:r>
    </w:p>
    <w:p>
      <w:pPr>
        <w:keepNext w:val="0"/>
        <w:keepLines w:val="0"/>
        <w:pageBreakBefore w:val="0"/>
        <w:widowControl w:val="0"/>
        <w:kinsoku/>
        <w:wordWrap/>
        <w:overflowPunct/>
        <w:topLinePunct w:val="0"/>
        <w:autoSpaceDE w:val="0"/>
        <w:autoSpaceDN w:val="0"/>
        <w:bidi w:val="0"/>
        <w:adjustRightInd/>
        <w:snapToGrid/>
        <w:spacing w:line="320" w:lineRule="exact"/>
        <w:ind w:firstLine="420" w:firstLineChars="200"/>
        <w:jc w:val="left"/>
        <w:textAlignment w:val="auto"/>
        <w:rPr>
          <w:rFonts w:hint="eastAsia" w:ascii="宋体" w:hAnsi="宋体" w:eastAsia="宋体" w:cs="宋体"/>
          <w:b w:val="0"/>
          <w:bCs w:val="0"/>
          <w:color w:val="auto"/>
          <w:sz w:val="21"/>
          <w:szCs w:val="21"/>
          <w:highlight w:val="none"/>
          <w:lang w:val="en-US" w:eastAsia="zh-CN"/>
        </w:rPr>
      </w:pP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keepNext w:val="0"/>
        <w:keepLines w:val="0"/>
        <w:widowControl/>
        <w:numPr>
          <w:ilvl w:val="0"/>
          <w:numId w:val="0"/>
        </w:numPr>
        <w:suppressLineNumbers w:val="0"/>
        <w:spacing w:before="53" w:beforeAutospacing="0" w:after="0" w:afterAutospacing="0" w:line="18" w:lineRule="atLeast"/>
        <w:ind w:right="0" w:rightChars="0"/>
        <w:jc w:val="center"/>
      </w:pP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日期：      年    月    日</w:t>
      </w:r>
    </w:p>
    <w:p>
      <w:pPr>
        <w:pageBreakBefore w:val="0"/>
        <w:kinsoku/>
        <w:overflowPunct/>
        <w:bidi w:val="0"/>
        <w:spacing w:line="320" w:lineRule="exact"/>
        <w:jc w:val="center"/>
        <w:rPr>
          <w:rFonts w:hint="eastAsia" w:ascii="宋体" w:hAnsi="宋体" w:eastAsia="宋体" w:cs="宋体"/>
          <w:b/>
          <w:bCs/>
          <w:color w:val="auto"/>
          <w:sz w:val="21"/>
          <w:szCs w:val="21"/>
          <w:highlight w:val="none"/>
          <w:lang w:val="en-US" w:eastAsia="zh-CN"/>
        </w:rPr>
      </w:pPr>
    </w:p>
    <w:p>
      <w:pPr>
        <w:pageBreakBefore w:val="0"/>
        <w:kinsoku/>
        <w:overflowPunct/>
        <w:bidi w:val="0"/>
        <w:spacing w:line="320" w:lineRule="exact"/>
        <w:jc w:val="center"/>
        <w:outlineLvl w:val="3"/>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r>
        <w:rPr>
          <w:rFonts w:hint="eastAsia" w:cs="宋体"/>
          <w:b/>
          <w:bCs/>
          <w:color w:val="auto"/>
          <w:sz w:val="21"/>
          <w:szCs w:val="21"/>
          <w:highlight w:val="none"/>
          <w:lang w:val="en-US" w:eastAsia="zh-CN"/>
        </w:rPr>
        <w:t>2</w:t>
      </w:r>
      <w:r>
        <w:rPr>
          <w:rFonts w:hint="eastAsia" w:ascii="宋体" w:hAnsi="宋体" w:eastAsia="宋体" w:cs="宋体"/>
          <w:b/>
          <w:bCs/>
          <w:color w:val="auto"/>
          <w:sz w:val="21"/>
          <w:szCs w:val="21"/>
          <w:highlight w:val="none"/>
          <w:lang w:val="en-US" w:eastAsia="zh-CN"/>
        </w:rPr>
        <w:t>）承诺函</w:t>
      </w:r>
    </w:p>
    <w:p>
      <w:pPr>
        <w:pStyle w:val="10"/>
        <w:pageBreakBefore w:val="0"/>
        <w:kinsoku/>
        <w:overflowPunct/>
        <w:bidi w:val="0"/>
        <w:spacing w:line="320" w:lineRule="exact"/>
        <w:rPr>
          <w:rFonts w:hint="eastAsia" w:ascii="宋体" w:hAnsi="宋体" w:eastAsia="宋体" w:cs="宋体"/>
          <w:color w:val="auto"/>
          <w:sz w:val="21"/>
          <w:szCs w:val="21"/>
          <w:highlight w:val="none"/>
          <w:lang w:val="en-US" w:eastAsia="zh-CN"/>
        </w:rPr>
      </w:pPr>
    </w:p>
    <w:bookmarkEnd w:id="81"/>
    <w:p>
      <w:pPr>
        <w:pageBreakBefore w:val="0"/>
        <w:kinsoku/>
        <w:overflowPunct/>
        <w:bidi w:val="0"/>
        <w:spacing w:line="320" w:lineRule="exact"/>
        <w:rPr>
          <w:rFonts w:hint="eastAsia" w:ascii="宋体" w:hAnsi="宋体" w:eastAsia="宋体" w:cs="宋体"/>
          <w:color w:val="auto"/>
          <w:sz w:val="21"/>
          <w:szCs w:val="21"/>
          <w:highlight w:val="none"/>
          <w:lang w:val="en-US" w:eastAsia="zh-CN"/>
        </w:rPr>
      </w:pPr>
      <w:bookmarkStart w:id="82" w:name="_Toc45995263"/>
      <w:bookmarkStart w:id="83" w:name="_Toc7167"/>
      <w:bookmarkStart w:id="84" w:name="_Toc36971355"/>
      <w:r>
        <w:rPr>
          <w:rFonts w:hint="eastAsia" w:ascii="宋体" w:hAnsi="宋体" w:eastAsia="宋体" w:cs="宋体"/>
          <w:color w:val="auto"/>
          <w:sz w:val="21"/>
          <w:szCs w:val="21"/>
          <w:highlight w:val="none"/>
          <w:lang w:val="en-US" w:eastAsia="zh-CN"/>
        </w:rPr>
        <w:t>北京中医药大学深圳医院（龙岗）：</w:t>
      </w:r>
    </w:p>
    <w:p>
      <w:pPr>
        <w:pStyle w:val="13"/>
        <w:pageBreakBefore w:val="0"/>
        <w:tabs>
          <w:tab w:val="left" w:pos="420"/>
          <w:tab w:val="left" w:pos="540"/>
        </w:tabs>
        <w:kinsoku/>
        <w:overflowPunct/>
        <w:bidi w:val="0"/>
        <w:adjustRightInd w:val="0"/>
        <w:snapToGrid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我方承诺，我方参与本项目投标</w:t>
      </w:r>
      <w:r>
        <w:rPr>
          <w:rFonts w:hint="eastAsia"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完全响应招标文件“招标项目需求”</w:t>
      </w:r>
      <w:r>
        <w:rPr>
          <w:rFonts w:hint="eastAsia" w:hAnsi="宋体" w:cs="宋体"/>
          <w:color w:val="auto"/>
          <w:sz w:val="21"/>
          <w:szCs w:val="21"/>
          <w:highlight w:val="none"/>
          <w:lang w:val="en-US" w:eastAsia="zh-CN"/>
        </w:rPr>
        <w:t>全部</w:t>
      </w:r>
      <w:r>
        <w:rPr>
          <w:rFonts w:hint="eastAsia" w:ascii="宋体" w:hAnsi="宋体" w:eastAsia="宋体" w:cs="宋体"/>
          <w:color w:val="auto"/>
          <w:sz w:val="21"/>
          <w:szCs w:val="21"/>
          <w:highlight w:val="none"/>
          <w:lang w:val="en-US" w:eastAsia="zh-CN"/>
        </w:rPr>
        <w:t>内容</w:t>
      </w:r>
      <w:r>
        <w:rPr>
          <w:rFonts w:hint="eastAsia" w:hAnsi="宋体" w:cs="宋体"/>
          <w:color w:val="auto"/>
          <w:sz w:val="21"/>
          <w:szCs w:val="21"/>
          <w:highlight w:val="none"/>
          <w:lang w:val="en-US" w:eastAsia="zh-CN"/>
        </w:rPr>
        <w:t>，本承诺如与偏离表不一致，以偏离表内容为准</w:t>
      </w:r>
      <w:r>
        <w:rPr>
          <w:rFonts w:hint="eastAsia" w:ascii="宋体" w:hAnsi="宋体" w:eastAsia="宋体" w:cs="宋体"/>
          <w:color w:val="auto"/>
          <w:sz w:val="21"/>
          <w:szCs w:val="21"/>
          <w:highlight w:val="none"/>
          <w:lang w:val="en-US" w:eastAsia="zh-CN"/>
        </w:rPr>
        <w:t>。</w:t>
      </w:r>
    </w:p>
    <w:p>
      <w:pPr>
        <w:pStyle w:val="13"/>
        <w:pageBreakBefore w:val="0"/>
        <w:tabs>
          <w:tab w:val="left" w:pos="420"/>
          <w:tab w:val="left" w:pos="540"/>
        </w:tabs>
        <w:kinsoku/>
        <w:overflowPunct/>
        <w:bidi w:val="0"/>
        <w:adjustRightInd w:val="0"/>
        <w:snapToGrid w:val="0"/>
        <w:spacing w:line="320" w:lineRule="exact"/>
        <w:ind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特此承诺。</w:t>
      </w:r>
    </w:p>
    <w:p>
      <w:pPr>
        <w:pStyle w:val="10"/>
        <w:pageBreakBefore w:val="0"/>
        <w:kinsoku/>
        <w:overflowPunct/>
        <w:bidi w:val="0"/>
        <w:spacing w:line="320" w:lineRule="exact"/>
        <w:rPr>
          <w:rFonts w:hint="eastAsia" w:ascii="宋体" w:hAnsi="宋体" w:eastAsia="宋体" w:cs="宋体"/>
          <w:color w:val="auto"/>
          <w:sz w:val="21"/>
          <w:szCs w:val="21"/>
          <w:highlight w:val="none"/>
          <w:lang w:val="en-US" w:eastAsia="zh-CN"/>
        </w:rPr>
      </w:pPr>
    </w:p>
    <w:bookmarkEnd w:id="82"/>
    <w:bookmarkEnd w:id="83"/>
    <w:bookmarkEnd w:id="84"/>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keepNext w:val="0"/>
        <w:keepLines w:val="0"/>
        <w:widowControl/>
        <w:numPr>
          <w:ilvl w:val="0"/>
          <w:numId w:val="0"/>
        </w:numPr>
        <w:suppressLineNumbers w:val="0"/>
        <w:spacing w:before="53" w:beforeAutospacing="0" w:after="0" w:afterAutospacing="0" w:line="18" w:lineRule="atLeast"/>
        <w:ind w:right="0" w:rightChars="0"/>
        <w:jc w:val="center"/>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日期：      年    月    日</w:t>
      </w:r>
    </w:p>
    <w:p>
      <w:pPr>
        <w:adjustRightInd w:val="0"/>
        <w:snapToGrid w:val="0"/>
        <w:spacing w:line="360" w:lineRule="auto"/>
        <w:jc w:val="center"/>
        <w:outlineLvl w:val="9"/>
        <w:rPr>
          <w:rFonts w:hint="eastAsia" w:cs="宋体"/>
          <w:b/>
          <w:bCs/>
          <w:lang w:val="en-US" w:eastAsia="zh-CN"/>
        </w:rPr>
      </w:pPr>
    </w:p>
    <w:p>
      <w:pPr>
        <w:adjustRightInd w:val="0"/>
        <w:snapToGrid w:val="0"/>
        <w:spacing w:line="360" w:lineRule="auto"/>
        <w:jc w:val="center"/>
        <w:outlineLvl w:val="3"/>
        <w:rPr>
          <w:rFonts w:ascii="宋体" w:hAnsi="宋体" w:cs="宋体"/>
          <w:b/>
          <w:bCs/>
        </w:rPr>
      </w:pPr>
      <w:r>
        <w:rPr>
          <w:rFonts w:hint="eastAsia" w:cs="宋体"/>
          <w:b/>
          <w:bCs/>
          <w:lang w:val="en-US" w:eastAsia="zh-CN"/>
        </w:rPr>
        <w:t>（3）</w:t>
      </w:r>
      <w:r>
        <w:rPr>
          <w:rFonts w:hint="eastAsia" w:ascii="宋体" w:hAnsi="宋体" w:cs="宋体"/>
          <w:b/>
          <w:bCs/>
          <w:lang w:val="en-US" w:eastAsia="zh-CN"/>
        </w:rPr>
        <w:t>一致性</w:t>
      </w:r>
      <w:r>
        <w:rPr>
          <w:rFonts w:hint="eastAsia" w:ascii="宋体" w:hAnsi="宋体" w:cs="宋体"/>
          <w:b/>
          <w:bCs/>
        </w:rPr>
        <w:t>承诺函</w:t>
      </w:r>
    </w:p>
    <w:p>
      <w:pPr>
        <w:adjustRightInd w:val="0"/>
        <w:snapToGrid w:val="0"/>
        <w:spacing w:line="360" w:lineRule="auto"/>
        <w:rPr>
          <w:rFonts w:hint="eastAsia" w:ascii="宋体" w:hAnsi="宋体" w:eastAsia="宋体" w:cs="宋体"/>
          <w:lang w:eastAsia="zh-CN"/>
        </w:rPr>
      </w:pPr>
      <w:r>
        <w:rPr>
          <w:rFonts w:hint="eastAsia" w:ascii="宋体" w:hAnsi="宋体" w:cs="宋体"/>
        </w:rPr>
        <w:t>致：</w:t>
      </w:r>
      <w:r>
        <w:rPr>
          <w:rFonts w:hint="eastAsia" w:cs="宋体"/>
          <w:lang w:eastAsia="zh-CN"/>
        </w:rPr>
        <w:t>北京中医药大学深圳医院（龙岗）</w:t>
      </w:r>
    </w:p>
    <w:p>
      <w:pPr>
        <w:adjustRightInd w:val="0"/>
        <w:snapToGrid w:val="0"/>
        <w:spacing w:line="360" w:lineRule="auto"/>
        <w:ind w:firstLine="440" w:firstLineChars="200"/>
        <w:rPr>
          <w:rFonts w:ascii="宋体" w:hAnsi="宋体" w:cs="宋体"/>
        </w:rPr>
      </w:pPr>
      <w:r>
        <w:rPr>
          <w:rFonts w:hint="eastAsia" w:ascii="宋体" w:hAnsi="宋体" w:cs="宋体"/>
        </w:rPr>
        <w:t>我方承诺：</w:t>
      </w:r>
    </w:p>
    <w:p>
      <w:pPr>
        <w:keepNext w:val="0"/>
        <w:keepLines w:val="0"/>
        <w:pageBreakBefore w:val="0"/>
        <w:kinsoku/>
        <w:wordWrap/>
        <w:overflowPunct/>
        <w:topLinePunct w:val="0"/>
        <w:bidi w:val="0"/>
        <w:adjustRightInd w:val="0"/>
        <w:snapToGrid w:val="0"/>
        <w:spacing w:line="360" w:lineRule="auto"/>
        <w:ind w:firstLine="442" w:firstLineChars="200"/>
        <w:textAlignment w:val="auto"/>
        <w:rPr>
          <w:rFonts w:hint="eastAsia" w:ascii="宋体" w:hAnsi="宋体" w:eastAsia="宋体" w:cs="宋体"/>
          <w:sz w:val="21"/>
          <w:szCs w:val="21"/>
        </w:rPr>
      </w:pPr>
      <w:r>
        <w:rPr>
          <w:rFonts w:hint="eastAsia" w:ascii="宋体" w:hAnsi="宋体" w:cs="宋体"/>
          <w:b/>
          <w:bCs/>
          <w:lang w:val="en-US" w:eastAsia="zh-CN"/>
        </w:rPr>
        <w:t>如中标，我单位合同签订方及发票开具方名称与我单位此次投标主体名称一致</w:t>
      </w:r>
      <w:r>
        <w:rPr>
          <w:rFonts w:hint="eastAsia" w:ascii="宋体" w:hAnsi="宋体" w:eastAsia="宋体" w:cs="宋体"/>
          <w:sz w:val="21"/>
          <w:szCs w:val="21"/>
        </w:rPr>
        <w:t>。</w:t>
      </w:r>
    </w:p>
    <w:p>
      <w:pPr>
        <w:pStyle w:val="11"/>
        <w:rPr>
          <w:rFonts w:hint="default"/>
          <w:lang w:val="en-US" w:eastAsia="zh-CN"/>
        </w:rPr>
      </w:pP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投标人（公章）：</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法定代表人或其授权代表签名：</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日期：      年    月    日</w:t>
      </w:r>
    </w:p>
    <w:p>
      <w:r>
        <w:br w:type="page"/>
      </w:r>
    </w:p>
    <w:p>
      <w:pPr>
        <w:keepNext/>
        <w:keepLines/>
        <w:pageBreakBefore w:val="0"/>
        <w:numPr>
          <w:ilvl w:val="0"/>
          <w:numId w:val="11"/>
        </w:numPr>
        <w:kinsoku/>
        <w:overflowPunct/>
        <w:bidi w:val="0"/>
        <w:spacing w:line="320" w:lineRule="exact"/>
        <w:outlineLvl w:val="1"/>
        <w:rPr>
          <w:rFonts w:hint="eastAsia" w:ascii="宋体" w:hAnsi="宋体" w:eastAsia="宋体" w:cs="宋体"/>
          <w:b/>
          <w:bCs/>
          <w:color w:val="auto"/>
          <w:sz w:val="21"/>
          <w:szCs w:val="21"/>
          <w:highlight w:val="none"/>
          <w:lang w:eastAsia="zh-CN"/>
        </w:rPr>
      </w:pPr>
      <w:bookmarkStart w:id="85" w:name="_Toc402"/>
      <w:r>
        <w:rPr>
          <w:rFonts w:hint="eastAsia" w:ascii="宋体" w:hAnsi="宋体" w:eastAsia="宋体" w:cs="宋体"/>
          <w:b/>
          <w:color w:val="auto"/>
          <w:sz w:val="21"/>
          <w:szCs w:val="21"/>
          <w:highlight w:val="none"/>
        </w:rPr>
        <w:t>投标人资格条件中所需的相关证明文件（均需加盖投标人公章）</w:t>
      </w:r>
      <w:bookmarkEnd w:id="80"/>
      <w:bookmarkEnd w:id="85"/>
    </w:p>
    <w:p>
      <w:pPr>
        <w:keepNext/>
        <w:keepLines/>
        <w:pageBreakBefore w:val="0"/>
        <w:kinsoku/>
        <w:overflowPunct/>
        <w:bidi w:val="0"/>
        <w:spacing w:line="320" w:lineRule="exact"/>
        <w:rPr>
          <w:rFonts w:hint="eastAsia" w:cs="宋体"/>
          <w:color w:val="FF0000"/>
          <w:sz w:val="24"/>
          <w:szCs w:val="24"/>
          <w:lang w:eastAsia="zh-CN"/>
        </w:rPr>
      </w:pPr>
      <w:r>
        <w:rPr>
          <w:rFonts w:ascii="宋体" w:hAnsi="宋体" w:eastAsia="宋体" w:cs="宋体"/>
          <w:color w:val="FF0000"/>
          <w:sz w:val="24"/>
          <w:szCs w:val="24"/>
        </w:rPr>
        <w:t>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w:t>
      </w:r>
      <w:r>
        <w:rPr>
          <w:rFonts w:hint="eastAsia" w:cs="宋体"/>
          <w:color w:val="FF0000"/>
          <w:sz w:val="24"/>
          <w:szCs w:val="24"/>
          <w:lang w:eastAsia="zh-CN"/>
        </w:rPr>
        <w:t>）。</w:t>
      </w:r>
    </w:p>
    <w:p>
      <w:pPr>
        <w:keepNext/>
        <w:keepLines/>
        <w:pageBreakBefore w:val="0"/>
        <w:kinsoku/>
        <w:overflowPunct/>
        <w:bidi w:val="0"/>
        <w:spacing w:line="320" w:lineRule="exact"/>
        <w:rPr>
          <w:rFonts w:hint="eastAsia" w:ascii="宋体" w:hAnsi="宋体" w:eastAsia="宋体" w:cs="宋体"/>
          <w:color w:val="FF0000"/>
          <w:sz w:val="24"/>
          <w:szCs w:val="24"/>
        </w:rPr>
      </w:pPr>
      <w:r>
        <w:rPr>
          <w:rFonts w:hint="eastAsia" w:ascii="宋体" w:hAnsi="宋体" w:eastAsia="宋体" w:cs="宋体"/>
          <w:color w:val="FF0000"/>
          <w:sz w:val="24"/>
          <w:szCs w:val="24"/>
        </w:rPr>
        <w:t>投标单位法定代表人、主要经营负责人、项目投标授权代表人、项目负责人及主要技术人员近一年社保缴纳查询记录（包含在投标单位及其他缴纳社保单位的记录）；社保缴纳不满一年的按实际缴纳情况提供。</w:t>
      </w:r>
    </w:p>
    <w:p>
      <w:pPr>
        <w:keepNext/>
        <w:keepLines/>
        <w:pageBreakBefore w:val="0"/>
        <w:kinsoku/>
        <w:overflowPunct/>
        <w:bidi w:val="0"/>
        <w:spacing w:line="32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如相关证明文件在其他部分已提供，则此处无需再重复提供。</w:t>
      </w:r>
    </w:p>
    <w:p>
      <w:pPr>
        <w:pStyle w:val="10"/>
        <w:pageBreakBefore w:val="0"/>
        <w:kinsoku/>
        <w:overflowPunct/>
        <w:bidi w:val="0"/>
        <w:spacing w:line="320" w:lineRule="exact"/>
        <w:rPr>
          <w:rFonts w:hint="eastAsia" w:ascii="宋体" w:hAnsi="宋体" w:eastAsia="宋体" w:cs="宋体"/>
          <w:color w:val="auto"/>
          <w:sz w:val="21"/>
          <w:szCs w:val="21"/>
          <w:highlight w:val="none"/>
        </w:rPr>
      </w:pPr>
      <w:bookmarkStart w:id="86" w:name="_Toc26688"/>
      <w:bookmarkStart w:id="87" w:name="_Toc4217"/>
    </w:p>
    <w:p>
      <w:pP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br w:type="page"/>
      </w:r>
      <w:bookmarkEnd w:id="86"/>
      <w:bookmarkEnd w:id="87"/>
      <w:bookmarkStart w:id="88" w:name="_Toc12390"/>
    </w:p>
    <w:p>
      <w:pPr>
        <w:keepNext/>
        <w:keepLines/>
        <w:pageBreakBefore w:val="0"/>
        <w:kinsoku/>
        <w:overflowPunct/>
        <w:bidi w:val="0"/>
        <w:spacing w:line="320" w:lineRule="exact"/>
        <w:outlineLvl w:val="1"/>
        <w:rPr>
          <w:rFonts w:hint="eastAsia" w:ascii="宋体" w:hAnsi="宋体" w:eastAsia="宋体" w:cs="宋体"/>
          <w:b/>
          <w:bCs/>
          <w:color w:val="auto"/>
          <w:sz w:val="21"/>
          <w:szCs w:val="21"/>
          <w:highlight w:val="none"/>
        </w:rPr>
      </w:pPr>
      <w:bookmarkStart w:id="89" w:name="_Toc11891"/>
      <w:r>
        <w:rPr>
          <w:rFonts w:hint="eastAsia" w:cs="宋体"/>
          <w:b/>
          <w:bCs/>
          <w:color w:val="auto"/>
          <w:sz w:val="21"/>
          <w:szCs w:val="21"/>
          <w:highlight w:val="none"/>
          <w:lang w:eastAsia="zh-CN"/>
        </w:rPr>
        <w:t>八、</w:t>
      </w:r>
      <w:r>
        <w:rPr>
          <w:rFonts w:hint="eastAsia" w:ascii="宋体" w:hAnsi="宋体" w:eastAsia="宋体" w:cs="宋体"/>
          <w:b/>
          <w:bCs/>
          <w:color w:val="auto"/>
          <w:sz w:val="21"/>
          <w:szCs w:val="21"/>
          <w:highlight w:val="none"/>
        </w:rPr>
        <w:t>类似项目业绩</w:t>
      </w:r>
      <w:bookmarkEnd w:id="89"/>
    </w:p>
    <w:tbl>
      <w:tblPr>
        <w:tblStyle w:val="24"/>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020"/>
        <w:gridCol w:w="1117"/>
        <w:gridCol w:w="720"/>
        <w:gridCol w:w="838"/>
        <w:gridCol w:w="1025"/>
        <w:gridCol w:w="1438"/>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600" w:type="dxa"/>
            <w:gridSpan w:val="8"/>
            <w:tcBorders>
              <w:top w:val="nil"/>
              <w:left w:val="nil"/>
              <w:bottom w:val="single" w:color="auto" w:sz="4" w:space="0"/>
              <w:right w:val="nil"/>
            </w:tcBorders>
            <w:vAlign w:val="center"/>
          </w:tcPr>
          <w:p>
            <w:pPr>
              <w:pageBreakBefore w:val="0"/>
              <w:tabs>
                <w:tab w:val="left" w:pos="315"/>
                <w:tab w:val="left" w:pos="510"/>
              </w:tabs>
              <w:kinsoku/>
              <w:overflowPunct/>
              <w:bidi w:val="0"/>
              <w:adjustRightIn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项目名称：</w:t>
            </w:r>
          </w:p>
          <w:p>
            <w:pPr>
              <w:pageBreakBefore w:val="0"/>
              <w:tabs>
                <w:tab w:val="left" w:pos="315"/>
                <w:tab w:val="left" w:pos="510"/>
              </w:tabs>
              <w:kinsoku/>
              <w:overflowPunct/>
              <w:bidi w:val="0"/>
              <w:adjustRightIn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692"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020"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项目名称及概述</w:t>
            </w:r>
          </w:p>
        </w:tc>
        <w:tc>
          <w:tcPr>
            <w:tcW w:w="1117"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使用单位及地点</w:t>
            </w:r>
          </w:p>
        </w:tc>
        <w:tc>
          <w:tcPr>
            <w:tcW w:w="720"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w:t>
            </w:r>
          </w:p>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金额</w:t>
            </w:r>
          </w:p>
        </w:tc>
        <w:tc>
          <w:tcPr>
            <w:tcW w:w="838"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实施</w:t>
            </w:r>
          </w:p>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w:t>
            </w:r>
          </w:p>
        </w:tc>
        <w:tc>
          <w:tcPr>
            <w:tcW w:w="1025"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完成</w:t>
            </w:r>
          </w:p>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情况</w:t>
            </w:r>
          </w:p>
        </w:tc>
        <w:tc>
          <w:tcPr>
            <w:tcW w:w="1438"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使用单位电话及联系人</w:t>
            </w:r>
          </w:p>
        </w:tc>
        <w:tc>
          <w:tcPr>
            <w:tcW w:w="1750"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2"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0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17"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8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02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4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75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2"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0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17"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8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02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4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75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2"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20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17"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8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02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4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75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2"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0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17"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8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02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4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75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92"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0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17"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8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02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4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75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bl>
    <w:p>
      <w:pPr>
        <w:pStyle w:val="13"/>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①相关业绩的合同（或中标通知书、履约评价等）扫描件加盖投标人公章（按评分标准提供）</w:t>
      </w:r>
    </w:p>
    <w:p>
      <w:pPr>
        <w:pStyle w:val="13"/>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keepNext/>
        <w:keepLines/>
        <w:pageBreakBefore w:val="0"/>
        <w:kinsoku/>
        <w:overflowPunct/>
        <w:bidi w:val="0"/>
        <w:spacing w:line="320" w:lineRule="exact"/>
        <w:outlineLvl w:val="1"/>
        <w:rPr>
          <w:rFonts w:hint="eastAsia" w:ascii="宋体" w:hAnsi="宋体" w:eastAsia="宋体" w:cs="宋体"/>
          <w:b/>
          <w:color w:val="auto"/>
          <w:sz w:val="21"/>
          <w:szCs w:val="21"/>
          <w:highlight w:val="none"/>
        </w:rPr>
      </w:pPr>
      <w:bookmarkStart w:id="90" w:name="_Toc22662"/>
      <w:r>
        <w:rPr>
          <w:rFonts w:hint="eastAsia" w:cs="宋体"/>
          <w:b/>
          <w:color w:val="auto"/>
          <w:sz w:val="21"/>
          <w:szCs w:val="21"/>
          <w:highlight w:val="none"/>
          <w:lang w:eastAsia="zh-CN"/>
        </w:rPr>
        <w:t>九、本</w:t>
      </w:r>
      <w:r>
        <w:rPr>
          <w:rFonts w:hint="eastAsia" w:ascii="宋体" w:hAnsi="宋体" w:eastAsia="宋体" w:cs="宋体"/>
          <w:b/>
          <w:color w:val="auto"/>
          <w:sz w:val="21"/>
          <w:szCs w:val="21"/>
          <w:highlight w:val="none"/>
        </w:rPr>
        <w:t>项目负责人情况</w:t>
      </w:r>
      <w:bookmarkEnd w:id="90"/>
    </w:p>
    <w:tbl>
      <w:tblPr>
        <w:tblStyle w:val="24"/>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476"/>
        <w:gridCol w:w="1131"/>
        <w:gridCol w:w="1186"/>
        <w:gridCol w:w="1960"/>
        <w:gridCol w:w="1121"/>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529" w:type="dxa"/>
            <w:gridSpan w:val="7"/>
            <w:tcBorders>
              <w:top w:val="nil"/>
              <w:left w:val="nil"/>
              <w:bottom w:val="single" w:color="auto" w:sz="4" w:space="0"/>
              <w:right w:val="nil"/>
            </w:tcBorders>
            <w:vAlign w:val="center"/>
          </w:tcPr>
          <w:p>
            <w:pPr>
              <w:pageBreakBefore w:val="0"/>
              <w:tabs>
                <w:tab w:val="left" w:pos="315"/>
                <w:tab w:val="left" w:pos="510"/>
              </w:tabs>
              <w:kinsoku/>
              <w:overflowPunct/>
              <w:bidi w:val="0"/>
              <w:adjustRightIn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项目名称：</w:t>
            </w:r>
          </w:p>
          <w:p>
            <w:pPr>
              <w:pageBreakBefore w:val="0"/>
              <w:tabs>
                <w:tab w:val="left" w:pos="315"/>
                <w:tab w:val="left" w:pos="510"/>
              </w:tabs>
              <w:kinsoku/>
              <w:overflowPunct/>
              <w:bidi w:val="0"/>
              <w:adjustRightInd w:val="0"/>
              <w:spacing w:line="320" w:lineRule="exac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29"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607" w:type="dxa"/>
            <w:gridSpan w:val="2"/>
            <w:tcBorders>
              <w:top w:val="single" w:color="auto" w:sz="4" w:space="0"/>
            </w:tcBorders>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c>
          <w:tcPr>
            <w:tcW w:w="1186"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1960" w:type="dxa"/>
            <w:tcBorders>
              <w:top w:val="single" w:color="auto" w:sz="4" w:space="0"/>
            </w:tcBorders>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c>
          <w:tcPr>
            <w:tcW w:w="1121"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年龄</w:t>
            </w:r>
          </w:p>
        </w:tc>
        <w:tc>
          <w:tcPr>
            <w:tcW w:w="1426" w:type="dxa"/>
            <w:tcBorders>
              <w:top w:val="single" w:color="auto" w:sz="4" w:space="0"/>
            </w:tcBorders>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29"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w:t>
            </w:r>
          </w:p>
        </w:tc>
        <w:tc>
          <w:tcPr>
            <w:tcW w:w="1607" w:type="dxa"/>
            <w:gridSpan w:val="2"/>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c>
          <w:tcPr>
            <w:tcW w:w="118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960" w:type="dxa"/>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c>
          <w:tcPr>
            <w:tcW w:w="1121"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1426" w:type="dxa"/>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29"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办公电话</w:t>
            </w:r>
          </w:p>
        </w:tc>
        <w:tc>
          <w:tcPr>
            <w:tcW w:w="1607" w:type="dxa"/>
            <w:gridSpan w:val="2"/>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c>
          <w:tcPr>
            <w:tcW w:w="118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住宅电话</w:t>
            </w:r>
          </w:p>
        </w:tc>
        <w:tc>
          <w:tcPr>
            <w:tcW w:w="1960" w:type="dxa"/>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c>
          <w:tcPr>
            <w:tcW w:w="1121"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移动电话</w:t>
            </w:r>
          </w:p>
        </w:tc>
        <w:tc>
          <w:tcPr>
            <w:tcW w:w="1426" w:type="dxa"/>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705"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参加工作时间</w:t>
            </w:r>
          </w:p>
        </w:tc>
        <w:tc>
          <w:tcPr>
            <w:tcW w:w="2317"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9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从事该行业年限</w:t>
            </w:r>
          </w:p>
        </w:tc>
        <w:tc>
          <w:tcPr>
            <w:tcW w:w="2547"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705"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具有认证资格</w:t>
            </w:r>
          </w:p>
        </w:tc>
        <w:tc>
          <w:tcPr>
            <w:tcW w:w="6824" w:type="dxa"/>
            <w:gridSpan w:val="5"/>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8529" w:type="dxa"/>
            <w:gridSpan w:val="7"/>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705"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使用单位</w:t>
            </w:r>
          </w:p>
        </w:tc>
        <w:tc>
          <w:tcPr>
            <w:tcW w:w="1131"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118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规模</w:t>
            </w:r>
          </w:p>
        </w:tc>
        <w:tc>
          <w:tcPr>
            <w:tcW w:w="19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完成日期</w:t>
            </w:r>
          </w:p>
        </w:tc>
        <w:tc>
          <w:tcPr>
            <w:tcW w:w="2547"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705"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31"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8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9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47"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705"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31"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8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9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47"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705"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31"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8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9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47" w:type="dxa"/>
            <w:gridSpan w:val="2"/>
            <w:tcBorders>
              <w:top w:val="nil"/>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bl>
    <w:p>
      <w:pPr>
        <w:pageBreakBefore w:val="0"/>
        <w:kinsoku/>
        <w:overflowPunct/>
        <w:bidi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（以上格式仅作参考）</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①人员相关证书扫描件加盖投标人公章（按评分标准提供）</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②社保部门出具的投标人为相关人员交纳的社保证明扫描件加盖投标人公章（按评分标准提供）</w:t>
      </w:r>
    </w:p>
    <w:p>
      <w:pPr>
        <w:pageBreakBefore w:val="0"/>
        <w:kinsoku/>
        <w:overflowPunct/>
        <w:bidi w:val="0"/>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keepNext/>
        <w:keepLines/>
        <w:pageBreakBefore w:val="0"/>
        <w:kinsoku/>
        <w:overflowPunct/>
        <w:bidi w:val="0"/>
        <w:spacing w:line="320" w:lineRule="exact"/>
        <w:outlineLvl w:val="1"/>
        <w:rPr>
          <w:rFonts w:hint="eastAsia" w:ascii="宋体" w:hAnsi="宋体" w:eastAsia="宋体" w:cs="宋体"/>
          <w:b/>
          <w:bCs/>
          <w:color w:val="auto"/>
          <w:sz w:val="21"/>
          <w:szCs w:val="21"/>
          <w:highlight w:val="none"/>
        </w:rPr>
      </w:pPr>
      <w:bookmarkStart w:id="91" w:name="_Toc30998"/>
      <w:r>
        <w:rPr>
          <w:rFonts w:hint="eastAsia" w:cs="宋体"/>
          <w:b/>
          <w:color w:val="auto"/>
          <w:sz w:val="21"/>
          <w:szCs w:val="21"/>
          <w:highlight w:val="none"/>
          <w:lang w:eastAsia="zh-CN"/>
        </w:rPr>
        <w:t>十、本项目实施</w:t>
      </w:r>
      <w:r>
        <w:rPr>
          <w:rFonts w:hint="eastAsia" w:ascii="宋体" w:hAnsi="宋体" w:eastAsia="宋体" w:cs="宋体"/>
          <w:b/>
          <w:color w:val="auto"/>
          <w:sz w:val="21"/>
          <w:szCs w:val="21"/>
          <w:highlight w:val="none"/>
        </w:rPr>
        <w:t>团队成员情况</w:t>
      </w:r>
      <w:bookmarkEnd w:id="91"/>
    </w:p>
    <w:tbl>
      <w:tblPr>
        <w:tblStyle w:val="24"/>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035"/>
        <w:gridCol w:w="1360"/>
        <w:gridCol w:w="756"/>
        <w:gridCol w:w="2148"/>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9" w:type="dxa"/>
            <w:gridSpan w:val="6"/>
            <w:tcBorders>
              <w:top w:val="nil"/>
              <w:left w:val="nil"/>
              <w:bottom w:val="single" w:color="auto" w:sz="4" w:space="0"/>
              <w:right w:val="nil"/>
            </w:tcBorders>
            <w:vAlign w:val="center"/>
          </w:tcPr>
          <w:p>
            <w:pPr>
              <w:pageBreakBefore w:val="0"/>
              <w:tabs>
                <w:tab w:val="left" w:pos="315"/>
                <w:tab w:val="left" w:pos="510"/>
              </w:tabs>
              <w:kinsoku/>
              <w:overflowPunct/>
              <w:bidi w:val="0"/>
              <w:adjustRightIn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项目名称：</w:t>
            </w:r>
          </w:p>
          <w:p>
            <w:pPr>
              <w:pageBreakBefore w:val="0"/>
              <w:tabs>
                <w:tab w:val="left" w:pos="315"/>
                <w:tab w:val="left" w:pos="510"/>
              </w:tabs>
              <w:kinsoku/>
              <w:overflowPunct/>
              <w:bidi w:val="0"/>
              <w:adjustRightInd w:val="0"/>
              <w:spacing w:line="320" w:lineRule="exac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035"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360"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部门和职务</w:t>
            </w:r>
          </w:p>
        </w:tc>
        <w:tc>
          <w:tcPr>
            <w:tcW w:w="756"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职责</w:t>
            </w:r>
          </w:p>
        </w:tc>
        <w:tc>
          <w:tcPr>
            <w:tcW w:w="2148"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获得认证资质证书</w:t>
            </w:r>
          </w:p>
        </w:tc>
        <w:tc>
          <w:tcPr>
            <w:tcW w:w="2506"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主要资历、经验及</w:t>
            </w:r>
          </w:p>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03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3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5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14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0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03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3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5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14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0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03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3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5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14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0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03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3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5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14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0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bl>
    <w:p>
      <w:pPr>
        <w:pageBreakBefore w:val="0"/>
        <w:kinsoku/>
        <w:overflowPunct/>
        <w:bidi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（以上格式仅作参考）</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①人员相关证书扫描件加盖投标人公章（按评分标准提供）</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②社保部门出具的投标人为相关人员交纳的社保证明扫描件加盖投标人公章（按评分标准提供）</w:t>
      </w:r>
    </w:p>
    <w:p>
      <w:pPr>
        <w:pStyle w:val="13"/>
        <w:pageBreakBefore w:val="0"/>
        <w:kinsoku/>
        <w:overflowPunct/>
        <w:bidi w:val="0"/>
        <w:spacing w:line="320" w:lineRule="exact"/>
        <w:rPr>
          <w:rFonts w:hint="eastAsia" w:ascii="宋体" w:hAnsi="宋体" w:eastAsia="宋体" w:cs="宋体"/>
          <w:color w:val="auto"/>
          <w:sz w:val="21"/>
          <w:szCs w:val="21"/>
          <w:highlight w:val="none"/>
        </w:rPr>
      </w:pPr>
    </w:p>
    <w:p>
      <w:pPr>
        <w:keepNext/>
        <w:keepLines/>
        <w:pageBreakBefore w:val="0"/>
        <w:kinsoku/>
        <w:overflowPunct/>
        <w:bidi w:val="0"/>
        <w:spacing w:line="320" w:lineRule="exact"/>
        <w:outlineLvl w:val="1"/>
        <w:rPr>
          <w:rFonts w:hint="eastAsia" w:ascii="宋体" w:hAnsi="宋体" w:eastAsia="宋体" w:cs="宋体"/>
          <w:b/>
          <w:color w:val="auto"/>
          <w:sz w:val="21"/>
          <w:szCs w:val="21"/>
          <w:highlight w:val="none"/>
        </w:rPr>
      </w:pPr>
      <w:bookmarkStart w:id="92" w:name="_Toc26682"/>
      <w:r>
        <w:rPr>
          <w:rFonts w:hint="eastAsia" w:cs="宋体"/>
          <w:b/>
          <w:color w:val="auto"/>
          <w:sz w:val="21"/>
          <w:szCs w:val="21"/>
          <w:highlight w:val="none"/>
          <w:lang w:val="en-US" w:eastAsia="zh-CN"/>
        </w:rPr>
        <w:t>十一、</w:t>
      </w:r>
      <w:r>
        <w:rPr>
          <w:rFonts w:hint="eastAsia" w:ascii="宋体" w:hAnsi="宋体" w:eastAsia="宋体" w:cs="宋体"/>
          <w:b/>
          <w:color w:val="auto"/>
          <w:sz w:val="21"/>
          <w:szCs w:val="21"/>
          <w:highlight w:val="none"/>
        </w:rPr>
        <w:t>踏勘证明</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如有</w:t>
      </w:r>
      <w:r>
        <w:rPr>
          <w:rFonts w:hint="eastAsia" w:ascii="宋体" w:hAnsi="宋体" w:eastAsia="宋体" w:cs="宋体"/>
          <w:b/>
          <w:bCs/>
          <w:color w:val="auto"/>
          <w:sz w:val="21"/>
          <w:szCs w:val="21"/>
          <w:highlight w:val="none"/>
        </w:rPr>
        <w:t>可选）</w:t>
      </w:r>
      <w:bookmarkEnd w:id="92"/>
    </w:p>
    <w:p>
      <w:pPr>
        <w:pStyle w:val="21"/>
        <w:pageBreakBefore w:val="0"/>
        <w:widowControl/>
        <w:shd w:val="clear" w:color="auto" w:fill="FFFFFF"/>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shd w:val="clear" w:color="auto" w:fill="FFFFFF"/>
        </w:rPr>
        <w:t>踏勘证明</w:t>
      </w:r>
    </w:p>
    <w:p>
      <w:pPr>
        <w:pStyle w:val="21"/>
        <w:pageBreakBefore w:val="0"/>
        <w:widowControl/>
        <w:shd w:val="clear" w:color="auto" w:fill="FFFFFF"/>
        <w:kinsoku/>
        <w:overflowPunct/>
        <w:bidi w:val="0"/>
        <w:snapToGrid w:val="0"/>
        <w:spacing w:beforeAutospacing="0" w:afterAutospacing="0" w:line="320" w:lineRule="exact"/>
        <w:ind w:firstLine="42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兹有</w:t>
      </w:r>
      <w:r>
        <w:rPr>
          <w:rFonts w:hint="eastAsia" w:ascii="宋体" w:hAnsi="宋体" w:eastAsia="宋体" w:cs="宋体"/>
          <w:color w:val="auto"/>
          <w:sz w:val="21"/>
          <w:szCs w:val="21"/>
          <w:highlight w:val="none"/>
          <w:u w:val="single"/>
          <w:shd w:val="clear" w:color="auto" w:fill="FFFFFF"/>
        </w:rPr>
        <w:t> （投标人名称） </w:t>
      </w:r>
      <w:r>
        <w:rPr>
          <w:rFonts w:hint="eastAsia" w:ascii="宋体" w:hAnsi="宋体" w:eastAsia="宋体" w:cs="宋体"/>
          <w:color w:val="auto"/>
          <w:sz w:val="21"/>
          <w:szCs w:val="21"/>
          <w:highlight w:val="none"/>
          <w:shd w:val="clear" w:color="auto" w:fill="FFFFFF"/>
        </w:rPr>
        <w:t>于  年  月  日，为</w:t>
      </w:r>
      <w:r>
        <w:rPr>
          <w:rFonts w:hint="eastAsia" w:ascii="宋体" w:hAnsi="宋体" w:eastAsia="宋体" w:cs="宋体"/>
          <w:color w:val="auto"/>
          <w:sz w:val="21"/>
          <w:szCs w:val="21"/>
          <w:highlight w:val="none"/>
          <w:u w:val="single"/>
          <w:shd w:val="clear" w:color="auto" w:fill="FFFFFF"/>
        </w:rPr>
        <w:t xml:space="preserve">      </w:t>
      </w:r>
      <w:r>
        <w:rPr>
          <w:rFonts w:hint="eastAsia" w:ascii="宋体" w:hAnsi="宋体" w:eastAsia="宋体" w:cs="宋体"/>
          <w:color w:val="auto"/>
          <w:sz w:val="21"/>
          <w:szCs w:val="21"/>
          <w:highlight w:val="none"/>
          <w:shd w:val="clear" w:color="auto" w:fill="FFFFFF"/>
        </w:rPr>
        <w:t>项目（项目编号：</w:t>
      </w:r>
      <w:r>
        <w:rPr>
          <w:rFonts w:hint="eastAsia" w:ascii="宋体" w:hAnsi="宋体" w:eastAsia="宋体" w:cs="宋体"/>
          <w:color w:val="auto"/>
          <w:sz w:val="21"/>
          <w:szCs w:val="21"/>
          <w:highlight w:val="none"/>
          <w:u w:val="single"/>
          <w:shd w:val="clear" w:color="auto" w:fill="FFFFFF"/>
        </w:rPr>
        <w:t xml:space="preserve">        </w:t>
      </w:r>
      <w:r>
        <w:rPr>
          <w:rFonts w:hint="eastAsia" w:ascii="宋体" w:hAnsi="宋体" w:eastAsia="宋体" w:cs="宋体"/>
          <w:color w:val="auto"/>
          <w:sz w:val="21"/>
          <w:szCs w:val="21"/>
          <w:highlight w:val="none"/>
          <w:shd w:val="clear" w:color="auto" w:fill="FFFFFF"/>
        </w:rPr>
        <w:t>）的投标事宜，前往项目指定地点参与本项目踏勘。</w:t>
      </w:r>
    </w:p>
    <w:p>
      <w:pPr>
        <w:pStyle w:val="21"/>
        <w:pageBreakBefore w:val="0"/>
        <w:widowControl/>
        <w:shd w:val="clear" w:color="auto" w:fill="FFFFFF"/>
        <w:kinsoku/>
        <w:overflowPunct/>
        <w:bidi w:val="0"/>
        <w:snapToGrid w:val="0"/>
        <w:spacing w:beforeAutospacing="0" w:afterAutospacing="0" w:line="320" w:lineRule="exact"/>
        <w:ind w:firstLine="42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特此证明。</w:t>
      </w:r>
    </w:p>
    <w:p>
      <w:pPr>
        <w:pStyle w:val="21"/>
        <w:pageBreakBefore w:val="0"/>
        <w:widowControl/>
        <w:shd w:val="clear" w:color="auto" w:fill="FFFFFF"/>
        <w:kinsoku/>
        <w:overflowPunct/>
        <w:bidi w:val="0"/>
        <w:snapToGrid w:val="0"/>
        <w:spacing w:beforeAutospacing="0" w:afterAutospacing="0" w:line="3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 </w:t>
      </w:r>
    </w:p>
    <w:p>
      <w:pPr>
        <w:pageBreakBefore w:val="0"/>
        <w:widowControl/>
        <w:shd w:val="clear" w:color="auto" w:fill="FFFFFF"/>
        <w:kinsoku/>
        <w:wordWrap w:val="0"/>
        <w:overflowPunct/>
        <w:bidi w:val="0"/>
        <w:snapToGrid w:val="0"/>
        <w:spacing w:line="320" w:lineRule="exact"/>
        <w:ind w:firstLine="2879"/>
        <w:jc w:val="righ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 xml:space="preserve">采购人（盖章）：              </w:t>
      </w:r>
    </w:p>
    <w:p>
      <w:pPr>
        <w:pageBreakBefore w:val="0"/>
        <w:widowControl/>
        <w:shd w:val="clear" w:color="auto" w:fill="FFFFFF"/>
        <w:kinsoku/>
        <w:overflowPunct/>
        <w:bidi w:val="0"/>
        <w:snapToGrid w:val="0"/>
        <w:spacing w:line="320" w:lineRule="exact"/>
        <w:ind w:firstLine="2879"/>
        <w:jc w:val="righ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u w:val="single"/>
          <w:shd w:val="clear" w:color="auto" w:fill="FFFFFF"/>
          <w:lang w:bidi="ar"/>
        </w:rPr>
        <w:t>    </w:t>
      </w:r>
      <w:r>
        <w:rPr>
          <w:rFonts w:hint="eastAsia" w:ascii="宋体" w:hAnsi="宋体" w:eastAsia="宋体" w:cs="宋体"/>
          <w:color w:val="auto"/>
          <w:kern w:val="0"/>
          <w:sz w:val="21"/>
          <w:szCs w:val="21"/>
          <w:highlight w:val="none"/>
          <w:shd w:val="clear" w:color="auto" w:fill="FFFFFF"/>
          <w:lang w:bidi="ar"/>
        </w:rPr>
        <w:t>年</w:t>
      </w:r>
      <w:r>
        <w:rPr>
          <w:rFonts w:hint="eastAsia" w:ascii="宋体" w:hAnsi="宋体" w:eastAsia="宋体" w:cs="宋体"/>
          <w:color w:val="auto"/>
          <w:kern w:val="0"/>
          <w:sz w:val="21"/>
          <w:szCs w:val="21"/>
          <w:highlight w:val="none"/>
          <w:u w:val="single"/>
          <w:shd w:val="clear" w:color="auto" w:fill="FFFFFF"/>
          <w:lang w:bidi="ar"/>
        </w:rPr>
        <w:t>    </w:t>
      </w:r>
      <w:r>
        <w:rPr>
          <w:rFonts w:hint="eastAsia" w:ascii="宋体" w:hAnsi="宋体" w:eastAsia="宋体" w:cs="宋体"/>
          <w:color w:val="auto"/>
          <w:kern w:val="0"/>
          <w:sz w:val="21"/>
          <w:szCs w:val="21"/>
          <w:highlight w:val="none"/>
          <w:shd w:val="clear" w:color="auto" w:fill="FFFFFF"/>
          <w:lang w:bidi="ar"/>
        </w:rPr>
        <w:t>月</w:t>
      </w:r>
      <w:r>
        <w:rPr>
          <w:rFonts w:hint="eastAsia" w:ascii="宋体" w:hAnsi="宋体" w:eastAsia="宋体" w:cs="宋体"/>
          <w:color w:val="auto"/>
          <w:kern w:val="0"/>
          <w:sz w:val="21"/>
          <w:szCs w:val="21"/>
          <w:highlight w:val="none"/>
          <w:u w:val="single"/>
          <w:shd w:val="clear" w:color="auto" w:fill="FFFFFF"/>
          <w:lang w:bidi="ar"/>
        </w:rPr>
        <w:t>    </w:t>
      </w:r>
      <w:r>
        <w:rPr>
          <w:rFonts w:hint="eastAsia" w:ascii="宋体" w:hAnsi="宋体" w:eastAsia="宋体" w:cs="宋体"/>
          <w:color w:val="auto"/>
          <w:kern w:val="0"/>
          <w:sz w:val="21"/>
          <w:szCs w:val="21"/>
          <w:highlight w:val="none"/>
          <w:shd w:val="clear" w:color="auto" w:fill="FFFFFF"/>
          <w:lang w:bidi="ar"/>
        </w:rPr>
        <w:t>日</w:t>
      </w:r>
    </w:p>
    <w:p>
      <w:pPr>
        <w:pageBreakBefore w:val="0"/>
        <w:kinsoku/>
        <w:overflowPunct/>
        <w:bidi w:val="0"/>
        <w:spacing w:line="320" w:lineRule="exact"/>
        <w:rPr>
          <w:rFonts w:hint="eastAsia" w:ascii="宋体" w:hAnsi="宋体" w:eastAsia="宋体" w:cs="宋体"/>
          <w:b/>
          <w:bCs/>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注：如项目要求现场踏勘的，请投标人</w:t>
      </w:r>
      <w:r>
        <w:rPr>
          <w:rFonts w:hint="eastAsia" w:ascii="宋体" w:hAnsi="宋体" w:eastAsia="宋体" w:cs="宋体"/>
          <w:b/>
          <w:bCs/>
          <w:color w:val="auto"/>
          <w:sz w:val="21"/>
          <w:szCs w:val="21"/>
          <w:highlight w:val="none"/>
        </w:rPr>
        <w:t>自行填写相关信息</w:t>
      </w: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提前打印并携带身份证及法定代表人授权书等相关资料</w:t>
      </w:r>
      <w:r>
        <w:rPr>
          <w:rFonts w:hint="eastAsia" w:ascii="宋体" w:hAnsi="宋体" w:eastAsia="宋体" w:cs="宋体"/>
          <w:color w:val="auto"/>
          <w:sz w:val="21"/>
          <w:szCs w:val="21"/>
          <w:highlight w:val="none"/>
        </w:rPr>
        <w:t>，根据项目要求于指定时间前到达集合或踏勘地点，请提前1-2个工作日联系采购人对应人员确认踏勘事宜。具体要求详见“招标公告”或“对通用条款的补充内容。”</w:t>
      </w: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如评分项涉及资质、认证、奖项、实施方案、重难点分析等相关内容，应答格式由投标人自拟。</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bookmarkEnd w:id="88"/>
    <w:p>
      <w:pPr>
        <w:pageBreakBefore w:val="0"/>
        <w:kinsoku/>
        <w:overflowPunct/>
        <w:autoSpaceDE w:val="0"/>
        <w:autoSpaceDN w:val="0"/>
        <w:bidi w:val="0"/>
        <w:spacing w:line="320" w:lineRule="exact"/>
        <w:ind w:right="40"/>
        <w:jc w:val="left"/>
        <w:outlineLvl w:val="1"/>
        <w:rPr>
          <w:rFonts w:hint="eastAsia" w:ascii="宋体" w:hAnsi="宋体" w:eastAsia="宋体" w:cs="宋体"/>
          <w:b/>
          <w:bCs/>
          <w:color w:val="auto"/>
          <w:sz w:val="21"/>
          <w:szCs w:val="21"/>
          <w:highlight w:val="none"/>
        </w:rPr>
      </w:pPr>
      <w:bookmarkStart w:id="93" w:name="_Toc18052"/>
      <w:bookmarkStart w:id="94" w:name="_Toc24774"/>
      <w:r>
        <w:rPr>
          <w:rFonts w:hint="eastAsia" w:cs="宋体"/>
          <w:b/>
          <w:bCs/>
          <w:color w:val="auto"/>
          <w:sz w:val="21"/>
          <w:szCs w:val="21"/>
          <w:highlight w:val="none"/>
          <w:lang w:eastAsia="zh-CN"/>
        </w:rPr>
        <w:t>十二、</w:t>
      </w:r>
      <w:bookmarkEnd w:id="93"/>
      <w:bookmarkStart w:id="95" w:name="_Toc28360"/>
      <w:bookmarkStart w:id="96" w:name="_Toc25953"/>
      <w:bookmarkStart w:id="97" w:name="_Toc7259"/>
      <w:bookmarkStart w:id="98" w:name="_Toc17812"/>
      <w:r>
        <w:rPr>
          <w:rFonts w:hint="eastAsia" w:ascii="宋体" w:hAnsi="宋体" w:eastAsia="宋体" w:cs="宋体"/>
          <w:b/>
          <w:bCs/>
          <w:color w:val="auto"/>
          <w:sz w:val="21"/>
          <w:szCs w:val="21"/>
          <w:highlight w:val="none"/>
        </w:rPr>
        <w:t>龙岗区进一步规范政商交往行为告知书</w:t>
      </w:r>
      <w:bookmarkEnd w:id="94"/>
    </w:p>
    <w:p>
      <w:pPr>
        <w:keepNext/>
        <w:keepLines/>
        <w:pageBreakBefore w:val="0"/>
        <w:numPr>
          <w:ilvl w:val="0"/>
          <w:numId w:val="0"/>
        </w:numPr>
        <w:kinsoku/>
        <w:overflowPunct/>
        <w:bidi w:val="0"/>
        <w:spacing w:line="320" w:lineRule="exact"/>
        <w:outlineLvl w:val="9"/>
        <w:rPr>
          <w:rFonts w:hint="eastAsia" w:ascii="宋体" w:hAnsi="宋体" w:eastAsia="宋体" w:cs="宋体"/>
          <w:color w:val="auto"/>
          <w:sz w:val="21"/>
          <w:szCs w:val="21"/>
          <w:highlight w:val="none"/>
        </w:rPr>
      </w:pPr>
    </w:p>
    <w:p>
      <w:pPr>
        <w:pStyle w:val="7"/>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autoSpaceDE w:val="0"/>
        <w:autoSpaceDN w:val="0"/>
        <w:bidi w:val="0"/>
        <w:spacing w:line="320" w:lineRule="exact"/>
        <w:ind w:right="40"/>
        <w:jc w:val="center"/>
        <w:outlineLvl w:val="2"/>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龙岗区进一步规范政商交往行为告知书</w:t>
      </w: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为深入构建</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亲</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清</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新型政商关系，努力打造尊商、亲商、助商、安商良好营商环境，龙岗区委区政府制定了《龙岗区公职人员政商交往“十个不准”》，严明公职人员在政商交往中的纪律要求。 请参与龙岗建设的广大企业及其从业人员，严格监督我区公职人员落实“十个不准”，并在与我区公职人员交往中切实做到“十个不得”。</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一、不得向公职人员赠送礼品、礼金、消费卡等财物。</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二、不得违规向公职人员提供宴请、旅游、娱乐等安排。</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三、不得通过打麻将等形式向公职人员输送利益。</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四、不得为公职人员报销应由其个人支付的费用。</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五、不得违规向公职人员及其亲友借贷款。</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六、不得违规将车辆、住房等借给公职人员使用。</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七、不得在招投标中与公职人员搞暗箱操作、围标串标。</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八、不得为利益相关人和公职人员牵线搭桥或者代为传递信息、传递财物。</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九、不得让公职人员在企业违规兼职取酬。</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十、不得为公职人员亲友违规承揽业务提供便利。</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上述“十个不得”，请您严格遵守。同时，在政商交往中， 如有发现我区公职人员存在违反“十个不准”的问题，请及时通过网络举报平台或者 12388 举报电话等方式，向纪检监察机关反映举报，我们将一律严格保密、一律优先处置、一律严肃查处。</w:t>
      </w:r>
    </w:p>
    <w:p>
      <w:pPr>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本人已知晓上述告知内容，并愿意遵照执行（签名）：</w:t>
      </w:r>
    </w:p>
    <w:p>
      <w:pPr>
        <w:pageBreakBefore w:val="0"/>
        <w:kinsoku/>
        <w:overflowPunct/>
        <w:bidi w:val="0"/>
        <w:spacing w:line="320" w:lineRule="exact"/>
        <w:ind w:firstLine="3465" w:firstLineChars="1650"/>
        <w:rPr>
          <w:rFonts w:hint="eastAsia" w:ascii="宋体" w:hAnsi="宋体" w:eastAsia="宋体" w:cs="宋体"/>
          <w:color w:val="auto"/>
          <w:sz w:val="21"/>
          <w:szCs w:val="21"/>
          <w:highlight w:val="none"/>
        </w:rPr>
      </w:pPr>
    </w:p>
    <w:p>
      <w:pPr>
        <w:pStyle w:val="7"/>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ind w:firstLine="3780" w:firstLineChars="180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 年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月  日</w:t>
      </w:r>
    </w:p>
    <w:p>
      <w:pPr>
        <w:pageBreakBefore w:val="0"/>
        <w:kinsoku/>
        <w:overflowPunct/>
        <w:bidi w:val="0"/>
        <w:spacing w:line="32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br w:type="page"/>
      </w:r>
    </w:p>
    <w:p>
      <w:pPr>
        <w:pageBreakBefore w:val="0"/>
        <w:kinsoku/>
        <w:overflowPunct/>
        <w:bidi w:val="0"/>
        <w:spacing w:line="320" w:lineRule="exact"/>
        <w:outlineLvl w:val="1"/>
        <w:rPr>
          <w:rFonts w:hint="eastAsia" w:ascii="宋体" w:hAnsi="宋体" w:eastAsia="宋体" w:cs="宋体"/>
          <w:b/>
          <w:bCs/>
          <w:color w:val="auto"/>
          <w:sz w:val="21"/>
          <w:szCs w:val="21"/>
          <w:highlight w:val="none"/>
        </w:rPr>
      </w:pPr>
      <w:bookmarkStart w:id="99" w:name="_Toc15344"/>
      <w:r>
        <w:rPr>
          <w:rFonts w:hint="eastAsia" w:cs="宋体"/>
          <w:b/>
          <w:color w:val="auto"/>
          <w:sz w:val="21"/>
          <w:szCs w:val="21"/>
          <w:highlight w:val="none"/>
          <w:lang w:eastAsia="zh-CN"/>
        </w:rPr>
        <w:t>十三、</w:t>
      </w:r>
      <w:r>
        <w:rPr>
          <w:rFonts w:hint="eastAsia" w:ascii="宋体" w:hAnsi="宋体" w:cs="宋体"/>
          <w:b/>
          <w:szCs w:val="21"/>
        </w:rPr>
        <w:t>服务条款</w:t>
      </w:r>
      <w:r>
        <w:rPr>
          <w:rFonts w:hint="eastAsia" w:ascii="宋体" w:hAnsi="宋体" w:cs="宋体"/>
          <w:b/>
          <w:bCs/>
          <w:szCs w:val="21"/>
        </w:rPr>
        <w:t>偏离表</w:t>
      </w:r>
      <w:bookmarkEnd w:id="99"/>
    </w:p>
    <w:p>
      <w:pPr>
        <w:pageBreakBefore w:val="0"/>
        <w:kinsoku/>
        <w:overflowPunct/>
        <w:bidi w:val="0"/>
        <w:spacing w:line="320" w:lineRule="exact"/>
        <w:jc w:val="center"/>
        <w:rPr>
          <w:rFonts w:hint="eastAsia" w:ascii="宋体" w:hAnsi="宋体" w:eastAsia="宋体" w:cs="宋体"/>
          <w:b/>
          <w:bCs/>
          <w:color w:val="auto"/>
          <w:sz w:val="21"/>
          <w:szCs w:val="21"/>
          <w:highlight w:val="none"/>
        </w:rPr>
      </w:pPr>
      <w:bookmarkStart w:id="100" w:name="_Toc45995264"/>
    </w:p>
    <w:p>
      <w:pPr>
        <w:adjustRightInd w:val="0"/>
        <w:snapToGrid w:val="0"/>
        <w:spacing w:line="360" w:lineRule="auto"/>
        <w:jc w:val="center"/>
        <w:rPr>
          <w:rFonts w:ascii="宋体" w:hAnsi="宋体" w:cs="宋体"/>
          <w:b/>
          <w:bCs/>
          <w:szCs w:val="21"/>
        </w:rPr>
      </w:pPr>
      <w:r>
        <w:rPr>
          <w:rFonts w:hint="eastAsia" w:ascii="宋体" w:hAnsi="宋体" w:cs="宋体"/>
          <w:b/>
          <w:szCs w:val="21"/>
        </w:rPr>
        <w:t>服务条款</w:t>
      </w:r>
      <w:r>
        <w:rPr>
          <w:rFonts w:hint="eastAsia" w:ascii="宋体" w:hAnsi="宋体" w:cs="宋体"/>
          <w:b/>
          <w:bCs/>
          <w:szCs w:val="21"/>
        </w:rPr>
        <w:t>偏离表</w:t>
      </w:r>
    </w:p>
    <w:tbl>
      <w:tblPr>
        <w:tblStyle w:val="24"/>
        <w:tblW w:w="5000" w:type="pct"/>
        <w:jc w:val="center"/>
        <w:tblLayout w:type="autofit"/>
        <w:tblCellMar>
          <w:top w:w="0" w:type="dxa"/>
          <w:left w:w="108" w:type="dxa"/>
          <w:bottom w:w="0" w:type="dxa"/>
          <w:right w:w="108" w:type="dxa"/>
        </w:tblCellMar>
      </w:tblPr>
      <w:tblGrid>
        <w:gridCol w:w="1320"/>
        <w:gridCol w:w="2867"/>
        <w:gridCol w:w="2554"/>
        <w:gridCol w:w="2077"/>
        <w:gridCol w:w="1144"/>
      </w:tblGrid>
      <w:tr>
        <w:tblPrEx>
          <w:tblCellMar>
            <w:top w:w="0" w:type="dxa"/>
            <w:left w:w="108" w:type="dxa"/>
            <w:bottom w:w="0" w:type="dxa"/>
            <w:right w:w="108" w:type="dxa"/>
          </w:tblCellMar>
        </w:tblPrEx>
        <w:trPr>
          <w:trHeight w:val="510" w:hRule="atLeast"/>
          <w:jc w:val="center"/>
        </w:trPr>
        <w:tc>
          <w:tcPr>
            <w:tcW w:w="662" w:type="pc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b/>
                <w:bCs/>
                <w:kern w:val="0"/>
                <w:sz w:val="22"/>
              </w:rPr>
            </w:pPr>
            <w:r>
              <w:rPr>
                <w:rFonts w:hint="eastAsia" w:ascii="宋体" w:hAnsi="宋体" w:cs="宋体"/>
                <w:b/>
                <w:bCs/>
                <w:kern w:val="0"/>
                <w:sz w:val="22"/>
              </w:rPr>
              <w:t>招标文件条目号</w:t>
            </w:r>
          </w:p>
        </w:tc>
        <w:tc>
          <w:tcPr>
            <w:tcW w:w="1438" w:type="pc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b/>
                <w:bCs/>
                <w:kern w:val="0"/>
                <w:sz w:val="22"/>
              </w:rPr>
            </w:pPr>
            <w:r>
              <w:rPr>
                <w:rFonts w:hint="eastAsia" w:ascii="宋体" w:hAnsi="宋体" w:cs="宋体"/>
                <w:b/>
                <w:bCs/>
                <w:kern w:val="0"/>
                <w:sz w:val="22"/>
              </w:rPr>
              <w:t>招标技术服务条款</w:t>
            </w:r>
          </w:p>
        </w:tc>
        <w:tc>
          <w:tcPr>
            <w:tcW w:w="1281" w:type="pc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投标响应</w:t>
            </w:r>
          </w:p>
        </w:tc>
        <w:tc>
          <w:tcPr>
            <w:tcW w:w="1042" w:type="pc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偏离情况</w:t>
            </w:r>
          </w:p>
        </w:tc>
        <w:tc>
          <w:tcPr>
            <w:tcW w:w="574" w:type="pc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说明</w:t>
            </w:r>
          </w:p>
        </w:tc>
      </w:tr>
      <w:tr>
        <w:tblPrEx>
          <w:tblCellMar>
            <w:top w:w="0" w:type="dxa"/>
            <w:left w:w="108" w:type="dxa"/>
            <w:bottom w:w="0" w:type="dxa"/>
            <w:right w:w="108" w:type="dxa"/>
          </w:tblCellMar>
        </w:tblPrEx>
        <w:trPr>
          <w:trHeight w:val="397" w:hRule="atLeast"/>
          <w:jc w:val="center"/>
        </w:trPr>
        <w:tc>
          <w:tcPr>
            <w:tcW w:w="662" w:type="pc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b/>
                <w:bCs/>
                <w:kern w:val="0"/>
                <w:sz w:val="22"/>
              </w:rPr>
            </w:pPr>
            <w:r>
              <w:rPr>
                <w:rFonts w:hint="eastAsia" w:ascii="宋体" w:hAnsi="宋体" w:cs="宋体"/>
                <w:b/>
                <w:bCs/>
                <w:kern w:val="0"/>
                <w:sz w:val="22"/>
              </w:rPr>
              <w:t>1</w:t>
            </w:r>
          </w:p>
        </w:tc>
        <w:tc>
          <w:tcPr>
            <w:tcW w:w="1438"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Cs w:val="21"/>
              </w:rPr>
            </w:pPr>
            <w:r>
              <w:rPr>
                <w:rFonts w:hint="eastAsia" w:ascii="宋体" w:hAnsi="宋体"/>
                <w:b/>
                <w:bCs/>
                <w:kern w:val="0"/>
                <w:szCs w:val="21"/>
              </w:rPr>
              <w:t>招标文件</w:t>
            </w:r>
            <w:r>
              <w:rPr>
                <w:rFonts w:hint="eastAsia" w:ascii="宋体" w:hAnsi="宋体" w:cs="宋体"/>
                <w:b/>
                <w:bCs/>
                <w:color w:val="000000"/>
                <w:kern w:val="0"/>
                <w:szCs w:val="21"/>
                <w:u w:val="single"/>
              </w:rPr>
              <w:t>第</w:t>
            </w:r>
            <w:r>
              <w:rPr>
                <w:rFonts w:hint="eastAsia" w:cs="宋体"/>
                <w:b/>
                <w:bCs/>
                <w:color w:val="000000"/>
                <w:kern w:val="0"/>
                <w:szCs w:val="21"/>
                <w:u w:val="single"/>
                <w:lang w:eastAsia="zh-CN"/>
              </w:rPr>
              <w:t>一</w:t>
            </w:r>
            <w:r>
              <w:rPr>
                <w:rFonts w:hint="eastAsia" w:ascii="宋体" w:hAnsi="宋体" w:cs="宋体"/>
                <w:b/>
                <w:bCs/>
                <w:color w:val="000000"/>
                <w:kern w:val="0"/>
                <w:szCs w:val="21"/>
                <w:u w:val="single"/>
              </w:rPr>
              <w:t>章招标项目需求中“三、</w:t>
            </w:r>
            <w:r>
              <w:rPr>
                <w:rFonts w:hint="eastAsia" w:cs="宋体"/>
                <w:b/>
                <w:bCs/>
                <w:color w:val="000000"/>
                <w:kern w:val="0"/>
                <w:szCs w:val="21"/>
                <w:u w:val="single"/>
                <w:lang w:eastAsia="zh-CN"/>
              </w:rPr>
              <w:t>服务内容；第一节</w:t>
            </w:r>
            <w:r>
              <w:rPr>
                <w:rFonts w:hint="eastAsia" w:cs="宋体"/>
                <w:b/>
                <w:bCs/>
                <w:color w:val="000000"/>
                <w:kern w:val="0"/>
                <w:szCs w:val="21"/>
                <w:u w:val="single"/>
                <w:lang w:val="en-US" w:eastAsia="zh-CN"/>
              </w:rPr>
              <w:t xml:space="preserve"> </w:t>
            </w:r>
            <w:r>
              <w:rPr>
                <w:rFonts w:hint="eastAsia" w:cs="宋体"/>
                <w:b/>
                <w:bCs/>
                <w:color w:val="000000"/>
                <w:kern w:val="0"/>
                <w:szCs w:val="21"/>
                <w:u w:val="single"/>
                <w:lang w:eastAsia="zh-CN"/>
              </w:rPr>
              <w:t>技术要求</w:t>
            </w:r>
            <w:r>
              <w:rPr>
                <w:rFonts w:hint="eastAsia" w:ascii="宋体" w:hAnsi="宋体" w:cs="宋体"/>
                <w:b/>
                <w:bCs/>
                <w:color w:val="000000"/>
                <w:kern w:val="0"/>
                <w:szCs w:val="21"/>
                <w:u w:val="single"/>
              </w:rPr>
              <w:t>”</w:t>
            </w:r>
            <w:r>
              <w:rPr>
                <w:rFonts w:hint="eastAsia" w:ascii="宋体" w:hAnsi="宋体" w:cs="宋体"/>
                <w:b/>
                <w:bCs/>
                <w:color w:val="000000"/>
                <w:kern w:val="0"/>
                <w:szCs w:val="21"/>
              </w:rPr>
              <w:t>的</w:t>
            </w:r>
            <w:r>
              <w:rPr>
                <w:rFonts w:hint="eastAsia" w:ascii="宋体" w:hAnsi="宋体"/>
                <w:b/>
                <w:bCs/>
                <w:kern w:val="0"/>
                <w:szCs w:val="21"/>
              </w:rPr>
              <w:t>全部内容</w:t>
            </w:r>
            <w:r>
              <w:rPr>
                <w:rFonts w:hint="eastAsia" w:ascii="宋体" w:hAnsi="宋体"/>
                <w:b/>
                <w:bCs/>
                <w:color w:val="FF0000"/>
                <w:kern w:val="0"/>
                <w:szCs w:val="21"/>
              </w:rPr>
              <w:t>复制</w:t>
            </w:r>
          </w:p>
        </w:tc>
        <w:tc>
          <w:tcPr>
            <w:tcW w:w="1281" w:type="pct"/>
            <w:tcBorders>
              <w:top w:val="single" w:color="auto" w:sz="8" w:space="0"/>
              <w:left w:val="nil"/>
              <w:bottom w:val="single" w:color="auto" w:sz="8" w:space="0"/>
              <w:right w:val="single" w:color="auto" w:sz="8" w:space="0"/>
            </w:tcBorders>
            <w:vAlign w:val="center"/>
          </w:tcPr>
          <w:p>
            <w:pPr>
              <w:adjustRightInd w:val="0"/>
              <w:snapToGrid w:val="0"/>
              <w:spacing w:line="360" w:lineRule="auto"/>
              <w:jc w:val="center"/>
              <w:rPr>
                <w:rFonts w:ascii="宋体" w:hAnsi="宋体" w:cs="宋体"/>
                <w:b/>
                <w:bCs/>
                <w:kern w:val="0"/>
                <w:sz w:val="22"/>
              </w:rPr>
            </w:pPr>
            <w:r>
              <w:rPr>
                <w:rFonts w:hint="eastAsia" w:ascii="宋体" w:hAnsi="宋体"/>
                <w:b/>
                <w:bCs/>
                <w:kern w:val="0"/>
                <w:szCs w:val="21"/>
              </w:rPr>
              <w:t>填写“完全满足”或存在负偏离的内容</w:t>
            </w:r>
          </w:p>
        </w:tc>
        <w:tc>
          <w:tcPr>
            <w:tcW w:w="1042" w:type="pct"/>
            <w:tcBorders>
              <w:top w:val="single" w:color="auto" w:sz="8" w:space="0"/>
              <w:left w:val="nil"/>
              <w:bottom w:val="single" w:color="auto" w:sz="8" w:space="0"/>
              <w:right w:val="single" w:color="auto" w:sz="8" w:space="0"/>
            </w:tcBorders>
            <w:vAlign w:val="center"/>
          </w:tcPr>
          <w:p>
            <w:pPr>
              <w:adjustRightInd w:val="0"/>
              <w:snapToGrid w:val="0"/>
              <w:spacing w:line="360" w:lineRule="auto"/>
              <w:jc w:val="center"/>
              <w:rPr>
                <w:rFonts w:ascii="宋体" w:hAnsi="宋体" w:cs="宋体"/>
                <w:b/>
                <w:bCs/>
                <w:kern w:val="0"/>
                <w:szCs w:val="21"/>
              </w:rPr>
            </w:pPr>
            <w:r>
              <w:rPr>
                <w:rFonts w:hint="eastAsia" w:ascii="宋体" w:hAnsi="宋体" w:cs="宋体"/>
                <w:b/>
                <w:bCs/>
                <w:kern w:val="0"/>
                <w:szCs w:val="21"/>
              </w:rPr>
              <w:t>填“无偏离”</w:t>
            </w:r>
          </w:p>
          <w:p>
            <w:pPr>
              <w:adjustRightInd w:val="0"/>
              <w:snapToGrid w:val="0"/>
              <w:spacing w:line="360" w:lineRule="auto"/>
              <w:jc w:val="center"/>
              <w:rPr>
                <w:rFonts w:ascii="宋体" w:hAnsi="宋体" w:cs="宋体"/>
                <w:b/>
                <w:bCs/>
                <w:kern w:val="0"/>
                <w:szCs w:val="21"/>
              </w:rPr>
            </w:pPr>
            <w:r>
              <w:rPr>
                <w:rFonts w:hint="eastAsia" w:ascii="宋体" w:hAnsi="宋体" w:cs="宋体"/>
                <w:b/>
                <w:bCs/>
                <w:kern w:val="0"/>
                <w:szCs w:val="21"/>
              </w:rPr>
              <w:t>或“正偏离”</w:t>
            </w:r>
          </w:p>
          <w:p>
            <w:pPr>
              <w:adjustRightInd w:val="0"/>
              <w:snapToGrid w:val="0"/>
              <w:spacing w:line="360" w:lineRule="auto"/>
              <w:jc w:val="center"/>
              <w:rPr>
                <w:rFonts w:ascii="宋体" w:hAnsi="宋体" w:cs="宋体"/>
                <w:b/>
                <w:bCs/>
                <w:kern w:val="0"/>
                <w:sz w:val="22"/>
              </w:rPr>
            </w:pPr>
            <w:r>
              <w:rPr>
                <w:rFonts w:hint="eastAsia" w:ascii="宋体" w:hAnsi="宋体" w:cs="宋体"/>
                <w:b/>
                <w:bCs/>
                <w:kern w:val="0"/>
                <w:szCs w:val="21"/>
              </w:rPr>
              <w:t>或“负偏离”</w:t>
            </w:r>
          </w:p>
        </w:tc>
        <w:tc>
          <w:tcPr>
            <w:tcW w:w="574"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r>
      <w:tr>
        <w:tblPrEx>
          <w:tblCellMar>
            <w:top w:w="0" w:type="dxa"/>
            <w:left w:w="108" w:type="dxa"/>
            <w:bottom w:w="0" w:type="dxa"/>
            <w:right w:w="108" w:type="dxa"/>
          </w:tblCellMar>
        </w:tblPrEx>
        <w:trPr>
          <w:trHeight w:val="397" w:hRule="atLeast"/>
          <w:jc w:val="center"/>
        </w:trPr>
        <w:tc>
          <w:tcPr>
            <w:tcW w:w="662" w:type="pc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b/>
                <w:bCs/>
                <w:kern w:val="0"/>
                <w:sz w:val="22"/>
              </w:rPr>
            </w:pPr>
            <w:r>
              <w:rPr>
                <w:rFonts w:hint="eastAsia" w:ascii="宋体" w:hAnsi="宋体" w:cs="宋体"/>
                <w:b/>
                <w:bCs/>
                <w:kern w:val="0"/>
                <w:sz w:val="22"/>
              </w:rPr>
              <w:t>2</w:t>
            </w:r>
          </w:p>
        </w:tc>
        <w:tc>
          <w:tcPr>
            <w:tcW w:w="1438"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Cs w:val="21"/>
              </w:rPr>
            </w:pPr>
          </w:p>
        </w:tc>
        <w:tc>
          <w:tcPr>
            <w:tcW w:w="1281"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c>
          <w:tcPr>
            <w:tcW w:w="1042"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c>
          <w:tcPr>
            <w:tcW w:w="574"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r>
      <w:tr>
        <w:tblPrEx>
          <w:tblCellMar>
            <w:top w:w="0" w:type="dxa"/>
            <w:left w:w="108" w:type="dxa"/>
            <w:bottom w:w="0" w:type="dxa"/>
            <w:right w:w="108" w:type="dxa"/>
          </w:tblCellMar>
        </w:tblPrEx>
        <w:trPr>
          <w:trHeight w:val="397" w:hRule="atLeast"/>
          <w:jc w:val="center"/>
        </w:trPr>
        <w:tc>
          <w:tcPr>
            <w:tcW w:w="662" w:type="pc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b/>
                <w:bCs/>
                <w:kern w:val="0"/>
                <w:sz w:val="22"/>
              </w:rPr>
            </w:pPr>
            <w:r>
              <w:rPr>
                <w:rFonts w:hint="eastAsia" w:ascii="宋体" w:hAnsi="宋体" w:cs="宋体"/>
                <w:b/>
                <w:bCs/>
                <w:kern w:val="0"/>
                <w:sz w:val="22"/>
              </w:rPr>
              <w:t>3</w:t>
            </w:r>
          </w:p>
        </w:tc>
        <w:tc>
          <w:tcPr>
            <w:tcW w:w="1438"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Cs w:val="21"/>
              </w:rPr>
            </w:pPr>
          </w:p>
        </w:tc>
        <w:tc>
          <w:tcPr>
            <w:tcW w:w="1281"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c>
          <w:tcPr>
            <w:tcW w:w="1042"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c>
          <w:tcPr>
            <w:tcW w:w="574"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r>
      <w:tr>
        <w:tblPrEx>
          <w:tblCellMar>
            <w:top w:w="0" w:type="dxa"/>
            <w:left w:w="108" w:type="dxa"/>
            <w:bottom w:w="0" w:type="dxa"/>
            <w:right w:w="108" w:type="dxa"/>
          </w:tblCellMar>
        </w:tblPrEx>
        <w:trPr>
          <w:trHeight w:val="397" w:hRule="atLeast"/>
          <w:jc w:val="center"/>
        </w:trPr>
        <w:tc>
          <w:tcPr>
            <w:tcW w:w="662" w:type="pc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r>
              <w:rPr>
                <w:rFonts w:hint="eastAsia" w:ascii="宋体" w:hAnsi="宋体" w:cs="宋体"/>
                <w:kern w:val="0"/>
                <w:sz w:val="22"/>
              </w:rPr>
              <w:t>...</w:t>
            </w:r>
          </w:p>
        </w:tc>
        <w:tc>
          <w:tcPr>
            <w:tcW w:w="1438"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Cs w:val="21"/>
              </w:rPr>
            </w:pPr>
          </w:p>
        </w:tc>
        <w:tc>
          <w:tcPr>
            <w:tcW w:w="1281"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c>
          <w:tcPr>
            <w:tcW w:w="1042"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c>
          <w:tcPr>
            <w:tcW w:w="574"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r>
    </w:tbl>
    <w:p>
      <w:pPr>
        <w:adjustRightInd w:val="0"/>
        <w:snapToGrid w:val="0"/>
        <w:spacing w:line="360" w:lineRule="auto"/>
        <w:jc w:val="left"/>
        <w:rPr>
          <w:rFonts w:hint="eastAsia" w:ascii="宋体" w:hAnsi="宋体"/>
          <w:b/>
          <w:szCs w:val="21"/>
        </w:rPr>
      </w:pPr>
    </w:p>
    <w:p>
      <w:pPr>
        <w:adjustRightInd w:val="0"/>
        <w:snapToGrid w:val="0"/>
        <w:spacing w:line="360" w:lineRule="auto"/>
        <w:jc w:val="left"/>
        <w:rPr>
          <w:rFonts w:ascii="宋体" w:hAnsi="宋体"/>
          <w:bCs/>
          <w:szCs w:val="21"/>
        </w:rPr>
      </w:pPr>
      <w:r>
        <w:rPr>
          <w:rFonts w:hint="eastAsia" w:ascii="宋体" w:hAnsi="宋体"/>
          <w:b/>
          <w:szCs w:val="21"/>
        </w:rPr>
        <w:t>注：</w:t>
      </w:r>
      <w:r>
        <w:rPr>
          <w:rFonts w:hint="eastAsia" w:ascii="宋体" w:hAnsi="宋体"/>
          <w:bCs/>
          <w:szCs w:val="21"/>
        </w:rPr>
        <w:t>1、投标人须根据</w:t>
      </w:r>
      <w:r>
        <w:rPr>
          <w:rFonts w:hint="eastAsia" w:ascii="宋体" w:hAnsi="宋体"/>
          <w:b/>
          <w:bCs/>
          <w:kern w:val="0"/>
          <w:szCs w:val="21"/>
        </w:rPr>
        <w:t>招标文件</w:t>
      </w:r>
      <w:r>
        <w:rPr>
          <w:rFonts w:hint="eastAsia" w:ascii="宋体" w:hAnsi="宋体" w:cs="宋体"/>
          <w:b/>
          <w:bCs/>
          <w:color w:val="000000"/>
          <w:kern w:val="0"/>
          <w:szCs w:val="21"/>
          <w:u w:val="single"/>
        </w:rPr>
        <w:t>第</w:t>
      </w:r>
      <w:r>
        <w:rPr>
          <w:rFonts w:hint="eastAsia" w:cs="宋体"/>
          <w:b/>
          <w:bCs/>
          <w:color w:val="000000"/>
          <w:kern w:val="0"/>
          <w:szCs w:val="21"/>
          <w:u w:val="single"/>
          <w:lang w:eastAsia="zh-CN"/>
        </w:rPr>
        <w:t>一</w:t>
      </w:r>
      <w:r>
        <w:rPr>
          <w:rFonts w:hint="eastAsia" w:ascii="宋体" w:hAnsi="宋体" w:cs="宋体"/>
          <w:b/>
          <w:bCs/>
          <w:color w:val="000000"/>
          <w:kern w:val="0"/>
          <w:szCs w:val="21"/>
          <w:u w:val="single"/>
        </w:rPr>
        <w:t>章招标项目需求中“三、</w:t>
      </w:r>
      <w:r>
        <w:rPr>
          <w:rFonts w:hint="eastAsia" w:cs="宋体"/>
          <w:b/>
          <w:bCs/>
          <w:color w:val="000000"/>
          <w:kern w:val="0"/>
          <w:szCs w:val="21"/>
          <w:u w:val="single"/>
          <w:lang w:eastAsia="zh-CN"/>
        </w:rPr>
        <w:t>技术部分（服务内容）</w:t>
      </w:r>
      <w:r>
        <w:rPr>
          <w:rFonts w:hint="eastAsia" w:ascii="宋体" w:hAnsi="宋体" w:cs="宋体"/>
          <w:b/>
          <w:bCs/>
          <w:color w:val="000000"/>
          <w:kern w:val="0"/>
          <w:szCs w:val="21"/>
          <w:u w:val="single"/>
        </w:rPr>
        <w:t>”</w:t>
      </w:r>
      <w:r>
        <w:rPr>
          <w:rFonts w:hint="eastAsia" w:ascii="宋体" w:hAnsi="宋体"/>
          <w:bCs/>
          <w:szCs w:val="21"/>
        </w:rPr>
        <w:t>要求填写此表，作为投标文件重要的组成部分。</w:t>
      </w:r>
    </w:p>
    <w:p>
      <w:pPr>
        <w:adjustRightInd w:val="0"/>
        <w:snapToGrid w:val="0"/>
        <w:spacing w:line="360" w:lineRule="auto"/>
        <w:jc w:val="left"/>
        <w:rPr>
          <w:rFonts w:ascii="宋体" w:hAnsi="宋体"/>
          <w:bCs/>
          <w:szCs w:val="21"/>
        </w:rPr>
      </w:pPr>
      <w:r>
        <w:rPr>
          <w:rFonts w:hint="eastAsia" w:ascii="宋体" w:hAnsi="宋体"/>
          <w:bCs/>
          <w:szCs w:val="21"/>
        </w:rPr>
        <w:t>2、投标人递交的投标文件中对招标文件</w:t>
      </w:r>
      <w:r>
        <w:rPr>
          <w:rFonts w:hint="eastAsia" w:ascii="宋体" w:hAnsi="宋体" w:cs="宋体"/>
          <w:b/>
          <w:bCs/>
          <w:color w:val="000000"/>
          <w:kern w:val="0"/>
          <w:szCs w:val="21"/>
          <w:u w:val="single"/>
        </w:rPr>
        <w:t>第</w:t>
      </w:r>
      <w:r>
        <w:rPr>
          <w:rFonts w:hint="eastAsia" w:cs="宋体"/>
          <w:b/>
          <w:bCs/>
          <w:color w:val="000000"/>
          <w:kern w:val="0"/>
          <w:szCs w:val="21"/>
          <w:u w:val="single"/>
          <w:lang w:eastAsia="zh-CN"/>
        </w:rPr>
        <w:t>一</w:t>
      </w:r>
      <w:r>
        <w:rPr>
          <w:rFonts w:hint="eastAsia" w:ascii="宋体" w:hAnsi="宋体" w:cs="宋体"/>
          <w:b/>
          <w:bCs/>
          <w:color w:val="000000"/>
          <w:kern w:val="0"/>
          <w:szCs w:val="21"/>
          <w:u w:val="single"/>
        </w:rPr>
        <w:t>章招标项目需求中“三、</w:t>
      </w:r>
      <w:r>
        <w:rPr>
          <w:rFonts w:hint="eastAsia" w:cs="宋体"/>
          <w:b/>
          <w:bCs/>
          <w:color w:val="000000"/>
          <w:kern w:val="0"/>
          <w:szCs w:val="21"/>
          <w:u w:val="single"/>
          <w:lang w:eastAsia="zh-CN"/>
        </w:rPr>
        <w:t>技术部分（服务内容）</w:t>
      </w:r>
      <w:r>
        <w:rPr>
          <w:rFonts w:hint="eastAsia" w:ascii="宋体" w:hAnsi="宋体" w:cs="宋体"/>
          <w:b/>
          <w:bCs/>
          <w:color w:val="000000"/>
          <w:kern w:val="0"/>
          <w:szCs w:val="21"/>
          <w:u w:val="single"/>
        </w:rPr>
        <w:t>”</w:t>
      </w:r>
      <w:r>
        <w:rPr>
          <w:rFonts w:hint="eastAsia" w:ascii="宋体" w:hAnsi="宋体"/>
          <w:bCs/>
          <w:szCs w:val="21"/>
        </w:rPr>
        <w:t>的要求存在负偏离时，应将负偏离内容逐条列在“</w:t>
      </w:r>
      <w:r>
        <w:rPr>
          <w:rFonts w:hint="eastAsia" w:ascii="宋体" w:hAnsi="宋体" w:cs="宋体"/>
          <w:b/>
          <w:szCs w:val="21"/>
        </w:rPr>
        <w:t>投标响应”栏</w:t>
      </w:r>
      <w:r>
        <w:rPr>
          <w:rFonts w:hint="eastAsia" w:ascii="宋体" w:hAnsi="宋体"/>
          <w:bCs/>
          <w:szCs w:val="21"/>
        </w:rPr>
        <w:t>中；如投标文件响应情况完全相符或高于此部分要求，在“</w:t>
      </w:r>
      <w:r>
        <w:rPr>
          <w:rFonts w:hint="eastAsia" w:ascii="宋体" w:hAnsi="宋体" w:cs="宋体"/>
          <w:b/>
          <w:szCs w:val="21"/>
        </w:rPr>
        <w:t>投标响应栏”</w:t>
      </w:r>
      <w:r>
        <w:rPr>
          <w:rFonts w:hint="eastAsia" w:ascii="宋体" w:hAnsi="宋体"/>
          <w:bCs/>
          <w:szCs w:val="21"/>
        </w:rPr>
        <w:t>中</w:t>
      </w:r>
      <w:r>
        <w:rPr>
          <w:rFonts w:hint="eastAsia" w:ascii="宋体" w:hAnsi="宋体"/>
          <w:b/>
          <w:szCs w:val="21"/>
        </w:rPr>
        <w:t>响应“完全满足</w:t>
      </w:r>
      <w:r>
        <w:rPr>
          <w:rFonts w:hint="eastAsia" w:ascii="宋体" w:hAnsi="宋体"/>
          <w:bCs/>
          <w:szCs w:val="21"/>
        </w:rPr>
        <w:t>”，“</w:t>
      </w:r>
      <w:r>
        <w:rPr>
          <w:rFonts w:hint="eastAsia" w:ascii="宋体" w:hAnsi="宋体"/>
          <w:b/>
          <w:szCs w:val="21"/>
        </w:rPr>
        <w:t>偏离情况”栏中</w:t>
      </w:r>
      <w:r>
        <w:rPr>
          <w:rFonts w:hint="eastAsia" w:ascii="宋体" w:hAnsi="宋体"/>
          <w:bCs/>
          <w:szCs w:val="21"/>
        </w:rPr>
        <w:t>根据响应情况填写，完全与技术服务要求相符的填“无偏离”，高于技术服务要求的填“正偏离”，没有达到技术服务要求的填“负偏离”，有其他事项请在“说明”栏中补充</w:t>
      </w:r>
    </w:p>
    <w:p>
      <w:pPr>
        <w:adjustRightInd w:val="0"/>
        <w:snapToGrid w:val="0"/>
        <w:spacing w:line="360" w:lineRule="auto"/>
        <w:jc w:val="left"/>
        <w:rPr>
          <w:rFonts w:ascii="宋体" w:hAnsi="宋体" w:cs="宋体"/>
          <w:szCs w:val="21"/>
        </w:rPr>
      </w:pPr>
      <w:r>
        <w:rPr>
          <w:rFonts w:hint="eastAsia" w:ascii="宋体" w:hAnsi="宋体" w:cs="宋体"/>
          <w:szCs w:val="21"/>
        </w:rPr>
        <w:t>3、</w:t>
      </w:r>
      <w:r>
        <w:rPr>
          <w:rFonts w:hint="eastAsia" w:ascii="宋体" w:hAnsi="宋体" w:cs="宋体"/>
          <w:b/>
          <w:bCs/>
          <w:szCs w:val="21"/>
        </w:rPr>
        <w:t>本项目招标文件</w:t>
      </w:r>
      <w:r>
        <w:rPr>
          <w:rFonts w:hint="eastAsia" w:ascii="宋体" w:hAnsi="宋体" w:cs="宋体"/>
          <w:b/>
          <w:bCs/>
          <w:color w:val="000000"/>
          <w:kern w:val="0"/>
          <w:szCs w:val="21"/>
          <w:u w:val="single"/>
        </w:rPr>
        <w:t>第</w:t>
      </w:r>
      <w:r>
        <w:rPr>
          <w:rFonts w:hint="eastAsia" w:cs="宋体"/>
          <w:b/>
          <w:bCs/>
          <w:color w:val="000000"/>
          <w:kern w:val="0"/>
          <w:szCs w:val="21"/>
          <w:u w:val="single"/>
          <w:lang w:eastAsia="zh-CN"/>
        </w:rPr>
        <w:t>一</w:t>
      </w:r>
      <w:r>
        <w:rPr>
          <w:rFonts w:hint="eastAsia" w:ascii="宋体" w:hAnsi="宋体" w:cs="宋体"/>
          <w:b/>
          <w:bCs/>
          <w:color w:val="000000"/>
          <w:kern w:val="0"/>
          <w:szCs w:val="21"/>
          <w:u w:val="single"/>
        </w:rPr>
        <w:t>章招标项目需求中“三、</w:t>
      </w:r>
      <w:r>
        <w:rPr>
          <w:rFonts w:hint="eastAsia" w:cs="宋体"/>
          <w:b/>
          <w:bCs/>
          <w:color w:val="000000"/>
          <w:kern w:val="0"/>
          <w:szCs w:val="21"/>
          <w:u w:val="single"/>
          <w:lang w:eastAsia="zh-CN"/>
        </w:rPr>
        <w:t>技术部分（服务内容）</w:t>
      </w:r>
      <w:r>
        <w:rPr>
          <w:rFonts w:hint="eastAsia" w:ascii="宋体" w:hAnsi="宋体" w:cs="宋体"/>
          <w:b/>
          <w:bCs/>
          <w:color w:val="000000"/>
          <w:kern w:val="0"/>
          <w:szCs w:val="21"/>
          <w:u w:val="single"/>
        </w:rPr>
        <w:t>”</w:t>
      </w:r>
      <w:r>
        <w:rPr>
          <w:rFonts w:hint="eastAsia" w:ascii="宋体" w:hAnsi="宋体" w:cs="宋体"/>
          <w:b/>
          <w:bCs/>
          <w:szCs w:val="21"/>
        </w:rPr>
        <w:t>的“</w:t>
      </w:r>
      <w:r>
        <w:rPr>
          <w:rFonts w:hint="eastAsia" w:ascii="宋体" w:hAnsi="宋体" w:cs="宋体"/>
          <w:szCs w:val="21"/>
        </w:rPr>
        <w:t>★</w:t>
      </w:r>
      <w:r>
        <w:rPr>
          <w:rFonts w:hint="eastAsia" w:ascii="宋体" w:hAnsi="宋体" w:cs="宋体"/>
          <w:b/>
          <w:bCs/>
          <w:szCs w:val="21"/>
        </w:rPr>
        <w:t>”标记内容均为实质性要求，任何不满足（负偏离），将导致其投标无效。</w:t>
      </w:r>
    </w:p>
    <w:p>
      <w:pPr>
        <w:adjustRightInd w:val="0"/>
        <w:snapToGrid w:val="0"/>
        <w:spacing w:line="360" w:lineRule="auto"/>
        <w:jc w:val="left"/>
        <w:rPr>
          <w:rFonts w:hint="eastAsia" w:ascii="宋体" w:hAnsi="宋体" w:cs="宋体"/>
          <w:szCs w:val="21"/>
        </w:rPr>
      </w:pPr>
      <w:r>
        <w:rPr>
          <w:rFonts w:hint="eastAsia" w:ascii="宋体" w:hAnsi="宋体" w:cs="宋体"/>
          <w:szCs w:val="21"/>
        </w:rPr>
        <w:t>4、★如《服务条款偏离表》所填写偏离情况与投标文件实质内容不符的，按政府采购相关法规进行处理。</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投标人（公章）：</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法定代表人或其授权代表签名：</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日期：      年    月    日</w:t>
      </w:r>
    </w:p>
    <w:p>
      <w:pPr>
        <w:rPr>
          <w:rFonts w:hint="eastAsia" w:cs="宋体"/>
          <w:b/>
          <w:color w:val="auto"/>
          <w:sz w:val="21"/>
          <w:szCs w:val="21"/>
          <w:highlight w:val="none"/>
          <w:lang w:eastAsia="zh-CN"/>
        </w:rPr>
      </w:pPr>
      <w:r>
        <w:rPr>
          <w:rFonts w:hint="eastAsia" w:cs="宋体"/>
          <w:b/>
          <w:color w:val="auto"/>
          <w:sz w:val="21"/>
          <w:szCs w:val="21"/>
          <w:highlight w:val="none"/>
          <w:lang w:eastAsia="zh-CN"/>
        </w:rPr>
        <w:br w:type="page"/>
      </w:r>
    </w:p>
    <w:bookmarkEnd w:id="100"/>
    <w:p>
      <w:pPr>
        <w:adjustRightInd w:val="0"/>
        <w:snapToGrid w:val="0"/>
        <w:spacing w:line="360" w:lineRule="auto"/>
        <w:jc w:val="left"/>
        <w:outlineLvl w:val="1"/>
        <w:rPr>
          <w:rFonts w:ascii="宋体" w:hAnsi="宋体" w:cs="宋体"/>
          <w:b/>
          <w:bCs/>
          <w:szCs w:val="21"/>
        </w:rPr>
      </w:pPr>
      <w:bookmarkStart w:id="101" w:name="_Toc22519"/>
      <w:r>
        <w:rPr>
          <w:rFonts w:hint="eastAsia" w:cs="宋体"/>
          <w:b/>
          <w:bCs/>
          <w:szCs w:val="21"/>
          <w:lang w:eastAsia="zh-CN"/>
        </w:rPr>
        <w:t>十四、</w:t>
      </w:r>
      <w:r>
        <w:rPr>
          <w:rFonts w:hint="eastAsia" w:ascii="宋体" w:hAnsi="宋体" w:cs="宋体"/>
          <w:b/>
          <w:bCs/>
          <w:szCs w:val="21"/>
        </w:rPr>
        <w:t>商务条款偏离表</w:t>
      </w:r>
      <w:bookmarkEnd w:id="101"/>
    </w:p>
    <w:p>
      <w:pPr>
        <w:adjustRightInd w:val="0"/>
        <w:snapToGrid w:val="0"/>
        <w:spacing w:line="360" w:lineRule="auto"/>
        <w:jc w:val="center"/>
        <w:outlineLvl w:val="2"/>
        <w:rPr>
          <w:rFonts w:ascii="宋体" w:hAnsi="宋体" w:cs="宋体"/>
          <w:b/>
          <w:bCs/>
          <w:szCs w:val="21"/>
        </w:rPr>
      </w:pPr>
      <w:r>
        <w:rPr>
          <w:rFonts w:hint="eastAsia" w:ascii="宋体" w:hAnsi="宋体" w:cs="宋体"/>
          <w:b/>
          <w:bCs/>
          <w:szCs w:val="21"/>
        </w:rPr>
        <w:t>商务条款偏离表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4"/>
        <w:gridCol w:w="3459"/>
        <w:gridCol w:w="2295"/>
        <w:gridCol w:w="2008"/>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pct"/>
            <w:tcBorders>
              <w:top w:val="single" w:color="auto" w:sz="4" w:space="0"/>
            </w:tcBorders>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bCs/>
                <w:color w:val="000000"/>
                <w:kern w:val="0"/>
                <w:sz w:val="22"/>
              </w:rPr>
              <w:t>招标文件条目号</w:t>
            </w:r>
          </w:p>
        </w:tc>
        <w:tc>
          <w:tcPr>
            <w:tcW w:w="1735" w:type="pct"/>
            <w:tcBorders>
              <w:top w:val="single" w:color="auto" w:sz="4" w:space="0"/>
            </w:tcBorders>
            <w:vAlign w:val="center"/>
          </w:tcPr>
          <w:p>
            <w:pPr>
              <w:adjustRightInd w:val="0"/>
              <w:snapToGrid w:val="0"/>
              <w:spacing w:line="360" w:lineRule="auto"/>
              <w:jc w:val="center"/>
              <w:rPr>
                <w:rFonts w:ascii="宋体" w:hAnsi="宋体" w:cs="宋体"/>
                <w:b/>
                <w:color w:val="000000"/>
                <w:szCs w:val="21"/>
              </w:rPr>
            </w:pPr>
            <w:r>
              <w:rPr>
                <w:rFonts w:hint="eastAsia"/>
                <w:b/>
                <w:bCs/>
              </w:rPr>
              <w:t>招标</w:t>
            </w:r>
            <w:r>
              <w:rPr>
                <w:rFonts w:hint="eastAsia" w:ascii="宋体" w:hAnsi="宋体" w:cs="宋体"/>
                <w:b/>
                <w:bCs/>
                <w:color w:val="000000"/>
                <w:szCs w:val="21"/>
              </w:rPr>
              <w:t>商务</w:t>
            </w:r>
            <w:r>
              <w:rPr>
                <w:rFonts w:hint="eastAsia" w:ascii="宋体" w:hAnsi="宋体" w:cs="宋体"/>
                <w:b/>
                <w:color w:val="000000"/>
                <w:szCs w:val="21"/>
              </w:rPr>
              <w:t>条款</w:t>
            </w:r>
          </w:p>
        </w:tc>
        <w:tc>
          <w:tcPr>
            <w:tcW w:w="1151" w:type="pct"/>
            <w:tcBorders>
              <w:top w:val="single" w:color="auto" w:sz="4" w:space="0"/>
            </w:tcBorders>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投标响应</w:t>
            </w:r>
          </w:p>
        </w:tc>
        <w:tc>
          <w:tcPr>
            <w:tcW w:w="1007" w:type="pct"/>
            <w:tcBorders>
              <w:top w:val="single" w:color="auto" w:sz="4" w:space="0"/>
            </w:tcBorders>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偏离情况</w:t>
            </w:r>
          </w:p>
        </w:tc>
        <w:tc>
          <w:tcPr>
            <w:tcW w:w="319" w:type="pct"/>
            <w:tcBorders>
              <w:top w:val="single" w:color="auto" w:sz="4" w:space="0"/>
            </w:tcBorders>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785" w:type="pct"/>
            <w:vAlign w:val="center"/>
          </w:tcPr>
          <w:p>
            <w:pPr>
              <w:widowControl/>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1</w:t>
            </w:r>
          </w:p>
        </w:tc>
        <w:tc>
          <w:tcPr>
            <w:tcW w:w="1735" w:type="pct"/>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bCs/>
                <w:color w:val="000000"/>
                <w:kern w:val="0"/>
                <w:szCs w:val="21"/>
                <w:u w:val="single"/>
              </w:rPr>
              <w:t>请投标人自行从“第</w:t>
            </w:r>
            <w:r>
              <w:rPr>
                <w:rFonts w:hint="eastAsia" w:cs="宋体"/>
                <w:b/>
                <w:bCs/>
                <w:color w:val="000000"/>
                <w:kern w:val="0"/>
                <w:szCs w:val="21"/>
                <w:u w:val="single"/>
                <w:lang w:eastAsia="zh-CN"/>
              </w:rPr>
              <w:t>一</w:t>
            </w:r>
            <w:r>
              <w:rPr>
                <w:rFonts w:hint="eastAsia" w:ascii="宋体" w:hAnsi="宋体" w:cs="宋体"/>
                <w:b/>
                <w:bCs/>
                <w:color w:val="000000"/>
                <w:kern w:val="0"/>
                <w:szCs w:val="21"/>
                <w:u w:val="single"/>
              </w:rPr>
              <w:t>章 招标项目需求”中“三、</w:t>
            </w:r>
            <w:r>
              <w:rPr>
                <w:rFonts w:hint="eastAsia" w:cs="宋体"/>
                <w:b/>
                <w:bCs/>
                <w:color w:val="000000"/>
                <w:kern w:val="0"/>
                <w:szCs w:val="21"/>
                <w:u w:val="single"/>
                <w:lang w:eastAsia="zh-CN"/>
              </w:rPr>
              <w:t>服务内容；第二节</w:t>
            </w:r>
            <w:r>
              <w:rPr>
                <w:rFonts w:hint="eastAsia" w:cs="宋体"/>
                <w:b/>
                <w:bCs/>
                <w:color w:val="000000"/>
                <w:kern w:val="0"/>
                <w:szCs w:val="21"/>
                <w:u w:val="single"/>
                <w:lang w:val="en-US" w:eastAsia="zh-CN"/>
              </w:rPr>
              <w:t xml:space="preserve"> </w:t>
            </w:r>
            <w:r>
              <w:rPr>
                <w:rFonts w:hint="eastAsia" w:cs="宋体"/>
                <w:b/>
                <w:bCs/>
                <w:color w:val="000000"/>
                <w:kern w:val="0"/>
                <w:szCs w:val="21"/>
                <w:u w:val="single"/>
                <w:lang w:eastAsia="zh-CN"/>
              </w:rPr>
              <w:t>商务要求</w:t>
            </w:r>
            <w:r>
              <w:rPr>
                <w:rFonts w:hint="eastAsia" w:ascii="宋体" w:hAnsi="宋体" w:cs="宋体"/>
                <w:b/>
                <w:bCs/>
                <w:color w:val="000000"/>
                <w:kern w:val="0"/>
                <w:szCs w:val="21"/>
                <w:u w:val="single"/>
              </w:rPr>
              <w:t>”内容</w:t>
            </w:r>
            <w:r>
              <w:rPr>
                <w:rFonts w:hint="eastAsia" w:ascii="宋体" w:hAnsi="宋体" w:cs="宋体"/>
                <w:b/>
                <w:bCs/>
                <w:color w:val="FF0000"/>
                <w:kern w:val="0"/>
                <w:szCs w:val="21"/>
                <w:u w:val="single"/>
              </w:rPr>
              <w:t>逐条复制</w:t>
            </w:r>
          </w:p>
        </w:tc>
        <w:tc>
          <w:tcPr>
            <w:tcW w:w="1151" w:type="pct"/>
            <w:vAlign w:val="center"/>
          </w:tcPr>
          <w:p>
            <w:pPr>
              <w:adjustRightInd w:val="0"/>
              <w:snapToGrid w:val="0"/>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投标人根据实际情况在此处进行响应</w:t>
            </w:r>
          </w:p>
        </w:tc>
        <w:tc>
          <w:tcPr>
            <w:tcW w:w="1007" w:type="pct"/>
            <w:vAlign w:val="center"/>
          </w:tcPr>
          <w:p>
            <w:pPr>
              <w:adjustRightInd w:val="0"/>
              <w:snapToGrid w:val="0"/>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填“无偏离”</w:t>
            </w:r>
          </w:p>
          <w:p>
            <w:pPr>
              <w:adjustRightInd w:val="0"/>
              <w:snapToGrid w:val="0"/>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或“正偏离”</w:t>
            </w:r>
          </w:p>
          <w:p>
            <w:pPr>
              <w:adjustRightInd w:val="0"/>
              <w:snapToGrid w:val="0"/>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或“负偏离”</w:t>
            </w:r>
          </w:p>
        </w:tc>
        <w:tc>
          <w:tcPr>
            <w:tcW w:w="319" w:type="pct"/>
            <w:vAlign w:val="center"/>
          </w:tcPr>
          <w:p>
            <w:pPr>
              <w:adjustRightInd w:val="0"/>
              <w:snapToGrid w:val="0"/>
              <w:spacing w:line="360" w:lineRule="auto"/>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5" w:type="pct"/>
            <w:vAlign w:val="center"/>
          </w:tcPr>
          <w:p>
            <w:pPr>
              <w:adjustRightInd w:val="0"/>
              <w:snapToGrid w:val="0"/>
              <w:spacing w:line="360" w:lineRule="auto"/>
              <w:jc w:val="center"/>
              <w:rPr>
                <w:rFonts w:ascii="宋体" w:hAnsi="宋体" w:cs="宋体"/>
                <w:b/>
                <w:color w:val="000000"/>
                <w:kern w:val="0"/>
                <w:szCs w:val="21"/>
              </w:rPr>
            </w:pPr>
            <w:r>
              <w:rPr>
                <w:rFonts w:hint="eastAsia" w:ascii="宋体" w:hAnsi="宋体" w:cs="宋体"/>
                <w:b/>
                <w:color w:val="000000"/>
                <w:kern w:val="0"/>
                <w:szCs w:val="21"/>
              </w:rPr>
              <w:t>2</w:t>
            </w:r>
          </w:p>
        </w:tc>
        <w:tc>
          <w:tcPr>
            <w:tcW w:w="1735" w:type="pct"/>
          </w:tcPr>
          <w:p>
            <w:pPr>
              <w:adjustRightInd w:val="0"/>
              <w:snapToGrid w:val="0"/>
              <w:spacing w:line="360" w:lineRule="auto"/>
              <w:rPr>
                <w:rFonts w:ascii="宋体" w:hAnsi="宋体" w:cs="宋体"/>
                <w:bCs/>
                <w:color w:val="000000"/>
                <w:szCs w:val="21"/>
              </w:rPr>
            </w:pPr>
          </w:p>
        </w:tc>
        <w:tc>
          <w:tcPr>
            <w:tcW w:w="1151" w:type="pct"/>
          </w:tcPr>
          <w:p>
            <w:pPr>
              <w:adjustRightInd w:val="0"/>
              <w:snapToGrid w:val="0"/>
              <w:spacing w:line="360" w:lineRule="auto"/>
              <w:rPr>
                <w:rFonts w:ascii="宋体" w:hAnsi="宋体" w:cs="宋体"/>
                <w:color w:val="000000"/>
                <w:kern w:val="0"/>
                <w:szCs w:val="21"/>
              </w:rPr>
            </w:pPr>
          </w:p>
        </w:tc>
        <w:tc>
          <w:tcPr>
            <w:tcW w:w="1007" w:type="pct"/>
          </w:tcPr>
          <w:p>
            <w:pPr>
              <w:adjustRightInd w:val="0"/>
              <w:snapToGrid w:val="0"/>
              <w:spacing w:line="360" w:lineRule="auto"/>
              <w:rPr>
                <w:rFonts w:ascii="宋体" w:hAnsi="宋体" w:cs="宋体"/>
                <w:color w:val="000000"/>
                <w:kern w:val="0"/>
                <w:szCs w:val="21"/>
              </w:rPr>
            </w:pPr>
          </w:p>
        </w:tc>
        <w:tc>
          <w:tcPr>
            <w:tcW w:w="319" w:type="pct"/>
          </w:tcPr>
          <w:p>
            <w:pPr>
              <w:adjustRightInd w:val="0"/>
              <w:snapToGrid w:val="0"/>
              <w:spacing w:line="360" w:lineRule="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5" w:type="pct"/>
            <w:vAlign w:val="center"/>
          </w:tcPr>
          <w:p>
            <w:pPr>
              <w:adjustRightInd w:val="0"/>
              <w:snapToGrid w:val="0"/>
              <w:spacing w:line="360" w:lineRule="auto"/>
              <w:jc w:val="center"/>
              <w:rPr>
                <w:rFonts w:ascii="宋体" w:hAnsi="宋体" w:cs="宋体"/>
                <w:b/>
                <w:color w:val="000000"/>
                <w:kern w:val="0"/>
                <w:szCs w:val="21"/>
              </w:rPr>
            </w:pPr>
            <w:r>
              <w:rPr>
                <w:rFonts w:hint="eastAsia" w:ascii="宋体" w:hAnsi="宋体" w:cs="宋体"/>
                <w:b/>
                <w:color w:val="000000"/>
                <w:kern w:val="0"/>
                <w:szCs w:val="21"/>
              </w:rPr>
              <w:t>3</w:t>
            </w:r>
          </w:p>
        </w:tc>
        <w:tc>
          <w:tcPr>
            <w:tcW w:w="1735" w:type="pct"/>
          </w:tcPr>
          <w:p>
            <w:pPr>
              <w:adjustRightInd w:val="0"/>
              <w:snapToGrid w:val="0"/>
              <w:spacing w:line="360" w:lineRule="auto"/>
              <w:rPr>
                <w:rFonts w:ascii="宋体" w:hAnsi="宋体" w:cs="宋体"/>
                <w:bCs/>
                <w:color w:val="000000"/>
                <w:szCs w:val="21"/>
              </w:rPr>
            </w:pPr>
          </w:p>
        </w:tc>
        <w:tc>
          <w:tcPr>
            <w:tcW w:w="1151" w:type="pct"/>
          </w:tcPr>
          <w:p>
            <w:pPr>
              <w:adjustRightInd w:val="0"/>
              <w:snapToGrid w:val="0"/>
              <w:spacing w:line="360" w:lineRule="auto"/>
              <w:rPr>
                <w:rFonts w:ascii="宋体" w:hAnsi="宋体" w:cs="宋体"/>
                <w:bCs/>
                <w:color w:val="000000"/>
                <w:kern w:val="0"/>
                <w:szCs w:val="21"/>
                <w:u w:val="single"/>
              </w:rPr>
            </w:pPr>
          </w:p>
        </w:tc>
        <w:tc>
          <w:tcPr>
            <w:tcW w:w="1007" w:type="pct"/>
          </w:tcPr>
          <w:p>
            <w:pPr>
              <w:adjustRightInd w:val="0"/>
              <w:snapToGrid w:val="0"/>
              <w:spacing w:line="360" w:lineRule="auto"/>
              <w:rPr>
                <w:rFonts w:ascii="宋体" w:hAnsi="宋体" w:cs="宋体"/>
                <w:bCs/>
                <w:color w:val="000000"/>
                <w:kern w:val="0"/>
                <w:szCs w:val="21"/>
                <w:u w:val="single"/>
              </w:rPr>
            </w:pPr>
          </w:p>
        </w:tc>
        <w:tc>
          <w:tcPr>
            <w:tcW w:w="319" w:type="pct"/>
          </w:tcPr>
          <w:p>
            <w:pPr>
              <w:adjustRightInd w:val="0"/>
              <w:snapToGrid w:val="0"/>
              <w:spacing w:line="360" w:lineRule="auto"/>
              <w:rPr>
                <w:rFonts w:ascii="宋体" w:hAnsi="宋体" w:cs="宋体"/>
                <w:bCs/>
                <w:color w:val="000000"/>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85" w:type="pct"/>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w:t>
            </w:r>
          </w:p>
        </w:tc>
        <w:tc>
          <w:tcPr>
            <w:tcW w:w="1735" w:type="pct"/>
          </w:tcPr>
          <w:p>
            <w:pPr>
              <w:adjustRightInd w:val="0"/>
              <w:snapToGrid w:val="0"/>
              <w:spacing w:line="360" w:lineRule="auto"/>
              <w:rPr>
                <w:rFonts w:ascii="宋体" w:hAnsi="宋体" w:cs="宋体"/>
                <w:color w:val="000000"/>
                <w:kern w:val="0"/>
                <w:szCs w:val="21"/>
              </w:rPr>
            </w:pPr>
          </w:p>
        </w:tc>
        <w:tc>
          <w:tcPr>
            <w:tcW w:w="1151" w:type="pct"/>
          </w:tcPr>
          <w:p>
            <w:pPr>
              <w:adjustRightInd w:val="0"/>
              <w:snapToGrid w:val="0"/>
              <w:spacing w:line="360" w:lineRule="auto"/>
              <w:rPr>
                <w:rFonts w:ascii="宋体" w:hAnsi="宋体" w:cs="宋体"/>
                <w:color w:val="000000"/>
                <w:kern w:val="0"/>
                <w:szCs w:val="21"/>
              </w:rPr>
            </w:pPr>
          </w:p>
        </w:tc>
        <w:tc>
          <w:tcPr>
            <w:tcW w:w="1007" w:type="pct"/>
          </w:tcPr>
          <w:p>
            <w:pPr>
              <w:adjustRightInd w:val="0"/>
              <w:snapToGrid w:val="0"/>
              <w:spacing w:line="360" w:lineRule="auto"/>
              <w:rPr>
                <w:rFonts w:ascii="宋体" w:hAnsi="宋体" w:cs="宋体"/>
                <w:color w:val="000000"/>
                <w:kern w:val="0"/>
                <w:szCs w:val="21"/>
              </w:rPr>
            </w:pPr>
          </w:p>
        </w:tc>
        <w:tc>
          <w:tcPr>
            <w:tcW w:w="319" w:type="pct"/>
          </w:tcPr>
          <w:p>
            <w:pPr>
              <w:adjustRightInd w:val="0"/>
              <w:snapToGrid w:val="0"/>
              <w:spacing w:line="360" w:lineRule="auto"/>
              <w:rPr>
                <w:rFonts w:ascii="宋体" w:hAnsi="宋体" w:cs="宋体"/>
                <w:color w:val="000000"/>
                <w:kern w:val="0"/>
                <w:szCs w:val="21"/>
              </w:rPr>
            </w:pPr>
          </w:p>
        </w:tc>
      </w:tr>
    </w:tbl>
    <w:p>
      <w:pPr>
        <w:adjustRightInd w:val="0"/>
        <w:snapToGrid w:val="0"/>
        <w:spacing w:line="360" w:lineRule="auto"/>
        <w:rPr>
          <w:rFonts w:ascii="宋体" w:hAnsi="宋体" w:cs="宋体"/>
          <w:szCs w:val="21"/>
        </w:rPr>
      </w:pPr>
      <w:r>
        <w:rPr>
          <w:rFonts w:hint="eastAsia" w:ascii="宋体" w:hAnsi="宋体" w:cs="宋体"/>
          <w:szCs w:val="21"/>
        </w:rPr>
        <w:t>注：1、投标人应对照招标文件商务条款（详见招标文件</w:t>
      </w:r>
      <w:r>
        <w:rPr>
          <w:rFonts w:hint="eastAsia" w:ascii="宋体" w:hAnsi="宋体" w:cs="宋体"/>
          <w:b/>
          <w:bCs/>
          <w:color w:val="000000"/>
          <w:kern w:val="0"/>
          <w:szCs w:val="21"/>
          <w:u w:val="single"/>
        </w:rPr>
        <w:t>“第</w:t>
      </w:r>
      <w:r>
        <w:rPr>
          <w:rFonts w:hint="eastAsia" w:cs="宋体"/>
          <w:b/>
          <w:bCs/>
          <w:color w:val="000000"/>
          <w:kern w:val="0"/>
          <w:szCs w:val="21"/>
          <w:u w:val="single"/>
          <w:lang w:eastAsia="zh-CN"/>
        </w:rPr>
        <w:t>一</w:t>
      </w:r>
      <w:r>
        <w:rPr>
          <w:rFonts w:hint="eastAsia" w:ascii="宋体" w:hAnsi="宋体" w:cs="宋体"/>
          <w:b/>
          <w:bCs/>
          <w:color w:val="000000"/>
          <w:kern w:val="0"/>
          <w:szCs w:val="21"/>
          <w:u w:val="single"/>
        </w:rPr>
        <w:t>章 招标项目需求”中“商务</w:t>
      </w:r>
      <w:r>
        <w:rPr>
          <w:rFonts w:hint="eastAsia" w:cs="宋体"/>
          <w:b/>
          <w:bCs/>
          <w:color w:val="000000"/>
          <w:kern w:val="0"/>
          <w:szCs w:val="21"/>
          <w:u w:val="single"/>
          <w:lang w:eastAsia="zh-CN"/>
        </w:rPr>
        <w:t>要求部分</w:t>
      </w:r>
      <w:r>
        <w:rPr>
          <w:rFonts w:hint="eastAsia" w:ascii="宋体" w:hAnsi="宋体" w:cs="宋体"/>
          <w:b/>
          <w:bCs/>
          <w:color w:val="000000"/>
          <w:kern w:val="0"/>
          <w:szCs w:val="21"/>
          <w:u w:val="single"/>
        </w:rPr>
        <w:t>”</w:t>
      </w:r>
      <w:r>
        <w:rPr>
          <w:rFonts w:hint="eastAsia" w:ascii="宋体" w:hAnsi="宋体" w:cs="宋体"/>
          <w:szCs w:val="21"/>
        </w:rPr>
        <w:t>），逐条说明已对招标文件的商务内容做出了实质性的响应，并申明与招标文件的偏差和例外；</w:t>
      </w:r>
    </w:p>
    <w:p>
      <w:pPr>
        <w:adjustRightInd w:val="0"/>
        <w:snapToGrid w:val="0"/>
        <w:spacing w:line="360" w:lineRule="auto"/>
        <w:rPr>
          <w:rFonts w:ascii="宋体" w:hAnsi="宋体" w:cs="宋体"/>
          <w:szCs w:val="21"/>
        </w:rPr>
      </w:pPr>
      <w:r>
        <w:rPr>
          <w:rFonts w:hint="eastAsia" w:ascii="宋体" w:hAnsi="宋体" w:cs="宋体"/>
          <w:szCs w:val="21"/>
        </w:rPr>
        <w:t>2、如本表内容与具体商务方案承诺内容有矛盾，以本表为准。</w:t>
      </w:r>
    </w:p>
    <w:p>
      <w:pPr>
        <w:adjustRightInd w:val="0"/>
        <w:snapToGrid w:val="0"/>
        <w:spacing w:line="360" w:lineRule="auto"/>
        <w:jc w:val="left"/>
        <w:rPr>
          <w:rFonts w:ascii="宋体" w:hAnsi="宋体" w:cs="宋体"/>
          <w:szCs w:val="21"/>
        </w:rPr>
      </w:pPr>
      <w:r>
        <w:rPr>
          <w:rFonts w:hint="eastAsia" w:ascii="宋体" w:hAnsi="宋体" w:cs="宋体"/>
          <w:szCs w:val="21"/>
        </w:rPr>
        <w:t>3、“偏离情况”一栏请如实填写“无偏离</w:t>
      </w:r>
      <w:r>
        <w:rPr>
          <w:rFonts w:hint="eastAsia" w:cs="宋体"/>
          <w:szCs w:val="21"/>
          <w:lang w:eastAsia="zh-CN"/>
        </w:rPr>
        <w:t>”“</w:t>
      </w:r>
      <w:r>
        <w:rPr>
          <w:rFonts w:hint="eastAsia" w:ascii="宋体" w:hAnsi="宋体" w:cs="宋体"/>
          <w:szCs w:val="21"/>
        </w:rPr>
        <w:t>正偏离”或“负偏离”。</w:t>
      </w:r>
    </w:p>
    <w:p>
      <w:pPr>
        <w:adjustRightInd w:val="0"/>
        <w:snapToGrid w:val="0"/>
        <w:spacing w:line="360" w:lineRule="auto"/>
        <w:jc w:val="left"/>
        <w:rPr>
          <w:rFonts w:ascii="宋体" w:hAnsi="宋体" w:cs="宋体"/>
          <w:szCs w:val="21"/>
        </w:rPr>
      </w:pPr>
      <w:r>
        <w:rPr>
          <w:rFonts w:hint="eastAsia" w:ascii="宋体" w:hAnsi="宋体" w:cs="宋体"/>
          <w:szCs w:val="21"/>
        </w:rPr>
        <w:t>4、★如《商务条款偏离表》所填写偏离情况与投标文件实质内容不符的，按政府采购</w:t>
      </w:r>
    </w:p>
    <w:p>
      <w:pPr>
        <w:adjustRightInd w:val="0"/>
        <w:snapToGrid w:val="0"/>
        <w:spacing w:line="360" w:lineRule="auto"/>
        <w:jc w:val="left"/>
        <w:rPr>
          <w:rFonts w:ascii="宋体" w:hAnsi="宋体" w:cs="宋体"/>
          <w:szCs w:val="21"/>
        </w:rPr>
      </w:pPr>
      <w:r>
        <w:rPr>
          <w:rFonts w:hint="eastAsia" w:ascii="宋体" w:hAnsi="宋体" w:cs="宋体"/>
          <w:szCs w:val="21"/>
        </w:rPr>
        <w:t>相关法规进行处理。</w:t>
      </w:r>
    </w:p>
    <w:p>
      <w:pPr>
        <w:adjustRightInd w:val="0"/>
        <w:snapToGrid w:val="0"/>
        <w:spacing w:line="360" w:lineRule="auto"/>
        <w:rPr>
          <w:rFonts w:ascii="宋体" w:hAnsi="宋体" w:cs="宋体"/>
          <w:szCs w:val="21"/>
        </w:rPr>
      </w:pP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投标人（公章）：</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法定代表人或其授权代表签名：</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日期：      年    月    日</w:t>
      </w:r>
    </w:p>
    <w:p>
      <w:pPr>
        <w:pageBreakBefore w:val="0"/>
        <w:kinsoku/>
        <w:overflowPunct/>
        <w:bidi w:val="0"/>
        <w:spacing w:line="320" w:lineRule="exact"/>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br w:type="page"/>
      </w:r>
    </w:p>
    <w:bookmarkEnd w:id="95"/>
    <w:bookmarkEnd w:id="96"/>
    <w:bookmarkEnd w:id="97"/>
    <w:bookmarkEnd w:id="98"/>
    <w:p>
      <w:pPr>
        <w:pStyle w:val="5"/>
        <w:pageBreakBefore w:val="0"/>
        <w:kinsoku/>
        <w:overflowPunct/>
        <w:bidi w:val="0"/>
        <w:spacing w:line="320" w:lineRule="exact"/>
        <w:outlineLvl w:val="1"/>
        <w:rPr>
          <w:rFonts w:hint="eastAsia" w:ascii="宋体" w:hAnsi="宋体" w:eastAsia="宋体" w:cs="宋体"/>
          <w:color w:val="auto"/>
          <w:sz w:val="21"/>
          <w:szCs w:val="21"/>
          <w:highlight w:val="none"/>
          <w:lang w:val="en-US" w:eastAsia="zh-CN"/>
        </w:rPr>
      </w:pPr>
      <w:bookmarkStart w:id="102" w:name="_Toc18306"/>
      <w:r>
        <w:rPr>
          <w:rFonts w:hint="eastAsia" w:ascii="宋体" w:hAnsi="宋体" w:eastAsia="宋体" w:cs="宋体"/>
          <w:color w:val="auto"/>
          <w:sz w:val="21"/>
          <w:szCs w:val="21"/>
          <w:highlight w:val="none"/>
          <w:lang w:val="en-US" w:eastAsia="zh-CN"/>
        </w:rPr>
        <w:t>十五、合同模板</w:t>
      </w:r>
      <w:bookmarkEnd w:id="102"/>
    </w:p>
    <w:p>
      <w:pPr>
        <w:pageBreakBefore w:val="0"/>
        <w:kinsoku/>
        <w:overflowPunct/>
        <w:topLinePunct/>
        <w:bidi w:val="0"/>
        <w:spacing w:line="320" w:lineRule="exact"/>
        <w:jc w:val="left"/>
        <w:rPr>
          <w:rFonts w:hint="eastAsia" w:ascii="宋体" w:hAnsi="宋体" w:eastAsia="宋体" w:cs="宋体"/>
          <w:b/>
          <w:color w:val="auto"/>
          <w:sz w:val="21"/>
          <w:szCs w:val="21"/>
          <w:highlight w:val="none"/>
          <w:lang w:val="zh-TW"/>
        </w:rPr>
      </w:pPr>
      <w:r>
        <w:rPr>
          <w:rFonts w:hint="eastAsia" w:ascii="宋体" w:hAnsi="宋体" w:eastAsia="宋体" w:cs="宋体"/>
          <w:b/>
          <w:color w:val="auto"/>
          <w:sz w:val="21"/>
          <w:szCs w:val="21"/>
          <w:highlight w:val="none"/>
          <w:lang w:val="zh-TW"/>
        </w:rPr>
        <w:t>合同编号：【</w:t>
      </w:r>
      <w:r>
        <w:rPr>
          <w:rFonts w:hint="eastAsia" w:ascii="宋体" w:hAnsi="宋体" w:eastAsia="宋体" w:cs="宋体"/>
          <w:b/>
          <w:color w:val="auto"/>
          <w:sz w:val="21"/>
          <w:szCs w:val="21"/>
          <w:highlight w:val="none"/>
        </w:rPr>
        <w:t xml:space="preserve">        </w:t>
      </w:r>
      <w:r>
        <w:rPr>
          <w:rFonts w:hint="eastAsia" w:ascii="宋体" w:hAnsi="宋体" w:eastAsia="宋体" w:cs="宋体"/>
          <w:b/>
          <w:color w:val="auto"/>
          <w:sz w:val="21"/>
          <w:szCs w:val="21"/>
          <w:highlight w:val="none"/>
          <w:lang w:val="zh-TW"/>
        </w:rPr>
        <w:t xml:space="preserve">】                      </w:t>
      </w:r>
    </w:p>
    <w:p>
      <w:pPr>
        <w:pageBreakBefore w:val="0"/>
        <w:kinsoku/>
        <w:overflowPunct/>
        <w:topLinePunct/>
        <w:bidi w:val="0"/>
        <w:spacing w:line="320" w:lineRule="exact"/>
        <w:jc w:val="center"/>
        <w:outlineLvl w:val="2"/>
        <w:rPr>
          <w:rFonts w:hint="eastAsia" w:ascii="宋体" w:hAnsi="宋体" w:eastAsia="宋体" w:cs="宋体"/>
          <w:b/>
          <w:color w:val="auto"/>
          <w:sz w:val="21"/>
          <w:szCs w:val="21"/>
          <w:highlight w:val="none"/>
          <w:lang w:val="zh-TW" w:eastAsia="zh-TW"/>
        </w:rPr>
      </w:pPr>
      <w:r>
        <w:rPr>
          <w:rFonts w:hint="eastAsia" w:ascii="宋体" w:hAnsi="宋体" w:eastAsia="宋体" w:cs="宋体"/>
          <w:b/>
          <w:color w:val="auto"/>
          <w:sz w:val="21"/>
          <w:szCs w:val="21"/>
          <w:highlight w:val="none"/>
          <w:lang w:val="zh-TW" w:eastAsia="zh-TW"/>
        </w:rPr>
        <w:t>北京中医药大学深圳医院（龙岗）</w:t>
      </w:r>
    </w:p>
    <w:p>
      <w:pPr>
        <w:pageBreakBefore w:val="0"/>
        <w:kinsoku/>
        <w:overflowPunct/>
        <w:topLinePunct/>
        <w:bidi w:val="0"/>
        <w:spacing w:line="320" w:lineRule="exact"/>
        <w:jc w:val="center"/>
        <w:rPr>
          <w:rFonts w:hint="eastAsia" w:ascii="宋体" w:hAnsi="宋体" w:eastAsia="宋体" w:cs="宋体"/>
          <w:b/>
          <w:color w:val="auto"/>
          <w:sz w:val="21"/>
          <w:szCs w:val="21"/>
          <w:highlight w:val="none"/>
          <w:lang w:val="zh-TW" w:eastAsia="zh-TW"/>
        </w:rPr>
      </w:pPr>
      <w:r>
        <w:rPr>
          <w:rFonts w:hint="eastAsia" w:ascii="宋体" w:hAnsi="宋体" w:eastAsia="宋体" w:cs="宋体"/>
          <w:b/>
          <w:color w:val="auto"/>
          <w:sz w:val="21"/>
          <w:szCs w:val="21"/>
          <w:highlight w:val="none"/>
        </w:rPr>
        <w:t>服务采购</w:t>
      </w:r>
      <w:r>
        <w:rPr>
          <w:rFonts w:hint="eastAsia" w:ascii="宋体" w:hAnsi="宋体" w:eastAsia="宋体" w:cs="宋体"/>
          <w:b/>
          <w:color w:val="auto"/>
          <w:sz w:val="21"/>
          <w:szCs w:val="21"/>
          <w:highlight w:val="none"/>
          <w:lang w:val="zh-TW" w:eastAsia="zh-TW"/>
        </w:rPr>
        <w:t>合同</w:t>
      </w:r>
    </w:p>
    <w:p>
      <w:pPr>
        <w:pageBreakBefore w:val="0"/>
        <w:kinsoku/>
        <w:overflowPunct/>
        <w:topLinePunct/>
        <w:bidi w:val="0"/>
        <w:spacing w:line="320" w:lineRule="exact"/>
        <w:jc w:val="left"/>
        <w:rPr>
          <w:rFonts w:hint="eastAsia" w:ascii="宋体" w:hAnsi="宋体" w:eastAsia="宋体" w:cs="宋体"/>
          <w:b/>
          <w:color w:val="auto"/>
          <w:sz w:val="21"/>
          <w:szCs w:val="21"/>
          <w:highlight w:val="none"/>
          <w:lang w:val="zh-TW"/>
        </w:rPr>
      </w:pP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cs="宋体"/>
          <w:b/>
          <w:color w:val="auto"/>
          <w:sz w:val="21"/>
          <w:szCs w:val="21"/>
          <w:highlight w:val="none"/>
          <w:lang w:eastAsia="zh-CN"/>
        </w:rPr>
        <w:t>采购人</w:t>
      </w:r>
      <w:r>
        <w:rPr>
          <w:rFonts w:hint="eastAsia" w:ascii="宋体" w:hAnsi="宋体" w:eastAsia="宋体" w:cs="宋体"/>
          <w:b/>
          <w:color w:val="auto"/>
          <w:sz w:val="21"/>
          <w:szCs w:val="21"/>
          <w:highlight w:val="none"/>
        </w:rPr>
        <w:t>（采购方）：北京中医药大学深圳医院（龙岗）</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统一社会信用代码：1244030769116912X9</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地址：深圳市龙岗区龙城街道体育新城大运路1号</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法定代表人：</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项目负责人：【  】</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联系电话：【  】</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邮箱：【  】</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乙方（服务方）：</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统一社会信用代码：</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法定代表人：</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送达地址：</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项目负责人：</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联系电话：</w:t>
      </w:r>
    </w:p>
    <w:p>
      <w:pPr>
        <w:pageBreakBefore w:val="0"/>
        <w:kinsoku/>
        <w:overflowPunct/>
        <w:topLinePunct/>
        <w:bidi w:val="0"/>
        <w:spacing w:line="320" w:lineRule="exact"/>
        <w:ind w:firstLine="422" w:firstLineChars="200"/>
        <w:jc w:val="left"/>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rPr>
        <w:t>邮箱：</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根据</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的招标/谈判结果，确认乙方为中标供应商，甲、乙双方经过平等协商，根据《中华人民共和国民法典》有关规定及国家有关法律法规，订立服务采购合同如下，并共同遵守。</w:t>
      </w:r>
    </w:p>
    <w:p>
      <w:pPr>
        <w:pStyle w:val="39"/>
        <w:pageBreakBefore w:val="0"/>
        <w:tabs>
          <w:tab w:val="left" w:pos="312"/>
        </w:tabs>
        <w:kinsoku/>
        <w:overflowPunct/>
        <w:topLinePunct/>
        <w:bidi w:val="0"/>
        <w:spacing w:before="312" w:beforeLines="100" w:after="312" w:afterLines="100" w:line="320" w:lineRule="exact"/>
        <w:ind w:leftChars="0"/>
        <w:jc w:val="center"/>
        <w:outlineLvl w:val="2"/>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第一部分 专用条款</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服务内容</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经甲乙双方协商，乙方向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        】服务（以下简称“服务”），具体服务内容如下：【            】。</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服务费用</w:t>
      </w:r>
    </w:p>
    <w:p>
      <w:pPr>
        <w:pageBreakBefore w:val="0"/>
        <w:numPr>
          <w:ilvl w:val="0"/>
          <w:numId w:val="13"/>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双方商定，本合同项下的服务费用为人民币</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大写</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   】元（￥【    】）。</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支付给乙方的服务费用已包含税费、人工费、材料费、培训费、维保费等全部费用，除此之外，</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无需向乙方支付其他任何费用。</w:t>
      </w:r>
    </w:p>
    <w:p>
      <w:pPr>
        <w:pageBreakBefore w:val="0"/>
        <w:numPr>
          <w:ilvl w:val="0"/>
          <w:numId w:val="13"/>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cs="宋体"/>
          <w:bCs/>
          <w:color w:val="auto"/>
          <w:sz w:val="21"/>
          <w:szCs w:val="21"/>
          <w:highlight w:val="none"/>
          <w:lang w:eastAsia="zh-CN"/>
        </w:rPr>
        <w:t>经</w:t>
      </w:r>
      <w:r>
        <w:rPr>
          <w:rFonts w:hint="eastAsia" w:ascii="宋体" w:hAnsi="宋体" w:eastAsia="宋体" w:cs="宋体"/>
          <w:bCs/>
          <w:color w:val="auto"/>
          <w:sz w:val="21"/>
          <w:szCs w:val="21"/>
          <w:highlight w:val="none"/>
        </w:rPr>
        <w:t>双方协商，</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按照以下第</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方式支付本合同项下服务费：</w:t>
      </w:r>
    </w:p>
    <w:p>
      <w:pPr>
        <w:pageBreakBefore w:val="0"/>
        <w:tabs>
          <w:tab w:val="left" w:pos="312"/>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（1）分期付款：合同签订后【  】日内，</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支付合同总价款的【  %】即人民币</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大写</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  】元（￥【  】）；乙方完成全部服务事项且经</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验收合格后【】个工作日内，</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支付合同总价款的【   %】即人民币</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大写</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  】元（￥【  】）；剩余合同总价款的【    %】即人民币</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大写</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  】元（￥【  】）作为质保金，待质保期满【  】日内，</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支付给乙方。</w:t>
      </w:r>
    </w:p>
    <w:p>
      <w:pPr>
        <w:pageBreakBefore w:val="0"/>
        <w:tabs>
          <w:tab w:val="left" w:pos="312"/>
          <w:tab w:val="left" w:pos="737"/>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（2）一次性付款：</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于【        】将本合同约定的总价款一次性支付给乙方。</w:t>
      </w:r>
    </w:p>
    <w:p>
      <w:pPr>
        <w:pageBreakBefore w:val="0"/>
        <w:tabs>
          <w:tab w:val="left" w:pos="737"/>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3.甲乙双方所有款项往来均通过银行转账方式进行，乙方指定的收款银行账户信息如下：</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开户名称：【                             】</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开户银行：【                             】</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银行账号：【                             】</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4.乙方应在</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付款前开具合法有效的发票，</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收到乙方合法的增值税发票后，根据双方约定时间支付款项。若由于乙方逾期未提供合法有效的增值税发票，</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有权拒绝付款，直至票据齐全，且不视为</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违约。</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5.乙方应向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提供真实有效的银行账户，银行账户如有变更，应立即书面通知</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，如乙方银行账户变更未书面通知</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向本财政审批合同约定的收款账户付款造成乙方实际未收到款的，该责任由乙方自行承担。未经</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书面认可，乙方不得将应收款项转让给任何第三方或让任何第三方代收，否则</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有权拒绝付款。</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6.若本合同付款涉及</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内部或迟延的特殊情况，</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未能按约付款的，乙方对此表示理解，</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应向乙方进行说明并明确新的付款期限。</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服务成果</w:t>
      </w:r>
    </w:p>
    <w:p>
      <w:pPr>
        <w:pageBreakBefore w:val="0"/>
        <w:numPr>
          <w:ilvl w:val="0"/>
          <w:numId w:val="14"/>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乙方应在本合同生效后【    】日内完成服务内容、向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提交服务成果。服务成果提交形式及数量：【      】。</w:t>
      </w:r>
    </w:p>
    <w:p>
      <w:pPr>
        <w:pageBreakBefore w:val="0"/>
        <w:numPr>
          <w:ilvl w:val="0"/>
          <w:numId w:val="14"/>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乙方完成服务后应在【   】日内书面通知</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对服务成果进行验收。</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按照本合同约定的标准或国家规定、行业标准对乙方提供的服务成果进行验收，如验收标准不明确的，以</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要求为验收标准。如服务成果不能满足</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要求的，有权要求乙方进行整改；乙方应在整改完成后再次通知</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进行验收，直至</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验收合格。由于无法通过验收而导致延期交付的，乙方按照本合同约定承担违约责任。</w:t>
      </w:r>
    </w:p>
    <w:p>
      <w:pPr>
        <w:pageBreakBefore w:val="0"/>
        <w:numPr>
          <w:ilvl w:val="0"/>
          <w:numId w:val="14"/>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服务成果的知识产权归</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单独所有。</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服务团队</w:t>
      </w:r>
    </w:p>
    <w:p>
      <w:pPr>
        <w:pageBreakBefore w:val="0"/>
        <w:numPr>
          <w:ilvl w:val="0"/>
          <w:numId w:val="15"/>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乙方指派【   】为负责人（联系方式：          ）的工作团队为</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提供服务。未经</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书面同意，乙方不得随意更换团队成员。</w:t>
      </w:r>
    </w:p>
    <w:p>
      <w:pPr>
        <w:pageBreakBefore w:val="0"/>
        <w:numPr>
          <w:ilvl w:val="0"/>
          <w:numId w:val="15"/>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乙方指派的团队主要成员均有不少于【  】年以上的行业工作经验或相关工作经验，具有为</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提供本合同项下服务对应的资质及能力。如</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对团队成员有异议或要求，乙方保证无条件配合</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更换团队成员，且更换后人员的资质和能力符合</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的要求。</w:t>
      </w:r>
    </w:p>
    <w:p>
      <w:pPr>
        <w:pageBreakBefore w:val="0"/>
        <w:numPr>
          <w:ilvl w:val="0"/>
          <w:numId w:val="15"/>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自乙方向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提供服务之日起，甲乙双方每【   】周举行一次工作例会，由乙方团队主要成员向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汇报工作进展和需求，并就服务工作进行沟通和交流，以便</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能够了解和掌握乙方工作进展和工作思路，也使乙方更好</w:t>
      </w:r>
      <w:r>
        <w:rPr>
          <w:rFonts w:hint="eastAsia" w:cs="宋体"/>
          <w:bCs/>
          <w:color w:val="auto"/>
          <w:sz w:val="21"/>
          <w:szCs w:val="21"/>
          <w:highlight w:val="none"/>
          <w:lang w:eastAsia="zh-CN"/>
        </w:rPr>
        <w:t>地</w:t>
      </w:r>
      <w:r>
        <w:rPr>
          <w:rFonts w:hint="eastAsia" w:ascii="宋体" w:hAnsi="宋体" w:eastAsia="宋体" w:cs="宋体"/>
          <w:bCs/>
          <w:color w:val="auto"/>
          <w:sz w:val="21"/>
          <w:szCs w:val="21"/>
          <w:highlight w:val="none"/>
        </w:rPr>
        <w:t>理解</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的工作意图和目标。例会举行的时间和地点由</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决定，乙方团队主要成员必须参加</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组织的工作例会。如因实际需求或其他重大事项需要立即召开会议协商讨论的，</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有权召集临时性会议，会议的时间和地点由</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决定，乙方团队主要成员必须参加临时性会议。</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bookmarkStart w:id="103" w:name="_Hlk37969143"/>
      <w:r>
        <w:rPr>
          <w:rFonts w:hint="eastAsia" w:ascii="宋体" w:hAnsi="宋体" w:eastAsia="宋体" w:cs="宋体"/>
          <w:b/>
          <w:color w:val="auto"/>
          <w:sz w:val="21"/>
          <w:szCs w:val="21"/>
          <w:highlight w:val="none"/>
        </w:rPr>
        <w:t>违约责任</w:t>
      </w:r>
    </w:p>
    <w:p>
      <w:pPr>
        <w:pStyle w:val="34"/>
        <w:pageBreakBefore w:val="0"/>
        <w:numPr>
          <w:ilvl w:val="0"/>
          <w:numId w:val="16"/>
        </w:numPr>
        <w:tabs>
          <w:tab w:val="clear" w:pos="312"/>
        </w:tabs>
        <w:kinsoku/>
        <w:overflowPunct/>
        <w:bidi w:val="0"/>
        <w:spacing w:line="320" w:lineRule="exact"/>
        <w:ind w:left="0" w:leftChars="0" w:firstLine="420" w:firstLineChars="200"/>
        <w:contextualSpacing/>
        <w:jc w:val="left"/>
        <w:rPr>
          <w:rFonts w:hint="eastAsia" w:ascii="宋体" w:hAnsi="宋体" w:eastAsia="宋体" w:cs="宋体"/>
          <w:bCs/>
          <w:color w:val="auto"/>
          <w:sz w:val="21"/>
          <w:szCs w:val="21"/>
          <w:highlight w:val="none"/>
        </w:rPr>
      </w:pPr>
      <w:bookmarkStart w:id="104" w:name="_Hlk42353112"/>
      <w:r>
        <w:rPr>
          <w:rFonts w:hint="eastAsia" w:ascii="宋体" w:hAnsi="宋体" w:eastAsia="宋体" w:cs="宋体"/>
          <w:bCs/>
          <w:color w:val="auto"/>
          <w:sz w:val="21"/>
          <w:szCs w:val="21"/>
          <w:highlight w:val="none"/>
        </w:rPr>
        <w:t>双方均应忠实履行合同约定的各项内容，任何一方违反本合同，均应承担违约责任。双方约定如一方违反合同约定，则违约方应向守约方支付违约金，违约金的金额为合同总价款的【 】%，因一方违约给另一方造成经济损失的，违约方除应支付违约金外，还应另行根据守约方遭受损失的实际情况进行赔偿，赔偿范围包括直接损失、间接损失、守约方因维权而产生的律师费、鉴定费、差旅费、诉讼费、保全费、保全担保费等合理支出。</w:t>
      </w:r>
    </w:p>
    <w:bookmarkEnd w:id="104"/>
    <w:p>
      <w:pPr>
        <w:pageBreakBefore w:val="0"/>
        <w:numPr>
          <w:ilvl w:val="0"/>
          <w:numId w:val="16"/>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乙方未按照双方约定的时间提交服务成果的，每延迟一天，应该按照服务费用金额的【  】%向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支付违约金。</w:t>
      </w:r>
    </w:p>
    <w:p>
      <w:pPr>
        <w:pageBreakBefore w:val="0"/>
        <w:numPr>
          <w:ilvl w:val="0"/>
          <w:numId w:val="16"/>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发生以下情形之一，</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有权单方解除本合同，乙方应向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退回已支付的全部款项，且</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有权要求乙方支付根本违约的违约金人民币【      】元或者按照服务费总金额的【  】%支付违约金（以高者为准）：</w:t>
      </w:r>
    </w:p>
    <w:p>
      <w:pPr>
        <w:pageBreakBefore w:val="0"/>
        <w:numPr>
          <w:ilvl w:val="0"/>
          <w:numId w:val="17"/>
        </w:numPr>
        <w:kinsoku/>
        <w:overflowPunct/>
        <w:topLinePunct/>
        <w:bidi w:val="0"/>
        <w:spacing w:line="320" w:lineRule="exact"/>
        <w:ind w:firstLine="420" w:firstLineChars="200"/>
        <w:jc w:val="left"/>
        <w:outlineLvl w:val="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乙方延迟提交服务成果超过【  】天；</w:t>
      </w:r>
    </w:p>
    <w:p>
      <w:pPr>
        <w:pageBreakBefore w:val="0"/>
        <w:numPr>
          <w:ilvl w:val="0"/>
          <w:numId w:val="17"/>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未经</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书面同意，乙方将本合同项下部分或全部工作委托给第三方承担的；</w:t>
      </w:r>
    </w:p>
    <w:p>
      <w:pPr>
        <w:pageBreakBefore w:val="0"/>
        <w:numPr>
          <w:ilvl w:val="0"/>
          <w:numId w:val="17"/>
        </w:numPr>
        <w:kinsoku/>
        <w:overflowPunct/>
        <w:topLinePunct/>
        <w:bidi w:val="0"/>
        <w:spacing w:line="320" w:lineRule="exact"/>
        <w:ind w:firstLine="420" w:firstLineChars="200"/>
        <w:jc w:val="left"/>
        <w:outlineLvl w:val="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乙方不履行本合同义务或不按期参加</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组织的工作例会。</w:t>
      </w:r>
    </w:p>
    <w:p>
      <w:pPr>
        <w:pageBreakBefore w:val="0"/>
        <w:numPr>
          <w:ilvl w:val="0"/>
          <w:numId w:val="16"/>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如乙方原因导致提供的服务成果存在侵犯第三方知识产权或其他合法权益的情形，乙方除了承担全部赔偿责任之外，还应按照合同总金额【】%向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支付违约金。</w:t>
      </w:r>
    </w:p>
    <w:p>
      <w:pPr>
        <w:pageBreakBefore w:val="0"/>
        <w:numPr>
          <w:ilvl w:val="0"/>
          <w:numId w:val="16"/>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有权自应支付给乙方的服务费用中径行扣除各种索赔款项，包括但不限于赔偿款、违约金、律师费、诉讼费、鉴定费等。</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其他约定</w:t>
      </w:r>
    </w:p>
    <w:p>
      <w:pPr>
        <w:pStyle w:val="34"/>
        <w:pageBreakBefore w:val="0"/>
        <w:numPr>
          <w:ilvl w:val="0"/>
          <w:numId w:val="18"/>
        </w:numPr>
        <w:tabs>
          <w:tab w:val="clear" w:pos="312"/>
        </w:tabs>
        <w:kinsoku/>
        <w:overflowPunct/>
        <w:bidi w:val="0"/>
        <w:spacing w:line="320" w:lineRule="exact"/>
        <w:ind w:left="0" w:leftChars="0" w:firstLine="420" w:firstLineChars="200"/>
        <w:contextualSpacing/>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双方代表按本合同规定订立的附属文件</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乙方对服务质量要求和详细报价的报价说明等</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，与本合同具有同等法律效力且不可分割。</w:t>
      </w:r>
    </w:p>
    <w:p>
      <w:pPr>
        <w:pageBreakBefore w:val="0"/>
        <w:numPr>
          <w:ilvl w:val="0"/>
          <w:numId w:val="18"/>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cs="宋体"/>
          <w:bCs/>
          <w:color w:val="auto"/>
          <w:sz w:val="21"/>
          <w:szCs w:val="21"/>
          <w:highlight w:val="none"/>
          <w:lang w:eastAsia="zh-CN"/>
        </w:rPr>
        <w:t>本合同一式四份</w:t>
      </w:r>
      <w:r>
        <w:rPr>
          <w:rFonts w:hint="eastAsia" w:ascii="宋体" w:hAnsi="宋体" w:eastAsia="宋体" w:cs="宋体"/>
          <w:bCs/>
          <w:color w:val="auto"/>
          <w:sz w:val="21"/>
          <w:szCs w:val="21"/>
          <w:highlight w:val="none"/>
        </w:rPr>
        <w:t>，双方各持贰份，具有同等法律效力。</w:t>
      </w:r>
    </w:p>
    <w:p>
      <w:pPr>
        <w:pageBreakBefore w:val="0"/>
        <w:numPr>
          <w:ilvl w:val="0"/>
          <w:numId w:val="18"/>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本合同自双方签字盖章之日起生效，至双方全部履行各自权利义务或双方协议终止时失效。</w:t>
      </w:r>
    </w:p>
    <w:p>
      <w:pPr>
        <w:pageBreakBefore w:val="0"/>
        <w:numPr>
          <w:ilvl w:val="0"/>
          <w:numId w:val="18"/>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其他约定：如前述条款与本条约定不一致的，以本条约定为准。</w:t>
      </w:r>
    </w:p>
    <w:p>
      <w:pPr>
        <w:pageBreakBefore w:val="0"/>
        <w:tabs>
          <w:tab w:val="left" w:pos="312"/>
        </w:tabs>
        <w:kinsoku/>
        <w:overflowPunct/>
        <w:topLinePunct/>
        <w:bidi w:val="0"/>
        <w:spacing w:before="312" w:beforeLines="100" w:after="312" w:afterLines="100" w:line="320" w:lineRule="exact"/>
        <w:jc w:val="center"/>
        <w:outlineLvl w:val="2"/>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第二部分 通用条款</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cs="宋体"/>
          <w:b/>
          <w:color w:val="auto"/>
          <w:sz w:val="21"/>
          <w:szCs w:val="21"/>
          <w:highlight w:val="none"/>
          <w:lang w:eastAsia="zh-CN"/>
        </w:rPr>
        <w:t>采购人</w:t>
      </w:r>
      <w:r>
        <w:rPr>
          <w:rFonts w:hint="eastAsia" w:ascii="宋体" w:hAnsi="宋体" w:eastAsia="宋体" w:cs="宋体"/>
          <w:b/>
          <w:color w:val="auto"/>
          <w:sz w:val="21"/>
          <w:szCs w:val="21"/>
          <w:highlight w:val="none"/>
        </w:rPr>
        <w:t>权利与义务</w:t>
      </w:r>
    </w:p>
    <w:p>
      <w:pPr>
        <w:pageBreakBefore w:val="0"/>
        <w:numPr>
          <w:ilvl w:val="0"/>
          <w:numId w:val="19"/>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有权对乙方的工作进行监督和检查、有权对乙方提出修改意见和建议。</w:t>
      </w:r>
    </w:p>
    <w:p>
      <w:pPr>
        <w:pageBreakBefore w:val="0"/>
        <w:numPr>
          <w:ilvl w:val="0"/>
          <w:numId w:val="19"/>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有权对乙方提交的服务成果进行验收，验收不合格的有权要求乙方修改，直至</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验收合格。</w:t>
      </w:r>
    </w:p>
    <w:p>
      <w:pPr>
        <w:pageBreakBefore w:val="0"/>
        <w:numPr>
          <w:ilvl w:val="0"/>
          <w:numId w:val="19"/>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对于验收合格后的服务成果，</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应向乙方支付服务费用。</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乙方权利与义务</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乙方有权要求</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支付服务费用。</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对于服务需求不明确的，乙方有权要求</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明确具体服务需求。</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乙方应勤勉尽职地为</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提供服务，并尽最大努力满足</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对乙方的专业服务需求。</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乙方应在约定时间内按照</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要求的形式、数量提交服务成果。</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未经</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书面同意，乙方不得将本合同项下的服务内容全部或部分委托给第三方完成。</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如乙方为提供本合同项下的服务而保管</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交付的设备、物品等，保管期间，乙方应谨慎尽职，不论何种原因包括不可抗力因素，乙方均需确保设备、物品的安全，不遭受损害。</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乙方应做到合法用工，与工作人员建立合法的劳动/劳务关系，负责工作人员的工资、社会保险及其他保险的购买。乙方与其工作人员发生的一切纠纷均与</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无关。</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乙方应按照国家规定为工作人员提供合理的工作条件与保护设施，乙方工作人员在</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场地内发生的一切意外、事故等均由乙方承担，与</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无关。</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乙方在</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院内提供服务的，应保证其工作人员严格遵守</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各项管理规定，服务过程中如造成</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场所及设施损坏、工作人员人身伤害或第三方人身伤害、财产损失，乙方应承担全部赔偿责任。</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保证与承诺</w:t>
      </w:r>
    </w:p>
    <w:p>
      <w:pPr>
        <w:pageBreakBefore w:val="0"/>
        <w:tabs>
          <w:tab w:val="left" w:pos="312"/>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1.乙方保证所提供的产品/服务/成果不侵犯任何第三方的知识产权或其他合法权益。</w:t>
      </w:r>
    </w:p>
    <w:p>
      <w:pPr>
        <w:pageBreakBefore w:val="0"/>
        <w:tabs>
          <w:tab w:val="left" w:pos="312"/>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2.甲乙双方保证对在本次合作中知悉对方的商业秘密履行保密义务，在与本协议无关的工作中，不泄露、不以任何原因任意使用相关的合同、数据、资料与信息等。</w:t>
      </w:r>
    </w:p>
    <w:p>
      <w:pPr>
        <w:pageBreakBefore w:val="0"/>
        <w:tabs>
          <w:tab w:val="left" w:pos="312"/>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3.在向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服务的过程中，如乙方可能从设备上存取、查看和/或下载包括个人数据、用来直接或间接地识别出个人相关信息等计算机文档。个人数据可能包括个人健康信息（例如图像、心脏监控数据、病例编号等）和非健康信息（如姓名、出生日期、性别等）。乙方对个人数据等相关文档的使用仅限于履行本合同规定的义务所必须的限度内，不得擅自翻阅、复制、传播所接触的用户资料或数据，乙方和相关人员保证不</w:t>
      </w:r>
      <w:r>
        <w:rPr>
          <w:rFonts w:hint="eastAsia" w:cs="宋体"/>
          <w:bCs/>
          <w:color w:val="auto"/>
          <w:sz w:val="21"/>
          <w:szCs w:val="21"/>
          <w:highlight w:val="none"/>
          <w:lang w:eastAsia="zh-CN"/>
        </w:rPr>
        <w:t>泄露</w:t>
      </w:r>
      <w:r>
        <w:rPr>
          <w:rFonts w:hint="eastAsia" w:ascii="宋体" w:hAnsi="宋体" w:eastAsia="宋体" w:cs="宋体"/>
          <w:bCs/>
          <w:color w:val="auto"/>
          <w:sz w:val="21"/>
          <w:szCs w:val="21"/>
          <w:highlight w:val="none"/>
        </w:rPr>
        <w:t>、以任何原因使用或允许他人使用用户设备数据、资料与信息等。乙方对其指派的工作人员的保密义务承担责任。</w:t>
      </w:r>
    </w:p>
    <w:p>
      <w:pPr>
        <w:pageBreakBefore w:val="0"/>
        <w:tabs>
          <w:tab w:val="left" w:pos="312"/>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4.保密义务应同样适用于甲乙双方的员工、辅助人员和三方合作者。本条款的效力长期有效，不因合同履行完毕、终止而失效。如因司法机关或政府部门要求，</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上级检查及同级单位学习而对外披露商业秘密的，不视为违反保密义务。</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5.合同履行期间，乙方应主动维护</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的名誉与利益，不</w:t>
      </w:r>
      <w:r>
        <w:rPr>
          <w:rFonts w:hint="eastAsia" w:cs="宋体"/>
          <w:bCs/>
          <w:color w:val="auto"/>
          <w:sz w:val="21"/>
          <w:szCs w:val="21"/>
          <w:highlight w:val="none"/>
          <w:lang w:eastAsia="zh-CN"/>
        </w:rPr>
        <w:t>做出</w:t>
      </w:r>
      <w:r>
        <w:rPr>
          <w:rFonts w:hint="eastAsia" w:ascii="宋体" w:hAnsi="宋体" w:eastAsia="宋体" w:cs="宋体"/>
          <w:bCs/>
          <w:color w:val="auto"/>
          <w:sz w:val="21"/>
          <w:szCs w:val="21"/>
          <w:highlight w:val="none"/>
        </w:rPr>
        <w:t>任何损害</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名誉与利益的行为。</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6.未经</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事先书面同意，乙方不得使用</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名义等对外进行宣传。</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不可抗力</w:t>
      </w:r>
    </w:p>
    <w:p>
      <w:pPr>
        <w:pageBreakBefore w:val="0"/>
        <w:numPr>
          <w:ilvl w:val="0"/>
          <w:numId w:val="21"/>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本条所称“不可抗力”是指不能预见、不能避免并且不能克服的客观情况，包括自然灾害、如</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"https://baike.baidu.com/item/%E5%8F%B0%E9%A3%8E/17003" \t "/Users/gefanghua/Documentsx/_blank"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台风</w:t>
      </w:r>
      <w:r>
        <w:rPr>
          <w:rFonts w:hint="eastAsia" w:ascii="宋体" w:hAnsi="宋体" w:eastAsia="宋体" w:cs="宋体"/>
          <w:bCs/>
          <w:color w:val="auto"/>
          <w:sz w:val="21"/>
          <w:szCs w:val="21"/>
          <w:highlight w:val="none"/>
        </w:rPr>
        <w:fldChar w:fldCharType="end"/>
      </w: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"https://baike.baidu.com/item/%E5%9C%B0%E9%9C%87/40588" \t "/Users/gefanghua/Documentsx/_blank"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地震</w:t>
      </w:r>
      <w:r>
        <w:rPr>
          <w:rFonts w:hint="eastAsia" w:ascii="宋体" w:hAnsi="宋体" w:eastAsia="宋体" w:cs="宋体"/>
          <w:bCs/>
          <w:color w:val="auto"/>
          <w:sz w:val="21"/>
          <w:szCs w:val="21"/>
          <w:highlight w:val="none"/>
        </w:rPr>
        <w:fldChar w:fldCharType="end"/>
      </w:r>
      <w:r>
        <w:rPr>
          <w:rFonts w:hint="eastAsia" w:ascii="宋体" w:hAnsi="宋体" w:eastAsia="宋体" w:cs="宋体"/>
          <w:bCs/>
          <w:color w:val="auto"/>
          <w:sz w:val="21"/>
          <w:szCs w:val="21"/>
          <w:highlight w:val="none"/>
        </w:rPr>
        <w:t>、洪水、冰雹、火灾、疫情；政府行为，如征收、征用；社会异常事件，如罢工、骚乱、火灾等。</w:t>
      </w:r>
    </w:p>
    <w:p>
      <w:pPr>
        <w:pageBreakBefore w:val="0"/>
        <w:numPr>
          <w:ilvl w:val="0"/>
          <w:numId w:val="21"/>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如果出现不可抗力，双方在本合同中的义务在不可抗力影响范围及其持续期间内将中止履行。合作期限可根据中止的期限而作相应延长，但须双方协商一致。任何一方均不会因此而承担责任。</w:t>
      </w:r>
    </w:p>
    <w:p>
      <w:pPr>
        <w:pageBreakBefore w:val="0"/>
        <w:numPr>
          <w:ilvl w:val="0"/>
          <w:numId w:val="21"/>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声称遭受不可抗力的一方应在不可抗力发生后不迟于5个工作日通知另一方，并提供经有关部门确认的不可抗力书面证明。</w:t>
      </w:r>
    </w:p>
    <w:p>
      <w:pPr>
        <w:pageBreakBefore w:val="0"/>
        <w:numPr>
          <w:ilvl w:val="0"/>
          <w:numId w:val="21"/>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不可抗力事件发生后，双方互不承担违约责任，但应尽可能减少不可抗力对另一方所产生的影响。</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争议解决</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若本合同在履行过程中发生争议，由甲、乙双方协商解决。协商不成，双方应提请</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所在地有管辖权的人民法院诉讼解决。</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通知送达</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1.双方约定本合同文首填写的地址或联系方式作为与本合同相关的通知、书面文件及司法送达地址，一方若变更地址，须及时以书面形式通知另一方，怠于通知的一方，承担相关法律责任。</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双方发送涉及本合同项下权利或义务的主张、变更或解除合同等重要事宜时，必须采用书面通知，该书面通知自送达本合同约定的送达地址时生效。通知采用EMS快递方式进行送达的，因一方不签收、拒签或地址错误等原因未送达的，以EMS快递寄出后的第3日17：00视为通知已送达。</w:t>
      </w:r>
    </w:p>
    <w:p>
      <w:pPr>
        <w:pageBreakBefore w:val="0"/>
        <w:kinsoku/>
        <w:overflowPunct/>
        <w:topLinePunct/>
        <w:bidi w:val="0"/>
        <w:spacing w:line="320" w:lineRule="exact"/>
        <w:jc w:val="left"/>
        <w:rPr>
          <w:rFonts w:hint="eastAsia" w:ascii="宋体" w:hAnsi="宋体" w:eastAsia="宋体" w:cs="宋体"/>
          <w:b/>
          <w:color w:val="auto"/>
          <w:sz w:val="21"/>
          <w:szCs w:val="21"/>
          <w:highlight w:val="none"/>
        </w:rPr>
      </w:pPr>
    </w:p>
    <w:bookmarkEnd w:id="103"/>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以下无正文</w:t>
      </w:r>
      <w:r>
        <w:rPr>
          <w:rFonts w:hint="eastAsia" w:cs="宋体"/>
          <w:bCs/>
          <w:color w:val="auto"/>
          <w:sz w:val="21"/>
          <w:szCs w:val="21"/>
          <w:highlight w:val="none"/>
          <w:lang w:eastAsia="zh-CN"/>
        </w:rPr>
        <w:t>）</w:t>
      </w:r>
    </w:p>
    <w:p>
      <w:pPr>
        <w:pageBreakBefore w:val="0"/>
        <w:kinsoku/>
        <w:overflowPunct/>
        <w:topLinePunct/>
        <w:bidi w:val="0"/>
        <w:spacing w:line="320" w:lineRule="exact"/>
        <w:ind w:firstLine="422" w:firstLineChars="200"/>
        <w:jc w:val="left"/>
        <w:rPr>
          <w:rFonts w:hint="eastAsia" w:ascii="宋体" w:hAnsi="宋体" w:eastAsia="宋体" w:cs="宋体"/>
          <w:b/>
          <w:bCs/>
          <w:color w:val="auto"/>
          <w:kern w:val="0"/>
          <w:sz w:val="21"/>
          <w:szCs w:val="21"/>
          <w:highlight w:val="none"/>
          <w:lang w:val="zh-CN" w:bidi="zh-CN"/>
        </w:rPr>
      </w:pP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cs="宋体"/>
          <w:color w:val="auto"/>
          <w:sz w:val="21"/>
          <w:szCs w:val="21"/>
          <w:highlight w:val="none"/>
          <w:lang w:val="zh-CN"/>
        </w:rPr>
        <w:t>采购人</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盖章</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北京中医药大学深圳医院（龙岗）</w:t>
      </w:r>
    </w:p>
    <w:p>
      <w:pPr>
        <w:pageBreakBefore w:val="0"/>
        <w:kinsoku/>
        <w:overflowPunct/>
        <w:autoSpaceDE w:val="0"/>
        <w:autoSpaceDN w:val="0"/>
        <w:bidi w:val="0"/>
        <w:spacing w:line="320" w:lineRule="exact"/>
        <w:rPr>
          <w:rFonts w:hint="eastAsia" w:ascii="宋体" w:hAnsi="宋体" w:eastAsia="宋体" w:cs="宋体"/>
          <w:b/>
          <w:color w:val="auto"/>
          <w:kern w:val="0"/>
          <w:sz w:val="21"/>
          <w:szCs w:val="21"/>
          <w:highlight w:val="none"/>
          <w:lang w:val="zh-CN" w:bidi="zh-CN"/>
        </w:rPr>
      </w:pPr>
    </w:p>
    <w:p>
      <w:pPr>
        <w:pageBreakBefore w:val="0"/>
        <w:kinsoku/>
        <w:overflowPunct/>
        <w:autoSpaceDE w:val="0"/>
        <w:autoSpaceDN w:val="0"/>
        <w:bidi w:val="0"/>
        <w:spacing w:line="320" w:lineRule="exact"/>
        <w:rPr>
          <w:rFonts w:hint="eastAsia" w:ascii="宋体" w:hAnsi="宋体" w:eastAsia="宋体" w:cs="宋体"/>
          <w:b/>
          <w:color w:val="auto"/>
          <w:kern w:val="0"/>
          <w:sz w:val="21"/>
          <w:szCs w:val="21"/>
          <w:highlight w:val="none"/>
          <w:lang w:bidi="zh-CN"/>
        </w:rPr>
      </w:pPr>
      <w:r>
        <w:rPr>
          <w:rFonts w:hint="eastAsia" w:ascii="宋体" w:hAnsi="宋体" w:eastAsia="宋体" w:cs="宋体"/>
          <w:b/>
          <w:bCs/>
          <w:color w:val="auto"/>
          <w:kern w:val="0"/>
          <w:sz w:val="21"/>
          <w:szCs w:val="21"/>
          <w:highlight w:val="none"/>
          <w:lang w:val="zh-CN" w:bidi="zh-CN"/>
        </w:rPr>
        <w:t>授权代表（</w:t>
      </w:r>
      <w:r>
        <w:rPr>
          <w:rFonts w:hint="eastAsia" w:ascii="宋体" w:hAnsi="宋体" w:eastAsia="宋体" w:cs="宋体"/>
          <w:b/>
          <w:bCs/>
          <w:color w:val="auto"/>
          <w:kern w:val="0"/>
          <w:sz w:val="21"/>
          <w:szCs w:val="21"/>
          <w:highlight w:val="none"/>
          <w:lang w:bidi="zh-CN"/>
        </w:rPr>
        <w:t>签名</w:t>
      </w:r>
      <w:r>
        <w:rPr>
          <w:rFonts w:hint="eastAsia" w:ascii="宋体" w:hAnsi="宋体" w:eastAsia="宋体" w:cs="宋体"/>
          <w:b/>
          <w:bCs/>
          <w:color w:val="auto"/>
          <w:kern w:val="0"/>
          <w:sz w:val="21"/>
          <w:szCs w:val="21"/>
          <w:highlight w:val="none"/>
          <w:lang w:val="zh-CN" w:bidi="zh-CN"/>
        </w:rPr>
        <w:t>）：</w:t>
      </w:r>
    </w:p>
    <w:p>
      <w:pPr>
        <w:pageBreakBefore w:val="0"/>
        <w:kinsoku/>
        <w:overflowPunct/>
        <w:autoSpaceDE w:val="0"/>
        <w:autoSpaceDN w:val="0"/>
        <w:bidi w:val="0"/>
        <w:spacing w:line="320" w:lineRule="exact"/>
        <w:rPr>
          <w:rFonts w:hint="eastAsia" w:ascii="宋体" w:hAnsi="宋体" w:eastAsia="宋体" w:cs="宋体"/>
          <w:b/>
          <w:color w:val="auto"/>
          <w:kern w:val="0"/>
          <w:sz w:val="21"/>
          <w:szCs w:val="21"/>
          <w:highlight w:val="none"/>
          <w:lang w:val="zh-CN" w:bidi="zh-CN"/>
        </w:rPr>
      </w:pPr>
    </w:p>
    <w:p>
      <w:pPr>
        <w:pageBreakBefore w:val="0"/>
        <w:tabs>
          <w:tab w:val="left" w:pos="1847"/>
          <w:tab w:val="left" w:pos="2551"/>
          <w:tab w:val="left" w:pos="3256"/>
          <w:tab w:val="left" w:pos="5071"/>
          <w:tab w:val="left" w:pos="6074"/>
          <w:tab w:val="left" w:pos="6778"/>
          <w:tab w:val="left" w:pos="7484"/>
        </w:tabs>
        <w:kinsoku/>
        <w:overflowPunct/>
        <w:autoSpaceDE w:val="0"/>
        <w:autoSpaceDN w:val="0"/>
        <w:bidi w:val="0"/>
        <w:spacing w:line="320" w:lineRule="exact"/>
        <w:ind w:right="2312"/>
        <w:jc w:val="left"/>
        <w:rPr>
          <w:rFonts w:hint="eastAsia" w:ascii="宋体" w:hAnsi="宋体" w:eastAsia="宋体" w:cs="宋体"/>
          <w:b/>
          <w:color w:val="auto"/>
          <w:kern w:val="0"/>
          <w:sz w:val="21"/>
          <w:szCs w:val="21"/>
          <w:highlight w:val="none"/>
          <w:lang w:val="zh-CN" w:bidi="zh-CN"/>
        </w:rPr>
      </w:pPr>
      <w:r>
        <w:rPr>
          <w:rFonts w:hint="eastAsia" w:ascii="宋体" w:hAnsi="宋体" w:eastAsia="宋体" w:cs="宋体"/>
          <w:b/>
          <w:color w:val="auto"/>
          <w:kern w:val="0"/>
          <w:sz w:val="21"/>
          <w:szCs w:val="21"/>
          <w:highlight w:val="none"/>
          <w:lang w:val="zh-CN" w:bidi="zh-CN"/>
        </w:rPr>
        <w:t>日期：</w:t>
      </w:r>
      <w:r>
        <w:rPr>
          <w:rFonts w:hint="eastAsia" w:ascii="宋体" w:hAnsi="宋体" w:eastAsia="宋体" w:cs="宋体"/>
          <w:b/>
          <w:color w:val="auto"/>
          <w:kern w:val="0"/>
          <w:sz w:val="21"/>
          <w:szCs w:val="21"/>
          <w:highlight w:val="none"/>
          <w:lang w:bidi="zh-CN"/>
        </w:rPr>
        <w:t xml:space="preserve">     </w:t>
      </w:r>
      <w:r>
        <w:rPr>
          <w:rFonts w:hint="eastAsia" w:ascii="宋体" w:hAnsi="宋体" w:eastAsia="宋体" w:cs="宋体"/>
          <w:b/>
          <w:color w:val="auto"/>
          <w:kern w:val="0"/>
          <w:sz w:val="21"/>
          <w:szCs w:val="21"/>
          <w:highlight w:val="none"/>
          <w:lang w:val="zh-CN" w:bidi="zh-CN"/>
        </w:rPr>
        <w:t>年</w:t>
      </w:r>
      <w:r>
        <w:rPr>
          <w:rFonts w:hint="eastAsia" w:ascii="宋体" w:hAnsi="宋体" w:eastAsia="宋体" w:cs="宋体"/>
          <w:b/>
          <w:color w:val="auto"/>
          <w:kern w:val="0"/>
          <w:sz w:val="21"/>
          <w:szCs w:val="21"/>
          <w:highlight w:val="none"/>
          <w:lang w:bidi="zh-CN"/>
        </w:rPr>
        <w:t xml:space="preserve"> </w:t>
      </w:r>
      <w:r>
        <w:rPr>
          <w:rFonts w:hint="eastAsia" w:ascii="宋体" w:hAnsi="宋体" w:eastAsia="宋体" w:cs="宋体"/>
          <w:b/>
          <w:color w:val="auto"/>
          <w:kern w:val="0"/>
          <w:sz w:val="21"/>
          <w:szCs w:val="21"/>
          <w:highlight w:val="none"/>
          <w:lang w:val="zh-CN" w:bidi="zh-CN"/>
        </w:rPr>
        <w:tab/>
      </w:r>
      <w:r>
        <w:rPr>
          <w:rFonts w:hint="eastAsia" w:ascii="宋体" w:hAnsi="宋体" w:eastAsia="宋体" w:cs="宋体"/>
          <w:b/>
          <w:color w:val="auto"/>
          <w:kern w:val="0"/>
          <w:sz w:val="21"/>
          <w:szCs w:val="21"/>
          <w:highlight w:val="none"/>
          <w:lang w:val="zh-CN" w:bidi="zh-CN"/>
        </w:rPr>
        <w:t>月</w:t>
      </w:r>
      <w:r>
        <w:rPr>
          <w:rFonts w:hint="eastAsia" w:ascii="宋体" w:hAnsi="宋体" w:eastAsia="宋体" w:cs="宋体"/>
          <w:b/>
          <w:color w:val="auto"/>
          <w:kern w:val="0"/>
          <w:sz w:val="21"/>
          <w:szCs w:val="21"/>
          <w:highlight w:val="none"/>
          <w:lang w:val="zh-CN" w:bidi="zh-CN"/>
        </w:rPr>
        <w:tab/>
      </w:r>
      <w:r>
        <w:rPr>
          <w:rFonts w:hint="eastAsia" w:ascii="宋体" w:hAnsi="宋体" w:eastAsia="宋体" w:cs="宋体"/>
          <w:b/>
          <w:color w:val="auto"/>
          <w:kern w:val="0"/>
          <w:sz w:val="21"/>
          <w:szCs w:val="21"/>
          <w:highlight w:val="none"/>
          <w:lang w:val="zh-CN" w:bidi="zh-CN"/>
        </w:rPr>
        <w:t>日</w:t>
      </w:r>
      <w:r>
        <w:rPr>
          <w:rFonts w:hint="eastAsia" w:ascii="宋体" w:hAnsi="宋体" w:eastAsia="宋体" w:cs="宋体"/>
          <w:b/>
          <w:color w:val="auto"/>
          <w:kern w:val="0"/>
          <w:sz w:val="21"/>
          <w:szCs w:val="21"/>
          <w:highlight w:val="none"/>
          <w:lang w:bidi="zh-CN"/>
        </w:rPr>
        <w:t xml:space="preserve">           </w:t>
      </w:r>
    </w:p>
    <w:p>
      <w:pPr>
        <w:pageBreakBefore w:val="0"/>
        <w:tabs>
          <w:tab w:val="left" w:pos="1847"/>
          <w:tab w:val="left" w:pos="2551"/>
          <w:tab w:val="left" w:pos="3256"/>
          <w:tab w:val="left" w:pos="5071"/>
          <w:tab w:val="left" w:pos="6074"/>
          <w:tab w:val="left" w:pos="6778"/>
          <w:tab w:val="left" w:pos="7484"/>
        </w:tabs>
        <w:kinsoku/>
        <w:overflowPunct/>
        <w:autoSpaceDE w:val="0"/>
        <w:autoSpaceDN w:val="0"/>
        <w:bidi w:val="0"/>
        <w:spacing w:line="320" w:lineRule="exact"/>
        <w:ind w:right="2312"/>
        <w:jc w:val="left"/>
        <w:rPr>
          <w:rFonts w:hint="eastAsia" w:ascii="宋体" w:hAnsi="宋体" w:eastAsia="宋体" w:cs="宋体"/>
          <w:b/>
          <w:color w:val="auto"/>
          <w:kern w:val="0"/>
          <w:sz w:val="21"/>
          <w:szCs w:val="21"/>
          <w:highlight w:val="none"/>
          <w:lang w:val="zh-CN" w:bidi="zh-CN"/>
        </w:rPr>
      </w:pPr>
    </w:p>
    <w:p>
      <w:pPr>
        <w:pageBreakBefore w:val="0"/>
        <w:tabs>
          <w:tab w:val="left" w:pos="1847"/>
          <w:tab w:val="left" w:pos="2551"/>
          <w:tab w:val="left" w:pos="3256"/>
          <w:tab w:val="left" w:pos="5071"/>
          <w:tab w:val="left" w:pos="6074"/>
          <w:tab w:val="left" w:pos="6778"/>
          <w:tab w:val="left" w:pos="7484"/>
        </w:tabs>
        <w:kinsoku/>
        <w:overflowPunct/>
        <w:autoSpaceDE w:val="0"/>
        <w:autoSpaceDN w:val="0"/>
        <w:bidi w:val="0"/>
        <w:spacing w:line="320" w:lineRule="exact"/>
        <w:ind w:right="2312"/>
        <w:jc w:val="left"/>
        <w:rPr>
          <w:rFonts w:hint="eastAsia" w:ascii="宋体" w:hAnsi="宋体" w:eastAsia="宋体" w:cs="宋体"/>
          <w:b/>
          <w:color w:val="auto"/>
          <w:kern w:val="0"/>
          <w:sz w:val="21"/>
          <w:szCs w:val="21"/>
          <w:highlight w:val="none"/>
          <w:lang w:val="zh-CN" w:bidi="zh-CN"/>
        </w:rPr>
      </w:pP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乙方（</w:t>
      </w:r>
      <w:r>
        <w:rPr>
          <w:rFonts w:hint="eastAsia" w:ascii="宋体" w:hAnsi="宋体" w:eastAsia="宋体" w:cs="宋体"/>
          <w:color w:val="auto"/>
          <w:sz w:val="21"/>
          <w:szCs w:val="21"/>
          <w:highlight w:val="none"/>
        </w:rPr>
        <w:t>盖章</w:t>
      </w:r>
      <w:r>
        <w:rPr>
          <w:rFonts w:hint="eastAsia" w:ascii="宋体" w:hAnsi="宋体" w:eastAsia="宋体" w:cs="宋体"/>
          <w:color w:val="auto"/>
          <w:sz w:val="21"/>
          <w:szCs w:val="21"/>
          <w:highlight w:val="none"/>
          <w:lang w:val="zh-CN"/>
        </w:rPr>
        <w:t>）：</w:t>
      </w:r>
    </w:p>
    <w:p>
      <w:pPr>
        <w:pageBreakBefore w:val="0"/>
        <w:kinsoku/>
        <w:overflowPunct/>
        <w:autoSpaceDE w:val="0"/>
        <w:autoSpaceDN w:val="0"/>
        <w:bidi w:val="0"/>
        <w:spacing w:line="320" w:lineRule="exact"/>
        <w:rPr>
          <w:rFonts w:hint="eastAsia" w:ascii="宋体" w:hAnsi="宋体" w:eastAsia="宋体" w:cs="宋体"/>
          <w:b/>
          <w:color w:val="auto"/>
          <w:kern w:val="0"/>
          <w:sz w:val="21"/>
          <w:szCs w:val="21"/>
          <w:highlight w:val="none"/>
          <w:lang w:val="zh-CN" w:bidi="zh-CN"/>
        </w:rPr>
      </w:pPr>
    </w:p>
    <w:p>
      <w:pPr>
        <w:pageBreakBefore w:val="0"/>
        <w:kinsoku/>
        <w:overflowPunct/>
        <w:autoSpaceDE w:val="0"/>
        <w:autoSpaceDN w:val="0"/>
        <w:bidi w:val="0"/>
        <w:spacing w:line="320" w:lineRule="exact"/>
        <w:rPr>
          <w:rFonts w:hint="eastAsia" w:ascii="宋体" w:hAnsi="宋体" w:eastAsia="宋体" w:cs="宋体"/>
          <w:b/>
          <w:color w:val="auto"/>
          <w:kern w:val="0"/>
          <w:sz w:val="21"/>
          <w:szCs w:val="21"/>
          <w:highlight w:val="none"/>
          <w:lang w:bidi="zh-CN"/>
        </w:rPr>
      </w:pPr>
      <w:r>
        <w:rPr>
          <w:rFonts w:hint="eastAsia" w:ascii="宋体" w:hAnsi="宋体" w:eastAsia="宋体" w:cs="宋体"/>
          <w:b/>
          <w:bCs/>
          <w:color w:val="auto"/>
          <w:kern w:val="0"/>
          <w:sz w:val="21"/>
          <w:szCs w:val="21"/>
          <w:highlight w:val="none"/>
          <w:lang w:val="zh-CN" w:bidi="zh-CN"/>
        </w:rPr>
        <w:t>授权代表（</w:t>
      </w:r>
      <w:r>
        <w:rPr>
          <w:rFonts w:hint="eastAsia" w:ascii="宋体" w:hAnsi="宋体" w:eastAsia="宋体" w:cs="宋体"/>
          <w:b/>
          <w:bCs/>
          <w:color w:val="auto"/>
          <w:kern w:val="0"/>
          <w:sz w:val="21"/>
          <w:szCs w:val="21"/>
          <w:highlight w:val="none"/>
          <w:lang w:bidi="zh-CN"/>
        </w:rPr>
        <w:t>签名</w:t>
      </w:r>
      <w:r>
        <w:rPr>
          <w:rFonts w:hint="eastAsia" w:ascii="宋体" w:hAnsi="宋体" w:eastAsia="宋体" w:cs="宋体"/>
          <w:b/>
          <w:bCs/>
          <w:color w:val="auto"/>
          <w:kern w:val="0"/>
          <w:sz w:val="21"/>
          <w:szCs w:val="21"/>
          <w:highlight w:val="none"/>
          <w:lang w:val="zh-CN" w:bidi="zh-CN"/>
        </w:rPr>
        <w:t>）：</w:t>
      </w:r>
    </w:p>
    <w:p>
      <w:pPr>
        <w:pageBreakBefore w:val="0"/>
        <w:kinsoku/>
        <w:overflowPunct/>
        <w:autoSpaceDE w:val="0"/>
        <w:autoSpaceDN w:val="0"/>
        <w:bidi w:val="0"/>
        <w:spacing w:line="320" w:lineRule="exact"/>
        <w:rPr>
          <w:rFonts w:hint="eastAsia" w:ascii="宋体" w:hAnsi="宋体" w:eastAsia="宋体" w:cs="宋体"/>
          <w:b/>
          <w:color w:val="auto"/>
          <w:kern w:val="0"/>
          <w:sz w:val="21"/>
          <w:szCs w:val="21"/>
          <w:highlight w:val="none"/>
          <w:lang w:val="zh-CN" w:bidi="zh-CN"/>
        </w:rPr>
      </w:pPr>
    </w:p>
    <w:p>
      <w:pPr>
        <w:pageBreakBefore w:val="0"/>
        <w:tabs>
          <w:tab w:val="left" w:pos="1847"/>
          <w:tab w:val="left" w:pos="2551"/>
          <w:tab w:val="left" w:pos="3256"/>
          <w:tab w:val="left" w:pos="5071"/>
          <w:tab w:val="left" w:pos="6074"/>
          <w:tab w:val="left" w:pos="6778"/>
          <w:tab w:val="left" w:pos="7484"/>
        </w:tabs>
        <w:kinsoku/>
        <w:overflowPunct/>
        <w:autoSpaceDE w:val="0"/>
        <w:autoSpaceDN w:val="0"/>
        <w:bidi w:val="0"/>
        <w:spacing w:line="320" w:lineRule="exact"/>
        <w:ind w:right="2312"/>
        <w:jc w:val="left"/>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val="zh-CN" w:bidi="zh-CN"/>
        </w:rPr>
        <w:t>日期：</w:t>
      </w:r>
      <w:r>
        <w:rPr>
          <w:rFonts w:hint="eastAsia" w:ascii="宋体" w:hAnsi="宋体" w:eastAsia="宋体" w:cs="宋体"/>
          <w:b/>
          <w:color w:val="auto"/>
          <w:kern w:val="0"/>
          <w:sz w:val="21"/>
          <w:szCs w:val="21"/>
          <w:highlight w:val="none"/>
          <w:lang w:bidi="zh-CN"/>
        </w:rPr>
        <w:t xml:space="preserve">     </w:t>
      </w:r>
      <w:r>
        <w:rPr>
          <w:rFonts w:hint="eastAsia" w:ascii="宋体" w:hAnsi="宋体" w:eastAsia="宋体" w:cs="宋体"/>
          <w:b/>
          <w:color w:val="auto"/>
          <w:kern w:val="0"/>
          <w:sz w:val="21"/>
          <w:szCs w:val="21"/>
          <w:highlight w:val="none"/>
          <w:lang w:val="zh-CN" w:bidi="zh-CN"/>
        </w:rPr>
        <w:t>年</w:t>
      </w:r>
      <w:r>
        <w:rPr>
          <w:rFonts w:hint="eastAsia" w:ascii="宋体" w:hAnsi="宋体" w:eastAsia="宋体" w:cs="宋体"/>
          <w:b/>
          <w:color w:val="auto"/>
          <w:kern w:val="0"/>
          <w:sz w:val="21"/>
          <w:szCs w:val="21"/>
          <w:highlight w:val="none"/>
          <w:lang w:bidi="zh-CN"/>
        </w:rPr>
        <w:t xml:space="preserve"> </w:t>
      </w:r>
      <w:r>
        <w:rPr>
          <w:rFonts w:hint="eastAsia" w:ascii="宋体" w:hAnsi="宋体" w:eastAsia="宋体" w:cs="宋体"/>
          <w:b/>
          <w:color w:val="auto"/>
          <w:kern w:val="0"/>
          <w:sz w:val="21"/>
          <w:szCs w:val="21"/>
          <w:highlight w:val="none"/>
          <w:lang w:val="zh-CN" w:bidi="zh-CN"/>
        </w:rPr>
        <w:tab/>
      </w:r>
      <w:r>
        <w:rPr>
          <w:rFonts w:hint="eastAsia" w:ascii="宋体" w:hAnsi="宋体" w:eastAsia="宋体" w:cs="宋体"/>
          <w:b/>
          <w:color w:val="auto"/>
          <w:kern w:val="0"/>
          <w:sz w:val="21"/>
          <w:szCs w:val="21"/>
          <w:highlight w:val="none"/>
          <w:lang w:val="zh-CN" w:bidi="zh-CN"/>
        </w:rPr>
        <w:t>月</w:t>
      </w:r>
      <w:r>
        <w:rPr>
          <w:rFonts w:hint="eastAsia" w:ascii="宋体" w:hAnsi="宋体" w:eastAsia="宋体" w:cs="宋体"/>
          <w:b/>
          <w:color w:val="auto"/>
          <w:kern w:val="0"/>
          <w:sz w:val="21"/>
          <w:szCs w:val="21"/>
          <w:highlight w:val="none"/>
          <w:lang w:val="zh-CN" w:bidi="zh-CN"/>
        </w:rPr>
        <w:tab/>
      </w:r>
      <w:r>
        <w:rPr>
          <w:rFonts w:hint="eastAsia" w:ascii="宋体" w:hAnsi="宋体" w:eastAsia="宋体" w:cs="宋体"/>
          <w:b/>
          <w:color w:val="auto"/>
          <w:kern w:val="0"/>
          <w:sz w:val="21"/>
          <w:szCs w:val="21"/>
          <w:highlight w:val="none"/>
          <w:lang w:val="zh-CN" w:bidi="zh-CN"/>
        </w:rPr>
        <w:t>日</w:t>
      </w:r>
      <w:r>
        <w:rPr>
          <w:rFonts w:hint="eastAsia" w:ascii="宋体" w:hAnsi="宋体" w:eastAsia="宋体" w:cs="宋体"/>
          <w:b/>
          <w:color w:val="auto"/>
          <w:kern w:val="0"/>
          <w:sz w:val="21"/>
          <w:szCs w:val="21"/>
          <w:highlight w:val="none"/>
          <w:lang w:bidi="zh-CN"/>
        </w:rPr>
        <w:t xml:space="preserve">           </w:t>
      </w:r>
    </w:p>
    <w:p>
      <w:pPr>
        <w:pageBreakBefore w:val="0"/>
        <w:kinsoku/>
        <w:overflowPunct/>
        <w:bidi w:val="0"/>
        <w:spacing w:line="320" w:lineRule="exact"/>
        <w:rPr>
          <w:rFonts w:hint="eastAsia" w:ascii="宋体" w:hAnsi="宋体" w:eastAsia="宋体" w:cs="宋体"/>
          <w:color w:val="auto"/>
          <w:sz w:val="21"/>
          <w:szCs w:val="21"/>
          <w:highlight w:val="none"/>
          <w:lang w:eastAsia="zh-CN"/>
        </w:rPr>
      </w:pPr>
    </w:p>
    <w:sectPr>
      <w:footerReference r:id="rId3" w:type="default"/>
      <w:pgSz w:w="11906" w:h="16838"/>
      <w:pgMar w:top="1270" w:right="1080" w:bottom="127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Helvetica Neue">
    <w:altName w:val="微软雅黑"/>
    <w:panose1 w:val="00000000000000000000"/>
    <w:charset w:val="00"/>
    <w:family w:val="auto"/>
    <w:pitch w:val="default"/>
    <w:sig w:usb0="00000000" w:usb1="00000000" w:usb2="00000010" w:usb3="00000000" w:csb0="00000001" w:csb1="00000000"/>
  </w:font>
  <w:font w:name="微软雅黑">
    <w:panose1 w:val="020B0503020204020204"/>
    <w:charset w:val="86"/>
    <w:family w:val="auto"/>
    <w:pitch w:val="default"/>
    <w:sig w:usb0="80000287" w:usb1="280F3C52" w:usb2="00000016" w:usb3="00000000" w:csb0="0004001F" w:csb1="00000000"/>
  </w:font>
  <w:font w:name="长城仿宋">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521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60872"/>
    <w:multiLevelType w:val="singleLevel"/>
    <w:tmpl w:val="96060872"/>
    <w:lvl w:ilvl="0" w:tentative="0">
      <w:start w:val="1"/>
      <w:numFmt w:val="decimal"/>
      <w:suff w:val="nothing"/>
      <w:lvlText w:val="（%1）"/>
      <w:lvlJc w:val="left"/>
    </w:lvl>
  </w:abstractNum>
  <w:abstractNum w:abstractNumId="1">
    <w:nsid w:val="B6FB6C27"/>
    <w:multiLevelType w:val="singleLevel"/>
    <w:tmpl w:val="B6FB6C27"/>
    <w:lvl w:ilvl="0" w:tentative="0">
      <w:start w:val="1"/>
      <w:numFmt w:val="decimal"/>
      <w:lvlText w:val="%1."/>
      <w:lvlJc w:val="left"/>
      <w:pPr>
        <w:tabs>
          <w:tab w:val="left" w:pos="312"/>
        </w:tabs>
      </w:pPr>
    </w:lvl>
  </w:abstractNum>
  <w:abstractNum w:abstractNumId="2">
    <w:nsid w:val="DCA2426A"/>
    <w:multiLevelType w:val="singleLevel"/>
    <w:tmpl w:val="DCA2426A"/>
    <w:lvl w:ilvl="0" w:tentative="0">
      <w:start w:val="1"/>
      <w:numFmt w:val="decimal"/>
      <w:lvlText w:val="%1."/>
      <w:lvlJc w:val="left"/>
      <w:pPr>
        <w:tabs>
          <w:tab w:val="left" w:pos="737"/>
        </w:tabs>
      </w:pPr>
    </w:lvl>
  </w:abstractNum>
  <w:abstractNum w:abstractNumId="3">
    <w:nsid w:val="DE0F4874"/>
    <w:multiLevelType w:val="singleLevel"/>
    <w:tmpl w:val="DE0F4874"/>
    <w:lvl w:ilvl="0" w:tentative="0">
      <w:start w:val="1"/>
      <w:numFmt w:val="decimal"/>
      <w:lvlText w:val="%1."/>
      <w:lvlJc w:val="left"/>
      <w:pPr>
        <w:tabs>
          <w:tab w:val="left" w:pos="312"/>
        </w:tabs>
      </w:pPr>
    </w:lvl>
  </w:abstractNum>
  <w:abstractNum w:abstractNumId="4">
    <w:nsid w:val="E2E0DB2C"/>
    <w:multiLevelType w:val="singleLevel"/>
    <w:tmpl w:val="E2E0DB2C"/>
    <w:lvl w:ilvl="0" w:tentative="0">
      <w:start w:val="1"/>
      <w:numFmt w:val="chineseCounting"/>
      <w:suff w:val="space"/>
      <w:lvlText w:val="第%1条"/>
      <w:lvlJc w:val="left"/>
      <w:rPr>
        <w:rFonts w:hint="eastAsia"/>
      </w:rPr>
    </w:lvl>
  </w:abstractNum>
  <w:abstractNum w:abstractNumId="5">
    <w:nsid w:val="ED560901"/>
    <w:multiLevelType w:val="singleLevel"/>
    <w:tmpl w:val="ED560901"/>
    <w:lvl w:ilvl="0" w:tentative="0">
      <w:start w:val="1"/>
      <w:numFmt w:val="decimal"/>
      <w:lvlText w:val="%1."/>
      <w:lvlJc w:val="left"/>
      <w:pPr>
        <w:tabs>
          <w:tab w:val="left" w:pos="312"/>
        </w:tabs>
      </w:pPr>
    </w:lvl>
  </w:abstractNum>
  <w:abstractNum w:abstractNumId="6">
    <w:nsid w:val="F6FC0883"/>
    <w:multiLevelType w:val="singleLevel"/>
    <w:tmpl w:val="F6FC0883"/>
    <w:lvl w:ilvl="0" w:tentative="0">
      <w:start w:val="1"/>
      <w:numFmt w:val="decimalEnclosedCircleChinese"/>
      <w:suff w:val="nothing"/>
      <w:lvlText w:val="%1　"/>
      <w:lvlJc w:val="left"/>
      <w:pPr>
        <w:ind w:left="0" w:firstLine="400"/>
      </w:pPr>
      <w:rPr>
        <w:rFonts w:hint="eastAsia"/>
      </w:rPr>
    </w:lvl>
  </w:abstractNum>
  <w:abstractNum w:abstractNumId="7">
    <w:nsid w:val="0000003B"/>
    <w:multiLevelType w:val="multilevel"/>
    <w:tmpl w:val="0000003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026F1303"/>
    <w:multiLevelType w:val="singleLevel"/>
    <w:tmpl w:val="026F1303"/>
    <w:lvl w:ilvl="0" w:tentative="0">
      <w:start w:val="1"/>
      <w:numFmt w:val="decimal"/>
      <w:lvlText w:val="%1."/>
      <w:lvlJc w:val="left"/>
      <w:pPr>
        <w:tabs>
          <w:tab w:val="left" w:pos="312"/>
        </w:tabs>
      </w:pPr>
    </w:lvl>
  </w:abstractNum>
  <w:abstractNum w:abstractNumId="9">
    <w:nsid w:val="3621F6A2"/>
    <w:multiLevelType w:val="singleLevel"/>
    <w:tmpl w:val="3621F6A2"/>
    <w:lvl w:ilvl="0" w:tentative="0">
      <w:start w:val="1"/>
      <w:numFmt w:val="decimal"/>
      <w:lvlText w:val="%1."/>
      <w:lvlJc w:val="left"/>
      <w:pPr>
        <w:tabs>
          <w:tab w:val="left" w:pos="312"/>
        </w:tabs>
      </w:pPr>
    </w:lvl>
  </w:abstractNum>
  <w:abstractNum w:abstractNumId="10">
    <w:nsid w:val="53D2E72A"/>
    <w:multiLevelType w:val="singleLevel"/>
    <w:tmpl w:val="53D2E72A"/>
    <w:lvl w:ilvl="0" w:tentative="0">
      <w:start w:val="1"/>
      <w:numFmt w:val="decimal"/>
      <w:lvlText w:val="%1."/>
      <w:lvlJc w:val="left"/>
      <w:pPr>
        <w:tabs>
          <w:tab w:val="left" w:pos="312"/>
        </w:tabs>
      </w:pPr>
    </w:lvl>
  </w:abstractNum>
  <w:abstractNum w:abstractNumId="11">
    <w:nsid w:val="53D85D52"/>
    <w:multiLevelType w:val="singleLevel"/>
    <w:tmpl w:val="53D85D52"/>
    <w:lvl w:ilvl="0" w:tentative="0">
      <w:start w:val="5"/>
      <w:numFmt w:val="chineseCounting"/>
      <w:suff w:val="nothing"/>
      <w:lvlText w:val="（%1）"/>
      <w:lvlJc w:val="left"/>
      <w:rPr>
        <w:rFonts w:hint="eastAsia"/>
      </w:rPr>
    </w:lvl>
  </w:abstractNum>
  <w:abstractNum w:abstractNumId="12">
    <w:nsid w:val="5874376B"/>
    <w:multiLevelType w:val="singleLevel"/>
    <w:tmpl w:val="5874376B"/>
    <w:lvl w:ilvl="0" w:tentative="0">
      <w:start w:val="1"/>
      <w:numFmt w:val="decimal"/>
      <w:lvlText w:val="%1."/>
      <w:lvlJc w:val="left"/>
      <w:pPr>
        <w:ind w:left="425" w:hanging="425"/>
      </w:pPr>
      <w:rPr>
        <w:rFonts w:hint="default"/>
      </w:rPr>
    </w:lvl>
  </w:abstractNum>
  <w:abstractNum w:abstractNumId="13">
    <w:nsid w:val="58C6476D"/>
    <w:multiLevelType w:val="singleLevel"/>
    <w:tmpl w:val="58C6476D"/>
    <w:lvl w:ilvl="0" w:tentative="0">
      <w:start w:val="1"/>
      <w:numFmt w:val="chineseCounting"/>
      <w:suff w:val="nothing"/>
      <w:lvlText w:val="%1、"/>
      <w:lvlJc w:val="left"/>
      <w:pPr>
        <w:ind w:left="0" w:firstLine="420"/>
      </w:pPr>
      <w:rPr>
        <w:rFonts w:hint="eastAsia"/>
      </w:rPr>
    </w:lvl>
  </w:abstractNum>
  <w:abstractNum w:abstractNumId="14">
    <w:nsid w:val="58D328D0"/>
    <w:multiLevelType w:val="singleLevel"/>
    <w:tmpl w:val="58D328D0"/>
    <w:lvl w:ilvl="0" w:tentative="0">
      <w:start w:val="1"/>
      <w:numFmt w:val="chineseCounting"/>
      <w:suff w:val="nothing"/>
      <w:lvlText w:val="（%1）"/>
      <w:lvlJc w:val="left"/>
    </w:lvl>
  </w:abstractNum>
  <w:abstractNum w:abstractNumId="15">
    <w:nsid w:val="597FE803"/>
    <w:multiLevelType w:val="singleLevel"/>
    <w:tmpl w:val="597FE803"/>
    <w:lvl w:ilvl="0" w:tentative="0">
      <w:start w:val="3"/>
      <w:numFmt w:val="chineseCounting"/>
      <w:suff w:val="space"/>
      <w:lvlText w:val="第%1章"/>
      <w:lvlJc w:val="left"/>
    </w:lvl>
  </w:abstractNum>
  <w:abstractNum w:abstractNumId="16">
    <w:nsid w:val="5A0BBD0B"/>
    <w:multiLevelType w:val="singleLevel"/>
    <w:tmpl w:val="5A0BBD0B"/>
    <w:lvl w:ilvl="0" w:tentative="0">
      <w:start w:val="1"/>
      <w:numFmt w:val="decimal"/>
      <w:suff w:val="nothing"/>
      <w:lvlText w:val="%1．"/>
      <w:lvlJc w:val="left"/>
      <w:pPr>
        <w:ind w:left="0" w:firstLine="400"/>
      </w:pPr>
      <w:rPr>
        <w:rFonts w:hint="default"/>
      </w:rPr>
    </w:lvl>
  </w:abstractNum>
  <w:abstractNum w:abstractNumId="17">
    <w:nsid w:val="5BA39B34"/>
    <w:multiLevelType w:val="singleLevel"/>
    <w:tmpl w:val="5BA39B34"/>
    <w:lvl w:ilvl="0" w:tentative="0">
      <w:start w:val="1"/>
      <w:numFmt w:val="decimal"/>
      <w:lvlText w:val="%1."/>
      <w:lvlJc w:val="left"/>
      <w:pPr>
        <w:tabs>
          <w:tab w:val="left" w:pos="312"/>
        </w:tabs>
      </w:pPr>
    </w:lvl>
  </w:abstractNum>
  <w:abstractNum w:abstractNumId="18">
    <w:nsid w:val="5C0E932F"/>
    <w:multiLevelType w:val="singleLevel"/>
    <w:tmpl w:val="5C0E932F"/>
    <w:lvl w:ilvl="0" w:tentative="0">
      <w:start w:val="1"/>
      <w:numFmt w:val="decimal"/>
      <w:suff w:val="space"/>
      <w:lvlText w:val="%1、"/>
      <w:lvlJc w:val="left"/>
    </w:lvl>
  </w:abstractNum>
  <w:abstractNum w:abstractNumId="19">
    <w:nsid w:val="735F5227"/>
    <w:multiLevelType w:val="singleLevel"/>
    <w:tmpl w:val="735F5227"/>
    <w:lvl w:ilvl="0" w:tentative="0">
      <w:start w:val="1"/>
      <w:numFmt w:val="decimal"/>
      <w:lvlText w:val="%1."/>
      <w:lvlJc w:val="left"/>
      <w:pPr>
        <w:tabs>
          <w:tab w:val="left" w:pos="312"/>
        </w:tabs>
      </w:pPr>
    </w:lvl>
  </w:abstractNum>
  <w:abstractNum w:abstractNumId="20">
    <w:nsid w:val="7F99F0E7"/>
    <w:multiLevelType w:val="singleLevel"/>
    <w:tmpl w:val="7F99F0E7"/>
    <w:lvl w:ilvl="0" w:tentative="0">
      <w:start w:val="7"/>
      <w:numFmt w:val="chineseCounting"/>
      <w:suff w:val="nothing"/>
      <w:lvlText w:val="%1、"/>
      <w:lvlJc w:val="left"/>
      <w:rPr>
        <w:rFonts w:hint="eastAsia"/>
      </w:rPr>
    </w:lvl>
  </w:abstractNum>
  <w:num w:numId="1">
    <w:abstractNumId w:val="6"/>
  </w:num>
  <w:num w:numId="2">
    <w:abstractNumId w:val="11"/>
  </w:num>
  <w:num w:numId="3">
    <w:abstractNumId w:val="9"/>
  </w:num>
  <w:num w:numId="4">
    <w:abstractNumId w:val="15"/>
  </w:num>
  <w:num w:numId="5">
    <w:abstractNumId w:val="18"/>
  </w:num>
  <w:num w:numId="6">
    <w:abstractNumId w:val="13"/>
  </w:num>
  <w:num w:numId="7">
    <w:abstractNumId w:val="16"/>
  </w:num>
  <w:num w:numId="8">
    <w:abstractNumId w:val="12"/>
  </w:num>
  <w:num w:numId="9">
    <w:abstractNumId w:val="7"/>
  </w:num>
  <w:num w:numId="10">
    <w:abstractNumId w:val="14"/>
  </w:num>
  <w:num w:numId="11">
    <w:abstractNumId w:val="20"/>
  </w:num>
  <w:num w:numId="12">
    <w:abstractNumId w:val="4"/>
  </w:num>
  <w:num w:numId="13">
    <w:abstractNumId w:val="5"/>
  </w:num>
  <w:num w:numId="14">
    <w:abstractNumId w:val="10"/>
  </w:num>
  <w:num w:numId="15">
    <w:abstractNumId w:val="2"/>
  </w:num>
  <w:num w:numId="16">
    <w:abstractNumId w:val="3"/>
  </w:num>
  <w:num w:numId="17">
    <w:abstractNumId w:val="0"/>
  </w:num>
  <w:num w:numId="18">
    <w:abstractNumId w:val="1"/>
  </w:num>
  <w:num w:numId="19">
    <w:abstractNumId w:val="17"/>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ZmFiZjU4OTczNTI5NmUwMzA4OWZmNGQyNWZmMDIifQ=="/>
  </w:docVars>
  <w:rsids>
    <w:rsidRoot w:val="00DF32A4"/>
    <w:rsid w:val="00201E08"/>
    <w:rsid w:val="003550AC"/>
    <w:rsid w:val="007D1601"/>
    <w:rsid w:val="008E5605"/>
    <w:rsid w:val="00DB6A5C"/>
    <w:rsid w:val="00DF32A4"/>
    <w:rsid w:val="00E05679"/>
    <w:rsid w:val="01E360C8"/>
    <w:rsid w:val="02954528"/>
    <w:rsid w:val="03754E75"/>
    <w:rsid w:val="038A4069"/>
    <w:rsid w:val="03980AAB"/>
    <w:rsid w:val="03C54B45"/>
    <w:rsid w:val="04B14F1D"/>
    <w:rsid w:val="06053772"/>
    <w:rsid w:val="064B656A"/>
    <w:rsid w:val="068531C6"/>
    <w:rsid w:val="069331B4"/>
    <w:rsid w:val="06FB2296"/>
    <w:rsid w:val="07580B37"/>
    <w:rsid w:val="07AF664C"/>
    <w:rsid w:val="08386081"/>
    <w:rsid w:val="08C55E77"/>
    <w:rsid w:val="093D75BF"/>
    <w:rsid w:val="09B53E2F"/>
    <w:rsid w:val="09CA214C"/>
    <w:rsid w:val="0A025EF5"/>
    <w:rsid w:val="0A894080"/>
    <w:rsid w:val="0B9901B4"/>
    <w:rsid w:val="0BED0F30"/>
    <w:rsid w:val="0C0433F5"/>
    <w:rsid w:val="0C774C9E"/>
    <w:rsid w:val="0CCA3D97"/>
    <w:rsid w:val="0CF216BD"/>
    <w:rsid w:val="0DC02C61"/>
    <w:rsid w:val="0F2035E5"/>
    <w:rsid w:val="0FAF1994"/>
    <w:rsid w:val="0FDA2A5E"/>
    <w:rsid w:val="100732BC"/>
    <w:rsid w:val="10132175"/>
    <w:rsid w:val="105A2DDD"/>
    <w:rsid w:val="1065029E"/>
    <w:rsid w:val="107C4C75"/>
    <w:rsid w:val="113408AB"/>
    <w:rsid w:val="11C61128"/>
    <w:rsid w:val="12321383"/>
    <w:rsid w:val="1293615E"/>
    <w:rsid w:val="129526FC"/>
    <w:rsid w:val="134930B0"/>
    <w:rsid w:val="136D3FF9"/>
    <w:rsid w:val="139E3033"/>
    <w:rsid w:val="13FC4407"/>
    <w:rsid w:val="14B7032D"/>
    <w:rsid w:val="15512530"/>
    <w:rsid w:val="155C7C03"/>
    <w:rsid w:val="15A44003"/>
    <w:rsid w:val="15AF41D8"/>
    <w:rsid w:val="15CD34A4"/>
    <w:rsid w:val="170710F3"/>
    <w:rsid w:val="170A6E3A"/>
    <w:rsid w:val="177728DA"/>
    <w:rsid w:val="17A80401"/>
    <w:rsid w:val="186E5215"/>
    <w:rsid w:val="19285CF2"/>
    <w:rsid w:val="1931647B"/>
    <w:rsid w:val="19AD1CFF"/>
    <w:rsid w:val="19EA6E98"/>
    <w:rsid w:val="1A5D46AC"/>
    <w:rsid w:val="1A7E034D"/>
    <w:rsid w:val="1ABF31AA"/>
    <w:rsid w:val="1B18764C"/>
    <w:rsid w:val="1B2E2982"/>
    <w:rsid w:val="1B66319C"/>
    <w:rsid w:val="1C420E24"/>
    <w:rsid w:val="1CBF0A7C"/>
    <w:rsid w:val="1D5B03C5"/>
    <w:rsid w:val="1E237FF9"/>
    <w:rsid w:val="1E2851F8"/>
    <w:rsid w:val="1E2A2D8A"/>
    <w:rsid w:val="1EC51145"/>
    <w:rsid w:val="1F0373CB"/>
    <w:rsid w:val="1F5E7B18"/>
    <w:rsid w:val="1FB92414"/>
    <w:rsid w:val="204A3F95"/>
    <w:rsid w:val="20647618"/>
    <w:rsid w:val="20F93660"/>
    <w:rsid w:val="21B207FA"/>
    <w:rsid w:val="21EE0F91"/>
    <w:rsid w:val="21F7620D"/>
    <w:rsid w:val="220D4BCA"/>
    <w:rsid w:val="22152264"/>
    <w:rsid w:val="22CF3AE1"/>
    <w:rsid w:val="23BA76CC"/>
    <w:rsid w:val="245060A9"/>
    <w:rsid w:val="24FE6E61"/>
    <w:rsid w:val="25332999"/>
    <w:rsid w:val="256133C6"/>
    <w:rsid w:val="259553B7"/>
    <w:rsid w:val="25973F8F"/>
    <w:rsid w:val="26176E7E"/>
    <w:rsid w:val="265C4897"/>
    <w:rsid w:val="26D134D1"/>
    <w:rsid w:val="26DF61FF"/>
    <w:rsid w:val="27485921"/>
    <w:rsid w:val="27703261"/>
    <w:rsid w:val="283F090E"/>
    <w:rsid w:val="293D0412"/>
    <w:rsid w:val="2A820E08"/>
    <w:rsid w:val="2B091A39"/>
    <w:rsid w:val="2B3728FB"/>
    <w:rsid w:val="2B540C05"/>
    <w:rsid w:val="2B6C57D7"/>
    <w:rsid w:val="2B7E174D"/>
    <w:rsid w:val="2B893BB7"/>
    <w:rsid w:val="2C250873"/>
    <w:rsid w:val="2C33608E"/>
    <w:rsid w:val="2C4C445E"/>
    <w:rsid w:val="2CBC6D61"/>
    <w:rsid w:val="2CC632BD"/>
    <w:rsid w:val="2D9B4354"/>
    <w:rsid w:val="2DD3502C"/>
    <w:rsid w:val="2DDF67DB"/>
    <w:rsid w:val="2DE74D7F"/>
    <w:rsid w:val="2E406483"/>
    <w:rsid w:val="2E567479"/>
    <w:rsid w:val="2EF93A25"/>
    <w:rsid w:val="2F4A6121"/>
    <w:rsid w:val="2FDA5341"/>
    <w:rsid w:val="303229C2"/>
    <w:rsid w:val="30691B4E"/>
    <w:rsid w:val="31140B8A"/>
    <w:rsid w:val="31310ACE"/>
    <w:rsid w:val="329D7BB3"/>
    <w:rsid w:val="329F5737"/>
    <w:rsid w:val="32A83DD1"/>
    <w:rsid w:val="33087F73"/>
    <w:rsid w:val="33BE302F"/>
    <w:rsid w:val="342F1837"/>
    <w:rsid w:val="34474DD2"/>
    <w:rsid w:val="34A060A7"/>
    <w:rsid w:val="34A27F2F"/>
    <w:rsid w:val="34B741E2"/>
    <w:rsid w:val="34BA5F23"/>
    <w:rsid w:val="35474854"/>
    <w:rsid w:val="355F69AC"/>
    <w:rsid w:val="3591113F"/>
    <w:rsid w:val="36584F86"/>
    <w:rsid w:val="366575F2"/>
    <w:rsid w:val="36A32572"/>
    <w:rsid w:val="37083ED9"/>
    <w:rsid w:val="372E1214"/>
    <w:rsid w:val="378E4AC6"/>
    <w:rsid w:val="381E2C72"/>
    <w:rsid w:val="38AF0128"/>
    <w:rsid w:val="38BB370B"/>
    <w:rsid w:val="38D91DC5"/>
    <w:rsid w:val="398062B3"/>
    <w:rsid w:val="39D31C8B"/>
    <w:rsid w:val="39DF6C3A"/>
    <w:rsid w:val="39E66E3B"/>
    <w:rsid w:val="3A2F142F"/>
    <w:rsid w:val="3A4D1D3F"/>
    <w:rsid w:val="3A934F31"/>
    <w:rsid w:val="3ADC1390"/>
    <w:rsid w:val="3BAE1BDB"/>
    <w:rsid w:val="3BF35840"/>
    <w:rsid w:val="3C0B56E4"/>
    <w:rsid w:val="3D5E4508"/>
    <w:rsid w:val="3D704B1D"/>
    <w:rsid w:val="3DEC49AC"/>
    <w:rsid w:val="3E0D45C0"/>
    <w:rsid w:val="3E1326E0"/>
    <w:rsid w:val="3E413B9C"/>
    <w:rsid w:val="3E440C84"/>
    <w:rsid w:val="3E581173"/>
    <w:rsid w:val="3E5F0F6A"/>
    <w:rsid w:val="3E6A4516"/>
    <w:rsid w:val="3F410C1E"/>
    <w:rsid w:val="41CA1DBD"/>
    <w:rsid w:val="41E55D83"/>
    <w:rsid w:val="41EA1493"/>
    <w:rsid w:val="42174F96"/>
    <w:rsid w:val="42B21FB1"/>
    <w:rsid w:val="42C85704"/>
    <w:rsid w:val="43D617A7"/>
    <w:rsid w:val="449D5975"/>
    <w:rsid w:val="45143FAE"/>
    <w:rsid w:val="45B8121A"/>
    <w:rsid w:val="45C47308"/>
    <w:rsid w:val="45D16BF2"/>
    <w:rsid w:val="462103E3"/>
    <w:rsid w:val="46565349"/>
    <w:rsid w:val="46A37366"/>
    <w:rsid w:val="46AD35AD"/>
    <w:rsid w:val="46C515C8"/>
    <w:rsid w:val="46E841F3"/>
    <w:rsid w:val="487A6AEB"/>
    <w:rsid w:val="489363E0"/>
    <w:rsid w:val="48BC5937"/>
    <w:rsid w:val="49052B74"/>
    <w:rsid w:val="4981386A"/>
    <w:rsid w:val="49E2544C"/>
    <w:rsid w:val="49FE07F8"/>
    <w:rsid w:val="4A212856"/>
    <w:rsid w:val="4A712751"/>
    <w:rsid w:val="4AEB6C72"/>
    <w:rsid w:val="4B335C59"/>
    <w:rsid w:val="4B464A81"/>
    <w:rsid w:val="4BD15951"/>
    <w:rsid w:val="4C0415AB"/>
    <w:rsid w:val="4C191431"/>
    <w:rsid w:val="4C1A1766"/>
    <w:rsid w:val="4D2F3228"/>
    <w:rsid w:val="4D4E1E90"/>
    <w:rsid w:val="4DCC7925"/>
    <w:rsid w:val="4DE6105B"/>
    <w:rsid w:val="4E187ABF"/>
    <w:rsid w:val="4ECA0682"/>
    <w:rsid w:val="4F4129D0"/>
    <w:rsid w:val="4F8B21F7"/>
    <w:rsid w:val="4FDE08C9"/>
    <w:rsid w:val="50AF5D81"/>
    <w:rsid w:val="513B5EC9"/>
    <w:rsid w:val="51750DEA"/>
    <w:rsid w:val="517A638F"/>
    <w:rsid w:val="518731A1"/>
    <w:rsid w:val="524644C3"/>
    <w:rsid w:val="5261576A"/>
    <w:rsid w:val="527D1343"/>
    <w:rsid w:val="52B551A5"/>
    <w:rsid w:val="52E42E66"/>
    <w:rsid w:val="5391176E"/>
    <w:rsid w:val="53DD2E74"/>
    <w:rsid w:val="547F1F0F"/>
    <w:rsid w:val="54B20CCE"/>
    <w:rsid w:val="54D51B2F"/>
    <w:rsid w:val="54E65E44"/>
    <w:rsid w:val="56AF4B32"/>
    <w:rsid w:val="56AF6CAD"/>
    <w:rsid w:val="574A4062"/>
    <w:rsid w:val="57B70A57"/>
    <w:rsid w:val="57DF7DDF"/>
    <w:rsid w:val="58313520"/>
    <w:rsid w:val="587753D7"/>
    <w:rsid w:val="5886561A"/>
    <w:rsid w:val="58F25F0E"/>
    <w:rsid w:val="5929513F"/>
    <w:rsid w:val="59574F2B"/>
    <w:rsid w:val="5A0C50EF"/>
    <w:rsid w:val="5A413069"/>
    <w:rsid w:val="5A490FF5"/>
    <w:rsid w:val="5AAB72DD"/>
    <w:rsid w:val="5B8D02D3"/>
    <w:rsid w:val="5BA04553"/>
    <w:rsid w:val="5BC86451"/>
    <w:rsid w:val="5BDC5B38"/>
    <w:rsid w:val="5BE43D21"/>
    <w:rsid w:val="5C1B730A"/>
    <w:rsid w:val="5C3D0AF8"/>
    <w:rsid w:val="5C424A84"/>
    <w:rsid w:val="5E173381"/>
    <w:rsid w:val="5EFC3DF2"/>
    <w:rsid w:val="5F2D2036"/>
    <w:rsid w:val="5F3B6E50"/>
    <w:rsid w:val="5F486C87"/>
    <w:rsid w:val="602A2716"/>
    <w:rsid w:val="60566219"/>
    <w:rsid w:val="60652FF7"/>
    <w:rsid w:val="6146736B"/>
    <w:rsid w:val="620B4DE2"/>
    <w:rsid w:val="625F408C"/>
    <w:rsid w:val="626D11E5"/>
    <w:rsid w:val="62B211D0"/>
    <w:rsid w:val="62DA0BD7"/>
    <w:rsid w:val="63687C03"/>
    <w:rsid w:val="639D0DC8"/>
    <w:rsid w:val="64095CD1"/>
    <w:rsid w:val="64DB467F"/>
    <w:rsid w:val="64E8010F"/>
    <w:rsid w:val="652B5970"/>
    <w:rsid w:val="65D5198E"/>
    <w:rsid w:val="66212280"/>
    <w:rsid w:val="66815672"/>
    <w:rsid w:val="67D12DA8"/>
    <w:rsid w:val="686F74D7"/>
    <w:rsid w:val="68911178"/>
    <w:rsid w:val="68A815DC"/>
    <w:rsid w:val="68B0745C"/>
    <w:rsid w:val="68EF1606"/>
    <w:rsid w:val="69262100"/>
    <w:rsid w:val="6A0C5B9D"/>
    <w:rsid w:val="6A471952"/>
    <w:rsid w:val="6AE00EA5"/>
    <w:rsid w:val="6AEE6548"/>
    <w:rsid w:val="6AEF2541"/>
    <w:rsid w:val="6B1B0031"/>
    <w:rsid w:val="6B8778BB"/>
    <w:rsid w:val="6BA87E79"/>
    <w:rsid w:val="6BBD3D7B"/>
    <w:rsid w:val="6BE70399"/>
    <w:rsid w:val="6C1F6EE3"/>
    <w:rsid w:val="6CD108E2"/>
    <w:rsid w:val="6D415C15"/>
    <w:rsid w:val="6DB85010"/>
    <w:rsid w:val="6DC06E04"/>
    <w:rsid w:val="6DE16206"/>
    <w:rsid w:val="6DF31C3D"/>
    <w:rsid w:val="6E560BE9"/>
    <w:rsid w:val="6E6B1357"/>
    <w:rsid w:val="6EF50430"/>
    <w:rsid w:val="6EF86E74"/>
    <w:rsid w:val="6F5163A9"/>
    <w:rsid w:val="6FC74F28"/>
    <w:rsid w:val="702C2CCA"/>
    <w:rsid w:val="70D66204"/>
    <w:rsid w:val="727463F1"/>
    <w:rsid w:val="7383107B"/>
    <w:rsid w:val="73EF5289"/>
    <w:rsid w:val="763E4EF2"/>
    <w:rsid w:val="777C21D1"/>
    <w:rsid w:val="77E67A2B"/>
    <w:rsid w:val="78AF2513"/>
    <w:rsid w:val="79C21DD2"/>
    <w:rsid w:val="79D02741"/>
    <w:rsid w:val="7A005805"/>
    <w:rsid w:val="7A326F58"/>
    <w:rsid w:val="7A90079D"/>
    <w:rsid w:val="7A9E7221"/>
    <w:rsid w:val="7AA86C05"/>
    <w:rsid w:val="7ABD0F17"/>
    <w:rsid w:val="7B2003FE"/>
    <w:rsid w:val="7B306D98"/>
    <w:rsid w:val="7B5277B7"/>
    <w:rsid w:val="7BB020C8"/>
    <w:rsid w:val="7C0E0FCC"/>
    <w:rsid w:val="7C1C25E1"/>
    <w:rsid w:val="7C891C41"/>
    <w:rsid w:val="7D616E93"/>
    <w:rsid w:val="7D834EF7"/>
    <w:rsid w:val="7DCA0B25"/>
    <w:rsid w:val="7E03663C"/>
    <w:rsid w:val="7ECA59B1"/>
    <w:rsid w:val="7F8D4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qFormat="1" w:unhideWhenUsed="0" w:uiPriority="0" w:semiHidden="0"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kern w:val="0"/>
      <w:sz w:val="22"/>
      <w:szCs w:val="22"/>
      <w:lang w:val="en-US" w:eastAsia="en-US" w:bidi="ar-SA"/>
    </w:rPr>
  </w:style>
  <w:style w:type="paragraph" w:styleId="2">
    <w:name w:val="heading 1"/>
    <w:basedOn w:val="1"/>
    <w:next w:val="1"/>
    <w:link w:val="57"/>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58"/>
    <w:autoRedefine/>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autoRedefine/>
    <w:unhideWhenUsed/>
    <w:qFormat/>
    <w:uiPriority w:val="9"/>
    <w:pPr>
      <w:keepNext/>
      <w:keepLines/>
      <w:spacing w:before="260" w:beforeLines="0" w:beforeAutospacing="0" w:after="260" w:afterLines="0" w:afterAutospacing="0" w:line="413" w:lineRule="auto"/>
      <w:outlineLvl w:val="2"/>
    </w:pPr>
    <w:rPr>
      <w:b/>
      <w:sz w:val="28"/>
    </w:rPr>
  </w:style>
  <w:style w:type="paragraph" w:styleId="5">
    <w:name w:val="heading 4"/>
    <w:basedOn w:val="1"/>
    <w:next w:val="1"/>
    <w:link w:val="43"/>
    <w:autoRedefine/>
    <w:semiHidden/>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6">
    <w:name w:val="index 8"/>
    <w:basedOn w:val="1"/>
    <w:next w:val="1"/>
    <w:autoRedefine/>
    <w:qFormat/>
    <w:uiPriority w:val="0"/>
    <w:pPr>
      <w:ind w:left="1400" w:leftChars="1400"/>
    </w:pPr>
  </w:style>
  <w:style w:type="paragraph" w:styleId="7">
    <w:name w:val="Normal Indent"/>
    <w:basedOn w:val="1"/>
    <w:autoRedefine/>
    <w:qFormat/>
    <w:uiPriority w:val="0"/>
    <w:pPr>
      <w:ind w:firstLine="420"/>
    </w:pPr>
    <w:rPr>
      <w:rFonts w:eastAsia="仿宋_GB2312"/>
      <w:sz w:val="32"/>
      <w:szCs w:val="32"/>
    </w:rPr>
  </w:style>
  <w:style w:type="paragraph" w:styleId="8">
    <w:name w:val="annotation text"/>
    <w:basedOn w:val="1"/>
    <w:autoRedefine/>
    <w:semiHidden/>
    <w:unhideWhenUsed/>
    <w:qFormat/>
    <w:uiPriority w:val="99"/>
    <w:pPr>
      <w:jc w:val="left"/>
    </w:pPr>
  </w:style>
  <w:style w:type="paragraph" w:styleId="9">
    <w:name w:val="index 6"/>
    <w:basedOn w:val="1"/>
    <w:next w:val="1"/>
    <w:autoRedefine/>
    <w:qFormat/>
    <w:uiPriority w:val="0"/>
    <w:pPr>
      <w:ind w:left="2100"/>
    </w:pPr>
  </w:style>
  <w:style w:type="paragraph" w:styleId="10">
    <w:name w:val="Body Text"/>
    <w:basedOn w:val="1"/>
    <w:next w:val="11"/>
    <w:link w:val="31"/>
    <w:autoRedefine/>
    <w:qFormat/>
    <w:uiPriority w:val="1"/>
    <w:rPr>
      <w:sz w:val="21"/>
      <w:szCs w:val="21"/>
    </w:rPr>
  </w:style>
  <w:style w:type="paragraph" w:customStyle="1" w:styleId="11">
    <w:name w:val="Default"/>
    <w:next w:val="9"/>
    <w:autoRedefine/>
    <w:qFormat/>
    <w:uiPriority w:val="0"/>
    <w:pPr>
      <w:widowControl w:val="0"/>
      <w:autoSpaceDE w:val="0"/>
      <w:autoSpaceDN w:val="0"/>
      <w:adjustRightInd w:val="0"/>
    </w:pPr>
    <w:rPr>
      <w:rFonts w:ascii="H Yb 2gj" w:hAnsi="Calibri" w:eastAsia="H Yb 2gj" w:cs="H Yb 2gj"/>
      <w:color w:val="000000"/>
      <w:sz w:val="24"/>
      <w:szCs w:val="24"/>
      <w:lang w:val="en-US" w:eastAsia="zh-CN" w:bidi="ar-SA"/>
    </w:rPr>
  </w:style>
  <w:style w:type="paragraph" w:styleId="12">
    <w:name w:val="Body Text Indent"/>
    <w:basedOn w:val="1"/>
    <w:autoRedefine/>
    <w:qFormat/>
    <w:uiPriority w:val="0"/>
    <w:pPr>
      <w:spacing w:after="120"/>
      <w:ind w:left="420" w:leftChars="200"/>
    </w:pPr>
  </w:style>
  <w:style w:type="paragraph" w:styleId="13">
    <w:name w:val="Plain Text"/>
    <w:basedOn w:val="1"/>
    <w:autoRedefine/>
    <w:qFormat/>
    <w:uiPriority w:val="0"/>
    <w:rPr>
      <w:rFonts w:ascii="宋体" w:hAnsi="Courier New"/>
      <w:szCs w:val="20"/>
    </w:rPr>
  </w:style>
  <w:style w:type="paragraph" w:styleId="14">
    <w:name w:val="footer"/>
    <w:basedOn w:val="1"/>
    <w:autoRedefine/>
    <w:qFormat/>
    <w:uiPriority w:val="0"/>
    <w:pPr>
      <w:tabs>
        <w:tab w:val="center" w:pos="4153"/>
        <w:tab w:val="right" w:pos="8306"/>
      </w:tabs>
      <w:snapToGrid w:val="0"/>
      <w:jc w:val="left"/>
    </w:pPr>
    <w:rPr>
      <w:sz w:val="18"/>
      <w:szCs w:val="18"/>
    </w:rPr>
  </w:style>
  <w:style w:type="paragraph" w:styleId="1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semiHidden/>
    <w:unhideWhenUsed/>
    <w:qFormat/>
    <w:uiPriority w:val="39"/>
  </w:style>
  <w:style w:type="paragraph" w:styleId="17">
    <w:name w:val="Subtitle"/>
    <w:basedOn w:val="1"/>
    <w:next w:val="1"/>
    <w:link w:val="32"/>
    <w:autoRedefine/>
    <w:qFormat/>
    <w:uiPriority w:val="0"/>
    <w:pPr>
      <w:spacing w:before="240" w:after="60" w:line="312" w:lineRule="auto"/>
      <w:jc w:val="center"/>
      <w:outlineLvl w:val="1"/>
    </w:pPr>
    <w:rPr>
      <w:rFonts w:ascii="Cambria" w:hAnsi="Cambria"/>
      <w:b/>
      <w:bCs/>
      <w:kern w:val="28"/>
      <w:sz w:val="32"/>
      <w:szCs w:val="32"/>
    </w:rPr>
  </w:style>
  <w:style w:type="paragraph" w:styleId="18">
    <w:name w:val="toc 2"/>
    <w:basedOn w:val="1"/>
    <w:next w:val="1"/>
    <w:autoRedefine/>
    <w:semiHidden/>
    <w:unhideWhenUsed/>
    <w:qFormat/>
    <w:uiPriority w:val="39"/>
    <w:pPr>
      <w:jc w:val="left"/>
    </w:pPr>
    <w:rPr>
      <w:rFonts w:ascii="Calibri" w:hAnsi="Calibri" w:eastAsia="楷体_GB2312"/>
      <w:bCs/>
      <w:szCs w:val="20"/>
    </w:rPr>
  </w:style>
  <w:style w:type="paragraph" w:styleId="19">
    <w:name w:val="Body Text 2"/>
    <w:basedOn w:val="1"/>
    <w:next w:val="10"/>
    <w:autoRedefine/>
    <w:qFormat/>
    <w:uiPriority w:val="0"/>
    <w:rPr>
      <w:rFonts w:ascii="宋体" w:hAnsi="宋体"/>
    </w:rPr>
  </w:style>
  <w:style w:type="paragraph" w:styleId="20">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1">
    <w:name w:val="Normal (Web)"/>
    <w:basedOn w:val="1"/>
    <w:autoRedefine/>
    <w:qFormat/>
    <w:uiPriority w:val="99"/>
    <w:pPr>
      <w:adjustRightInd/>
      <w:snapToGrid/>
      <w:spacing w:before="100" w:beforeAutospacing="1" w:after="100" w:afterAutospacing="1"/>
    </w:pPr>
    <w:rPr>
      <w:rFonts w:ascii="宋体" w:hAnsi="宋体" w:eastAsia="宋体" w:cs="宋体"/>
      <w:sz w:val="24"/>
      <w:szCs w:val="24"/>
    </w:rPr>
  </w:style>
  <w:style w:type="paragraph" w:styleId="22">
    <w:name w:val="Body Text First Indent"/>
    <w:basedOn w:val="10"/>
    <w:autoRedefine/>
    <w:qFormat/>
    <w:uiPriority w:val="0"/>
    <w:pPr>
      <w:ind w:firstLine="420" w:firstLineChars="100"/>
    </w:pPr>
  </w:style>
  <w:style w:type="paragraph" w:styleId="23">
    <w:name w:val="Body Text First Indent 2"/>
    <w:basedOn w:val="12"/>
    <w:autoRedefine/>
    <w:unhideWhenUsed/>
    <w:qFormat/>
    <w:uiPriority w:val="0"/>
    <w:pPr>
      <w:spacing w:after="120" w:line="240" w:lineRule="auto"/>
      <w:ind w:left="420" w:leftChars="200"/>
    </w:pPr>
    <w:rPr>
      <w:rFonts w:ascii="Times New Roman" w:hAnsi="Times New Roman"/>
    </w:rPr>
  </w:style>
  <w:style w:type="table" w:styleId="25">
    <w:name w:val="Table Grid"/>
    <w:basedOn w:val="24"/>
    <w:autoRedefine/>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page number"/>
    <w:basedOn w:val="26"/>
    <w:autoRedefine/>
    <w:qFormat/>
    <w:uiPriority w:val="0"/>
  </w:style>
  <w:style w:type="character" w:styleId="28">
    <w:name w:val="Hyperlink"/>
    <w:basedOn w:val="26"/>
    <w:autoRedefine/>
    <w:semiHidden/>
    <w:unhideWhenUsed/>
    <w:qFormat/>
    <w:uiPriority w:val="99"/>
    <w:rPr>
      <w:color w:val="0000FF"/>
      <w:u w:val="single"/>
    </w:rPr>
  </w:style>
  <w:style w:type="paragraph" w:customStyle="1" w:styleId="29">
    <w:name w:val="纯文本1"/>
    <w:autoRedefine/>
    <w:qFormat/>
    <w:uiPriority w:val="0"/>
    <w:pPr>
      <w:widowControl w:val="0"/>
      <w:jc w:val="both"/>
    </w:pPr>
    <w:rPr>
      <w:rFonts w:ascii="宋体" w:hAnsi="Courier New" w:eastAsia="宋体" w:cs="Times New Roman"/>
      <w:kern w:val="2"/>
      <w:sz w:val="21"/>
      <w:lang w:val="en-US" w:eastAsia="zh-CN" w:bidi="ar-SA"/>
    </w:rPr>
  </w:style>
  <w:style w:type="paragraph" w:customStyle="1" w:styleId="30">
    <w:name w:val="WW-Default"/>
    <w:autoRedefine/>
    <w:qFormat/>
    <w:uiPriority w:val="0"/>
    <w:pPr>
      <w:widowControl w:val="0"/>
      <w:suppressAutoHyphens/>
      <w:autoSpaceDE w:val="0"/>
    </w:pPr>
    <w:rPr>
      <w:rFonts w:ascii="Times New Roman" w:hAnsi="Times New Roman" w:eastAsia="宋体" w:cs="Times New Roman"/>
      <w:color w:val="000000"/>
      <w:sz w:val="24"/>
      <w:szCs w:val="24"/>
      <w:lang w:val="en-US" w:eastAsia="zh-CN" w:bidi="ar-SA"/>
    </w:rPr>
  </w:style>
  <w:style w:type="character" w:customStyle="1" w:styleId="31">
    <w:name w:val="正文文本 Char"/>
    <w:basedOn w:val="26"/>
    <w:link w:val="10"/>
    <w:autoRedefine/>
    <w:qFormat/>
    <w:uiPriority w:val="1"/>
    <w:rPr>
      <w:rFonts w:ascii="宋体" w:hAnsi="宋体" w:eastAsia="宋体" w:cs="宋体"/>
      <w:kern w:val="0"/>
      <w:szCs w:val="21"/>
      <w:lang w:eastAsia="en-US"/>
    </w:rPr>
  </w:style>
  <w:style w:type="character" w:customStyle="1" w:styleId="32">
    <w:name w:val="副标题 Char"/>
    <w:basedOn w:val="26"/>
    <w:link w:val="17"/>
    <w:autoRedefine/>
    <w:qFormat/>
    <w:uiPriority w:val="0"/>
    <w:rPr>
      <w:rFonts w:ascii="Cambria" w:hAnsi="Cambria" w:eastAsia="宋体" w:cs="宋体"/>
      <w:b/>
      <w:bCs/>
      <w:kern w:val="28"/>
      <w:sz w:val="32"/>
      <w:szCs w:val="32"/>
      <w:lang w:eastAsia="en-US"/>
    </w:rPr>
  </w:style>
  <w:style w:type="paragraph" w:customStyle="1" w:styleId="33">
    <w:name w:val="标题 11"/>
    <w:basedOn w:val="1"/>
    <w:autoRedefine/>
    <w:qFormat/>
    <w:uiPriority w:val="1"/>
    <w:pPr>
      <w:spacing w:before="154"/>
      <w:ind w:left="4"/>
      <w:jc w:val="center"/>
      <w:outlineLvl w:val="1"/>
    </w:pPr>
    <w:rPr>
      <w:b/>
      <w:bCs/>
      <w:sz w:val="32"/>
      <w:szCs w:val="32"/>
    </w:rPr>
  </w:style>
  <w:style w:type="paragraph" w:customStyle="1" w:styleId="34">
    <w:name w:val="列表段落1"/>
    <w:basedOn w:val="1"/>
    <w:autoRedefine/>
    <w:qFormat/>
    <w:uiPriority w:val="1"/>
    <w:pPr>
      <w:ind w:left="149" w:firstLine="420"/>
    </w:pPr>
  </w:style>
  <w:style w:type="paragraph" w:customStyle="1" w:styleId="35">
    <w:name w:val="p1"/>
    <w:basedOn w:val="1"/>
    <w:autoRedefine/>
    <w:qFormat/>
    <w:uiPriority w:val="0"/>
    <w:pPr>
      <w:spacing w:line="440" w:lineRule="atLeast"/>
    </w:pPr>
    <w:rPr>
      <w:rFonts w:ascii="Helvetica Neue" w:hAnsi="Helvetica Neue" w:eastAsia="Helvetica Neue" w:cs="Times New Roman"/>
      <w:color w:val="000000"/>
      <w:sz w:val="30"/>
      <w:szCs w:val="30"/>
      <w:lang w:eastAsia="zh-CN"/>
    </w:rPr>
  </w:style>
  <w:style w:type="paragraph" w:customStyle="1" w:styleId="36">
    <w:name w:val="_Style 1"/>
    <w:basedOn w:val="1"/>
    <w:autoRedefine/>
    <w:qFormat/>
    <w:uiPriority w:val="99"/>
    <w:pPr>
      <w:ind w:firstLine="420" w:firstLineChars="200"/>
    </w:pPr>
  </w:style>
  <w:style w:type="paragraph" w:customStyle="1" w:styleId="37">
    <w:name w:val="表格文字"/>
    <w:basedOn w:val="1"/>
    <w:autoRedefine/>
    <w:qFormat/>
    <w:uiPriority w:val="0"/>
    <w:pPr>
      <w:spacing w:before="25" w:after="25"/>
      <w:jc w:val="left"/>
    </w:pPr>
    <w:rPr>
      <w:bCs/>
      <w:spacing w:val="10"/>
      <w:kern w:val="0"/>
      <w:sz w:val="24"/>
    </w:rPr>
  </w:style>
  <w:style w:type="paragraph" w:customStyle="1" w:styleId="38">
    <w:name w:val="样式2"/>
    <w:basedOn w:val="1"/>
    <w:autoRedefine/>
    <w:qFormat/>
    <w:uiPriority w:val="0"/>
    <w:rPr>
      <w:rFonts w:ascii="楷体_GB2312" w:eastAsia="楷体_GB2312"/>
      <w:color w:val="000000"/>
      <w:sz w:val="24"/>
      <w:szCs w:val="24"/>
    </w:rPr>
  </w:style>
  <w:style w:type="paragraph" w:customStyle="1" w:styleId="39">
    <w:name w:val="List Paragraph"/>
    <w:basedOn w:val="1"/>
    <w:autoRedefine/>
    <w:qFormat/>
    <w:uiPriority w:val="0"/>
    <w:pPr>
      <w:ind w:firstLine="420"/>
    </w:pPr>
  </w:style>
  <w:style w:type="paragraph" w:customStyle="1" w:styleId="40">
    <w:name w:val="正文正"/>
    <w:basedOn w:val="1"/>
    <w:autoRedefine/>
    <w:qFormat/>
    <w:uiPriority w:val="0"/>
    <w:pPr>
      <w:spacing w:line="560" w:lineRule="exact"/>
      <w:ind w:firstLine="561"/>
    </w:pPr>
    <w:rPr>
      <w:rFonts w:ascii="Calibri" w:hAnsi="Calibri"/>
      <w:sz w:val="28"/>
      <w:szCs w:val="28"/>
    </w:rPr>
  </w:style>
  <w:style w:type="paragraph" w:customStyle="1" w:styleId="41">
    <w:name w:val="保留正文"/>
    <w:basedOn w:val="10"/>
    <w:autoRedefine/>
    <w:qFormat/>
    <w:uiPriority w:val="0"/>
    <w:pPr>
      <w:keepNext/>
      <w:tabs>
        <w:tab w:val="left" w:pos="562"/>
        <w:tab w:val="left" w:pos="3372"/>
        <w:tab w:val="left" w:pos="3653"/>
      </w:tabs>
      <w:spacing w:after="160"/>
    </w:pPr>
    <w:rPr>
      <w:sz w:val="21"/>
    </w:rPr>
  </w:style>
  <w:style w:type="character" w:customStyle="1" w:styleId="42">
    <w:name w:val="标题 3 Char"/>
    <w:autoRedefine/>
    <w:qFormat/>
    <w:uiPriority w:val="0"/>
    <w:rPr>
      <w:rFonts w:ascii="黑体" w:eastAsia="黑体"/>
      <w:bCs/>
      <w:sz w:val="30"/>
    </w:rPr>
  </w:style>
  <w:style w:type="character" w:customStyle="1" w:styleId="43">
    <w:name w:val="标题 4 Char"/>
    <w:link w:val="5"/>
    <w:autoRedefine/>
    <w:qFormat/>
    <w:uiPriority w:val="0"/>
    <w:rPr>
      <w:rFonts w:ascii="Arial" w:hAnsi="Arial" w:eastAsia="黑体"/>
      <w:b/>
      <w:sz w:val="28"/>
    </w:rPr>
  </w:style>
  <w:style w:type="paragraph" w:customStyle="1" w:styleId="44">
    <w:name w:val="0表格正文"/>
    <w:basedOn w:val="1"/>
    <w:autoRedefine/>
    <w:qFormat/>
    <w:uiPriority w:val="0"/>
    <w:pPr>
      <w:spacing w:line="240" w:lineRule="auto"/>
      <w:jc w:val="left"/>
    </w:pPr>
    <w:rPr>
      <w:szCs w:val="21"/>
    </w:rPr>
  </w:style>
  <w:style w:type="paragraph" w:customStyle="1" w:styleId="45">
    <w:name w:val="列出段落1"/>
    <w:basedOn w:val="1"/>
    <w:autoRedefine/>
    <w:qFormat/>
    <w:uiPriority w:val="34"/>
    <w:pPr>
      <w:ind w:firstLine="420" w:firstLineChars="200"/>
    </w:pPr>
    <w:rPr>
      <w:rFonts w:ascii="Calibri" w:hAnsi="Calibri" w:eastAsia="微软雅黑"/>
      <w:szCs w:val="22"/>
    </w:rPr>
  </w:style>
  <w:style w:type="paragraph" w:customStyle="1" w:styleId="46">
    <w:name w:val="p0"/>
    <w:basedOn w:val="1"/>
    <w:autoRedefine/>
    <w:qFormat/>
    <w:uiPriority w:val="0"/>
    <w:pPr>
      <w:widowControl/>
    </w:pPr>
    <w:rPr>
      <w:kern w:val="0"/>
      <w:szCs w:val="21"/>
    </w:rPr>
  </w:style>
  <w:style w:type="character" w:customStyle="1" w:styleId="47">
    <w:name w:val="font41"/>
    <w:basedOn w:val="26"/>
    <w:autoRedefine/>
    <w:qFormat/>
    <w:uiPriority w:val="0"/>
    <w:rPr>
      <w:rFonts w:hint="eastAsia" w:ascii="宋体" w:hAnsi="宋体" w:eastAsia="宋体" w:cs="宋体"/>
      <w:color w:val="000000"/>
      <w:sz w:val="24"/>
      <w:szCs w:val="24"/>
      <w:u w:val="none"/>
    </w:rPr>
  </w:style>
  <w:style w:type="character" w:customStyle="1" w:styleId="48">
    <w:name w:val="font21"/>
    <w:basedOn w:val="26"/>
    <w:autoRedefine/>
    <w:qFormat/>
    <w:uiPriority w:val="0"/>
    <w:rPr>
      <w:rFonts w:hint="eastAsia" w:ascii="宋体" w:hAnsi="宋体" w:eastAsia="宋体" w:cs="宋体"/>
      <w:color w:val="000000"/>
      <w:sz w:val="21"/>
      <w:szCs w:val="21"/>
      <w:u w:val="none"/>
    </w:rPr>
  </w:style>
  <w:style w:type="character" w:customStyle="1" w:styleId="49">
    <w:name w:val="font71"/>
    <w:basedOn w:val="26"/>
    <w:autoRedefine/>
    <w:qFormat/>
    <w:uiPriority w:val="0"/>
    <w:rPr>
      <w:rFonts w:hint="default" w:ascii="Times New Roman" w:hAnsi="Times New Roman" w:cs="Times New Roman"/>
      <w:color w:val="000000"/>
      <w:sz w:val="21"/>
      <w:szCs w:val="21"/>
      <w:u w:val="none"/>
    </w:rPr>
  </w:style>
  <w:style w:type="character" w:customStyle="1" w:styleId="50">
    <w:name w:val="font31"/>
    <w:basedOn w:val="26"/>
    <w:autoRedefine/>
    <w:qFormat/>
    <w:uiPriority w:val="0"/>
    <w:rPr>
      <w:rFonts w:hint="eastAsia" w:ascii="宋体" w:hAnsi="宋体" w:eastAsia="宋体" w:cs="宋体"/>
      <w:color w:val="000000"/>
      <w:sz w:val="21"/>
      <w:szCs w:val="21"/>
      <w:u w:val="none"/>
    </w:rPr>
  </w:style>
  <w:style w:type="paragraph" w:customStyle="1" w:styleId="51">
    <w:name w:val="文档正文"/>
    <w:basedOn w:val="1"/>
    <w:autoRedefine/>
    <w:qFormat/>
    <w:uiPriority w:val="0"/>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52">
    <w:name w:val="*正文"/>
    <w:basedOn w:val="1"/>
    <w:autoRedefine/>
    <w:qFormat/>
    <w:uiPriority w:val="0"/>
    <w:pPr>
      <w:spacing w:line="360" w:lineRule="auto"/>
      <w:ind w:firstLine="200"/>
    </w:pPr>
    <w:rPr>
      <w:rFonts w:ascii="宋体" w:hAnsi="宋体" w:eastAsiaTheme="minorEastAsia"/>
      <w:kern w:val="0"/>
      <w:sz w:val="24"/>
    </w:rPr>
  </w:style>
  <w:style w:type="paragraph" w:customStyle="1" w:styleId="53">
    <w:name w:val="Table Paragraph"/>
    <w:basedOn w:val="1"/>
    <w:autoRedefine/>
    <w:qFormat/>
    <w:uiPriority w:val="1"/>
    <w:pPr>
      <w:autoSpaceDE w:val="0"/>
      <w:autoSpaceDN w:val="0"/>
      <w:adjustRightInd w:val="0"/>
      <w:spacing w:line="240" w:lineRule="auto"/>
      <w:ind w:firstLine="0" w:firstLineChars="0"/>
      <w:jc w:val="left"/>
    </w:pPr>
    <w:rPr>
      <w:rFonts w:ascii="Times New Roman" w:hAnsi="Times New Roman" w:eastAsia="宋体" w:cs="Times New Roman"/>
      <w:kern w:val="0"/>
      <w:sz w:val="24"/>
    </w:rPr>
  </w:style>
  <w:style w:type="paragraph" w:customStyle="1" w:styleId="54">
    <w:name w:val="表格内文字"/>
    <w:basedOn w:val="1"/>
    <w:autoRedefine/>
    <w:qFormat/>
    <w:uiPriority w:val="0"/>
    <w:rPr>
      <w:sz w:val="24"/>
      <w:szCs w:val="20"/>
    </w:rPr>
  </w:style>
  <w:style w:type="paragraph" w:styleId="55">
    <w:name w:val="Quote"/>
    <w:next w:val="1"/>
    <w:autoRedefine/>
    <w:qFormat/>
    <w:uiPriority w:val="99"/>
    <w:pPr>
      <w:widowControl w:val="0"/>
      <w:jc w:val="both"/>
    </w:pPr>
    <w:rPr>
      <w:rFonts w:ascii="Calibri" w:hAnsi="Calibri" w:eastAsia="宋体" w:cs="Calibri"/>
      <w:i/>
      <w:iCs/>
      <w:color w:val="000000"/>
      <w:kern w:val="2"/>
      <w:sz w:val="22"/>
      <w:szCs w:val="22"/>
      <w:lang w:val="en-US" w:eastAsia="zh-CN" w:bidi="ar-SA"/>
    </w:rPr>
  </w:style>
  <w:style w:type="paragraph" w:customStyle="1" w:styleId="56">
    <w:name w:val=".正文"/>
    <w:basedOn w:val="1"/>
    <w:autoRedefine/>
    <w:qFormat/>
    <w:uiPriority w:val="0"/>
    <w:pPr>
      <w:spacing w:beforeLines="50"/>
      <w:ind w:firstLine="200" w:firstLineChars="200"/>
    </w:pPr>
    <w:rPr>
      <w:rFonts w:ascii="Calibri" w:hAnsi="Calibri" w:eastAsia="华文仿宋"/>
      <w:szCs w:val="22"/>
    </w:rPr>
  </w:style>
  <w:style w:type="character" w:customStyle="1" w:styleId="57">
    <w:name w:val="标题 1 Char"/>
    <w:link w:val="2"/>
    <w:autoRedefine/>
    <w:qFormat/>
    <w:uiPriority w:val="0"/>
    <w:rPr>
      <w:b/>
      <w:kern w:val="44"/>
      <w:sz w:val="44"/>
    </w:rPr>
  </w:style>
  <w:style w:type="character" w:customStyle="1" w:styleId="58">
    <w:name w:val="标题 2 Char"/>
    <w:link w:val="3"/>
    <w:autoRedefine/>
    <w:qFormat/>
    <w:uiPriority w:val="9"/>
    <w:rPr>
      <w:rFonts w:ascii="Arial" w:hAnsi="Arial" w:eastAsia="黑体"/>
      <w:b/>
      <w:sz w:val="32"/>
    </w:rPr>
  </w:style>
  <w:style w:type="paragraph" w:customStyle="1" w:styleId="59">
    <w:name w:val="WPSOffice手动目录 1"/>
    <w:autoRedefine/>
    <w:qFormat/>
    <w:uiPriority w:val="0"/>
    <w:pPr>
      <w:ind w:leftChars="0"/>
    </w:pPr>
    <w:rPr>
      <w:rFonts w:ascii="Times New Roman" w:hAnsi="Times New Roman" w:eastAsia="宋体" w:cs="Times New Roman"/>
      <w:sz w:val="20"/>
      <w:szCs w:val="20"/>
    </w:rPr>
  </w:style>
  <w:style w:type="paragraph" w:customStyle="1" w:styleId="60">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18626</Words>
  <Characters>19748</Characters>
  <Lines>70</Lines>
  <Paragraphs>19</Paragraphs>
  <TotalTime>7</TotalTime>
  <ScaleCrop>false</ScaleCrop>
  <LinksUpToDate>false</LinksUpToDate>
  <CharactersWithSpaces>20923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2022-04-19T06:53:00Z</dcterms:created>
  <dc:creator>kucpy</dc:creator>
  <cp:lastModifiedBy>admin</cp:lastModifiedBy>
  <cp:lastPrinted>2024-03-04T02:48:00Z</cp:lastPrinted>
  <dcterms:modified xsi:type="dcterms:W3CDTF">2024-03-04T08:17:31Z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725617E094BB4148925B1433914316F6_13</vt:lpwstr>
  </property>
</Properties>
</file>