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877"/>
        <w:gridCol w:w="845"/>
        <w:gridCol w:w="825"/>
        <w:gridCol w:w="915"/>
        <w:gridCol w:w="1380"/>
        <w:gridCol w:w="1440"/>
        <w:gridCol w:w="1470"/>
        <w:gridCol w:w="1515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深圳市龙岗中心医院面向社会公开招聘人员岗位表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与岗位有关的其它条件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肿瘤科学科带头人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具备三甲综合性医院肿瘤科或肿瘤专科医院5年及以上工作经历；有科室主任、副主任任职经历或特别优秀者优先。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GM3NTU1ODBiMmU0NDI4YWViNDUwOGE5MjBkZjIifQ=="/>
  </w:docVars>
  <w:rsids>
    <w:rsidRoot w:val="72A63FAA"/>
    <w:rsid w:val="54931516"/>
    <w:rsid w:val="593F599C"/>
    <w:rsid w:val="72A63FAA"/>
    <w:rsid w:val="7CC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2024-01-04T06:46:00Z</dcterms:created>
  <dc:creator>风兮飘落</dc:creator>
  <cp:lastModifiedBy>风兮飘落</cp:lastModifiedBy>
  <dcterms:modified xsi:type="dcterms:W3CDTF">2024-01-19T02:07:24Z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82D4311D5E95483888DB88B0843E7AF2_13</vt:lpwstr>
  </property>
</Properties>
</file>