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jc w:val="center"/>
        <w:rPr>
          <w:rFonts w:hint="eastAsia" w:ascii="宋体" w:hAnsi="宋体" w:eastAsia="宋体" w:cs="宋体"/>
          <w:b/>
          <w:sz w:val="44"/>
          <w:szCs w:val="44"/>
        </w:rPr>
      </w:pPr>
      <w:r>
        <w:rPr>
          <w:rFonts w:hint="eastAsia" w:ascii="宋体" w:hAnsi="宋体" w:eastAsia="宋体" w:cs="宋体"/>
          <w:b/>
          <w:sz w:val="44"/>
          <w:szCs w:val="44"/>
          <w:lang w:eastAsia="zh-CN"/>
        </w:rPr>
        <w:t>深圳市</w:t>
      </w:r>
      <w:r>
        <w:rPr>
          <w:rFonts w:hint="eastAsia" w:ascii="宋体" w:hAnsi="宋体" w:eastAsia="宋体" w:cs="宋体"/>
          <w:b/>
          <w:sz w:val="44"/>
          <w:szCs w:val="44"/>
        </w:rPr>
        <w:t>龙岗区</w:t>
      </w:r>
      <w:r>
        <w:rPr>
          <w:rFonts w:hint="eastAsia" w:ascii="宋体" w:hAnsi="宋体" w:eastAsia="宋体" w:cs="宋体"/>
          <w:b/>
          <w:sz w:val="44"/>
          <w:szCs w:val="44"/>
          <w:lang w:eastAsia="zh-CN"/>
        </w:rPr>
        <w:t>市场</w:t>
      </w:r>
      <w:r>
        <w:rPr>
          <w:rFonts w:hint="eastAsia" w:ascii="宋体" w:hAnsi="宋体" w:eastAsia="宋体" w:cs="宋体"/>
          <w:b/>
          <w:sz w:val="44"/>
          <w:szCs w:val="44"/>
        </w:rPr>
        <w:t>监管</w:t>
      </w:r>
      <w:r>
        <w:rPr>
          <w:rFonts w:hint="eastAsia" w:ascii="宋体" w:hAnsi="宋体" w:eastAsia="宋体" w:cs="宋体"/>
          <w:b/>
          <w:sz w:val="44"/>
          <w:szCs w:val="44"/>
          <w:lang w:val="en-US" w:eastAsia="zh-CN"/>
        </w:rPr>
        <w:t>质量领域</w:t>
      </w:r>
      <w:r>
        <w:rPr>
          <w:rFonts w:hint="eastAsia" w:ascii="宋体" w:hAnsi="宋体" w:eastAsia="宋体" w:cs="宋体"/>
          <w:b/>
          <w:sz w:val="44"/>
          <w:szCs w:val="44"/>
        </w:rPr>
        <w:t>专项资金</w:t>
      </w:r>
    </w:p>
    <w:p>
      <w:pPr>
        <w:jc w:val="center"/>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实施细则</w:t>
      </w:r>
      <w:bookmarkStart w:id="0" w:name="_GoBack"/>
      <w:bookmarkEnd w:id="0"/>
    </w:p>
    <w:p>
      <w:pPr>
        <w:ind w:firstLine="640" w:firstLineChars="200"/>
        <w:rPr>
          <w:rFonts w:hint="eastAsia" w:ascii="仿宋" w:hAnsi="仿宋" w:eastAsia="仿宋"/>
          <w:sz w:val="32"/>
          <w:szCs w:val="32"/>
        </w:rPr>
      </w:pPr>
    </w:p>
    <w:p>
      <w:pPr>
        <w:ind w:firstLine="640" w:firstLineChars="200"/>
        <w:jc w:val="center"/>
        <w:rPr>
          <w:rFonts w:hint="eastAsia" w:ascii="仿宋" w:hAnsi="仿宋" w:eastAsia="仿宋"/>
          <w:sz w:val="32"/>
          <w:szCs w:val="32"/>
        </w:rPr>
      </w:pPr>
      <w:r>
        <w:rPr>
          <w:rFonts w:hint="eastAsia" w:ascii="仿宋" w:hAnsi="仿宋" w:eastAsia="仿宋"/>
          <w:sz w:val="32"/>
          <w:szCs w:val="32"/>
        </w:rPr>
        <w:t>第一章</w:t>
      </w:r>
      <w:r>
        <w:rPr>
          <w:rFonts w:hint="eastAsia" w:ascii="仿宋" w:hAnsi="仿宋" w:eastAsia="仿宋"/>
          <w:sz w:val="32"/>
          <w:szCs w:val="32"/>
          <w:lang w:val="en-US" w:eastAsia="zh-CN"/>
        </w:rPr>
        <w:t xml:space="preserve"> </w:t>
      </w:r>
      <w:r>
        <w:rPr>
          <w:rFonts w:hint="eastAsia" w:ascii="仿宋" w:hAnsi="仿宋" w:eastAsia="仿宋"/>
          <w:sz w:val="32"/>
          <w:szCs w:val="32"/>
        </w:rPr>
        <w:t>总则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加强标准、认证、质量等质量领域计划项目和资金管理，鼓励企业创新，促进企业做大做强做优，根据《深圳市龙岗区人民政府关于印发&lt;深圳市龙岗区区级财政专项资金管理办法&gt;的通知》(深龙府规〔2021〕1号)和《</w:t>
      </w:r>
      <w:r>
        <w:rPr>
          <w:rFonts w:hint="eastAsia" w:ascii="仿宋_GB2312" w:hAnsi="仿宋_GB2312" w:eastAsia="仿宋_GB2312" w:cs="仿宋_GB2312"/>
          <w:sz w:val="32"/>
          <w:szCs w:val="32"/>
          <w:lang w:eastAsia="zh-CN"/>
        </w:rPr>
        <w:t>深圳市</w:t>
      </w:r>
      <w:r>
        <w:rPr>
          <w:rFonts w:hint="eastAsia" w:ascii="仿宋_GB2312" w:hAnsi="仿宋_GB2312" w:eastAsia="仿宋_GB2312" w:cs="仿宋_GB2312"/>
          <w:b w:val="0"/>
          <w:color w:val="000000"/>
          <w:sz w:val="32"/>
          <w:szCs w:val="32"/>
        </w:rPr>
        <w:t>龙岗区</w:t>
      </w:r>
      <w:r>
        <w:rPr>
          <w:rFonts w:hint="eastAsia" w:ascii="仿宋_GB2312" w:hAnsi="仿宋_GB2312" w:eastAsia="仿宋_GB2312" w:cs="仿宋_GB2312"/>
          <w:b w:val="0"/>
          <w:color w:val="000000"/>
          <w:sz w:val="32"/>
          <w:szCs w:val="32"/>
          <w:lang w:eastAsia="zh-CN"/>
        </w:rPr>
        <w:t>市场</w:t>
      </w:r>
      <w:r>
        <w:rPr>
          <w:rFonts w:hint="eastAsia" w:ascii="仿宋_GB2312" w:hAnsi="仿宋_GB2312" w:eastAsia="仿宋_GB2312" w:cs="仿宋_GB2312"/>
          <w:b w:val="0"/>
          <w:color w:val="000000"/>
          <w:sz w:val="32"/>
          <w:szCs w:val="32"/>
        </w:rPr>
        <w:t>监管</w:t>
      </w:r>
      <w:r>
        <w:rPr>
          <w:rFonts w:hint="eastAsia" w:ascii="仿宋_GB2312" w:hAnsi="仿宋_GB2312" w:eastAsia="仿宋_GB2312" w:cs="仿宋_GB2312"/>
          <w:color w:val="000000"/>
          <w:sz w:val="32"/>
          <w:szCs w:val="32"/>
        </w:rPr>
        <w:t>专</w:t>
      </w:r>
      <w:r>
        <w:rPr>
          <w:rFonts w:hint="eastAsia" w:ascii="仿宋_GB2312" w:hAnsi="仿宋_GB2312" w:eastAsia="仿宋_GB2312" w:cs="仿宋_GB2312"/>
          <w:sz w:val="32"/>
          <w:szCs w:val="32"/>
        </w:rPr>
        <w:t>项资金管理办法》要求，结合龙岗区实际，制定本</w:t>
      </w:r>
      <w:r>
        <w:rPr>
          <w:rFonts w:hint="eastAsia" w:ascii="仿宋_GB2312" w:hAnsi="仿宋_GB2312" w:eastAsia="仿宋_GB2312" w:cs="仿宋_GB2312"/>
          <w:sz w:val="32"/>
          <w:szCs w:val="32"/>
          <w:lang w:val="en-US" w:eastAsia="zh-CN"/>
        </w:rPr>
        <w:t>实施细则</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w:t>
      </w:r>
      <w:r>
        <w:rPr>
          <w:rFonts w:hint="eastAsia" w:ascii="仿宋_GB2312" w:hAnsi="仿宋_GB2312" w:eastAsia="仿宋_GB2312" w:cs="仿宋_GB2312"/>
          <w:sz w:val="32"/>
          <w:szCs w:val="32"/>
          <w:lang w:val="en-US" w:eastAsia="zh-CN"/>
        </w:rPr>
        <w:t>实施细则</w:t>
      </w:r>
      <w:r>
        <w:rPr>
          <w:rFonts w:hint="eastAsia" w:ascii="仿宋_GB2312" w:hAnsi="仿宋_GB2312" w:eastAsia="仿宋_GB2312" w:cs="仿宋_GB2312"/>
          <w:sz w:val="32"/>
          <w:szCs w:val="32"/>
        </w:rPr>
        <w:t>资金由区级财政预算安排，适用于深圳市市场监督管理局龙岗监管局组织实施的企业</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lang w:val="en" w:eastAsia="zh-CN"/>
        </w:rPr>
        <w:t>社会</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rPr>
        <w:t>高质量发展、科技创新若干措施。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w:t>
      </w:r>
      <w:r>
        <w:rPr>
          <w:rFonts w:hint="eastAsia" w:ascii="仿宋_GB2312" w:hAnsi="仿宋_GB2312" w:eastAsia="仿宋_GB2312" w:cs="仿宋_GB2312"/>
          <w:sz w:val="32"/>
          <w:szCs w:val="32"/>
          <w:lang w:eastAsia="zh-CN"/>
        </w:rPr>
        <w:t>实施细则</w:t>
      </w:r>
      <w:r>
        <w:rPr>
          <w:rFonts w:hint="eastAsia" w:ascii="仿宋_GB2312" w:hAnsi="仿宋_GB2312" w:eastAsia="仿宋_GB2312" w:cs="仿宋_GB2312"/>
          <w:sz w:val="32"/>
          <w:szCs w:val="32"/>
        </w:rPr>
        <w:t>资金根据不同事项情形采用相应资助方式，包括事后资助、直接奖励等。除卓越绩效导入项目属于评审类外，其他项目均属于核准类。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本</w:t>
      </w:r>
      <w:r>
        <w:rPr>
          <w:rFonts w:hint="eastAsia" w:ascii="仿宋_GB2312" w:hAnsi="仿宋_GB2312" w:eastAsia="仿宋_GB2312" w:cs="仿宋_GB2312"/>
          <w:sz w:val="32"/>
          <w:szCs w:val="32"/>
          <w:lang w:eastAsia="zh-CN"/>
        </w:rPr>
        <w:t>实施细则</w:t>
      </w:r>
      <w:r>
        <w:rPr>
          <w:rFonts w:hint="eastAsia" w:ascii="仿宋_GB2312" w:hAnsi="仿宋_GB2312" w:eastAsia="仿宋_GB2312" w:cs="仿宋_GB2312"/>
          <w:sz w:val="32"/>
          <w:szCs w:val="32"/>
        </w:rPr>
        <w:t>遵循公开公正、依法依规、突出重点、绩效管理、科学分配的原则。</w:t>
      </w:r>
    </w:p>
    <w:p>
      <w:pPr>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资助方向、方式和标准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标准、认证专项资金的资助范围、条件、标准为：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主导制定团体标准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资助范围条件：主导龙岗区团体标准制定，并获得深圳市打造深圳标准专项资金资助的企业</w:t>
      </w:r>
      <w:r>
        <w:rPr>
          <w:rFonts w:hint="eastAsia" w:ascii="仿宋_GB2312" w:hAnsi="仿宋_GB2312" w:eastAsia="仿宋_GB2312" w:cs="仿宋_GB2312"/>
          <w:sz w:val="32"/>
          <w:szCs w:val="32"/>
          <w:lang w:eastAsia="zh-CN"/>
        </w:rPr>
        <w:t>或社会</w:t>
      </w:r>
      <w:r>
        <w:rPr>
          <w:rFonts w:hint="eastAsia" w:ascii="仿宋_GB2312" w:hAnsi="仿宋_GB2312" w:eastAsia="仿宋_GB2312" w:cs="仿宋_GB2312"/>
          <w:sz w:val="32"/>
          <w:szCs w:val="32"/>
        </w:rPr>
        <w:t>组织。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资助标准：主导龙岗区团体标准制定，并获得深圳市打造深圳标准专项资金资助的企业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组织已通过相关认证并获得该证书且证书在有效期内的，按项目给予：1个项目8万元资助，2个项目16万元资助，最高不超过共16万元的资助。</w:t>
      </w:r>
    </w:p>
    <w:p>
      <w:pPr>
        <w:numPr>
          <w:ilvl w:val="0"/>
          <w:numId w:val="0"/>
        </w:numPr>
        <w:ind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深圳标准认证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资助范围、条件：对通过深圳标准认证的企业予以资助，企业通过相关认证且证书在有效期内。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资助标准：通过深圳标准认证且证书在有效期限内的企业，认证产品和服务使用深圳标准标识，按项目给予：1个项目5万元资助，2个项目10万元资助，最高不超过共10万元的资助。</w:t>
      </w:r>
    </w:p>
    <w:p>
      <w:pPr>
        <w:numPr>
          <w:ilvl w:val="0"/>
          <w:numId w:val="0"/>
        </w:numPr>
        <w:ind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低碳产品认证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资助范围、条件：对获得低碳产品认证证书的企业予以资助，企业通过相关认证且证书在有效期内。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资助标准：获得低碳产品认证证书且证书在有效期限内的企业一次性资助5万元。</w:t>
      </w:r>
    </w:p>
    <w:p>
      <w:pPr>
        <w:numPr>
          <w:ilvl w:val="0"/>
          <w:numId w:val="0"/>
        </w:numPr>
        <w:ind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能源管理体系认证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资助范围、条件：对获得能源管理体系认证的企业予以资助，企业通过相关认证且证书在有效期内。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资助标准：获得能源管理体系认证且证书在有效期限内的企业一次性资助10万元。</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lang w:val="en-US" w:eastAsia="zh-CN"/>
        </w:rPr>
        <w:t>承担国家、国际标准化组织工作资助</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资助范围：承担国家、国际标准化组织工作的企业或社会组织。</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资助标准：</w:t>
      </w:r>
      <w:r>
        <w:rPr>
          <w:rFonts w:hint="eastAsia" w:ascii="仿宋_GB2312" w:hAnsi="仿宋_GB2312" w:eastAsia="仿宋_GB2312" w:cs="仿宋_GB2312"/>
          <w:sz w:val="32"/>
          <w:szCs w:val="32"/>
        </w:rPr>
        <w:t>承担国际标准化专业技术委员会（TC）秘书处及其分技术委员会（SC）秘书处和工作组（WG）工作的</w:t>
      </w:r>
      <w:r>
        <w:rPr>
          <w:rFonts w:hint="eastAsia" w:ascii="仿宋_GB2312" w:hAnsi="仿宋_GB2312" w:eastAsia="仿宋_GB2312" w:cs="仿宋_GB2312"/>
          <w:sz w:val="32"/>
          <w:szCs w:val="32"/>
          <w:lang w:val="en"/>
        </w:rPr>
        <w:t>企业或社会组织</w:t>
      </w:r>
      <w:r>
        <w:rPr>
          <w:rFonts w:hint="eastAsia" w:ascii="仿宋_GB2312" w:hAnsi="仿宋_GB2312" w:eastAsia="仿宋_GB2312" w:cs="仿宋_GB2312"/>
          <w:sz w:val="32"/>
          <w:szCs w:val="32"/>
        </w:rPr>
        <w:t>，分别给予40万元、20万元、10万元的奖励；承担全国标准化专业技术委员会（TC）秘书处及其分技术委员会（SC）秘书处和工作组（WG）工作的</w:t>
      </w:r>
      <w:r>
        <w:rPr>
          <w:rFonts w:hint="eastAsia" w:ascii="仿宋_GB2312" w:hAnsi="仿宋_GB2312" w:eastAsia="仿宋_GB2312" w:cs="仿宋_GB2312"/>
          <w:sz w:val="32"/>
          <w:szCs w:val="32"/>
          <w:lang w:val="en"/>
        </w:rPr>
        <w:t>企业或社会组织</w:t>
      </w:r>
      <w:r>
        <w:rPr>
          <w:rFonts w:hint="eastAsia" w:ascii="仿宋_GB2312" w:hAnsi="仿宋_GB2312" w:eastAsia="仿宋_GB2312" w:cs="仿宋_GB2312"/>
          <w:sz w:val="32"/>
          <w:szCs w:val="32"/>
        </w:rPr>
        <w:t>，分别给予20万元、10万元、5万元的奖励；承担深圳市标准化专业技术委员会（TC）秘书处工作的</w:t>
      </w:r>
      <w:r>
        <w:rPr>
          <w:rFonts w:hint="eastAsia" w:ascii="仿宋_GB2312" w:hAnsi="仿宋_GB2312" w:eastAsia="仿宋_GB2312" w:cs="仿宋_GB2312"/>
          <w:sz w:val="32"/>
          <w:szCs w:val="32"/>
          <w:lang w:val="en"/>
        </w:rPr>
        <w:t>企业或社会组织</w:t>
      </w:r>
      <w:r>
        <w:rPr>
          <w:rFonts w:hint="eastAsia" w:ascii="仿宋_GB2312" w:hAnsi="仿宋_GB2312" w:eastAsia="仿宋_GB2312" w:cs="仿宋_GB2312"/>
          <w:sz w:val="32"/>
          <w:szCs w:val="32"/>
        </w:rPr>
        <w:t>，分别给予10万元的奖励；担任国际标准化专业技术委员会（TC）秘书处及其分技术委员会（SC）秘书处和工作组（WG）委员所在企业，分别按每个委员给予4万元、3万元、1万元的奖励；担任全国标准化专业技术委员会（TC）秘书处及其分技术委员会（SC）秘书处和工作组（WG）委员所在企业，分别按每个委员给予2万元、1万元、0.5万元的奖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卓越绩效模式项目的资助范围、条件</w:t>
      </w:r>
      <w:r>
        <w:rPr>
          <w:rFonts w:hint="eastAsia" w:ascii="仿宋_GB2312" w:hAnsi="仿宋_GB2312" w:eastAsia="仿宋_GB2312" w:cs="仿宋_GB2312"/>
          <w:sz w:val="32"/>
          <w:szCs w:val="32"/>
          <w:lang w:eastAsia="zh-CN"/>
        </w:rPr>
        <w:t>及资助</w:t>
      </w:r>
      <w:r>
        <w:rPr>
          <w:rFonts w:hint="eastAsia" w:ascii="仿宋_GB2312" w:hAnsi="仿宋_GB2312" w:eastAsia="仿宋_GB2312" w:cs="仿宋_GB2312"/>
          <w:sz w:val="32"/>
          <w:szCs w:val="32"/>
        </w:rPr>
        <w:t>标准</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资助范围、条件：对实施卓越绩效模式且满足相应评定标准的龙岗区企业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组织进行资助。具体需满足以下条件：</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（一）经营规范良好，具有一定成长潜力的企业；</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）企业或组织具有良好的诚信记录和社会声誉；</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）企业或组织导入卓越绩效模式，且现场评审总评分须在400分以上；</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）企业或组织不存在根据法律、法规、规章和其他相关文件明确规定不予</w:t>
      </w:r>
      <w:r>
        <w:rPr>
          <w:rFonts w:hint="eastAsia" w:ascii="仿宋_GB2312" w:hAnsi="仿宋_GB2312" w:eastAsia="仿宋_GB2312" w:cs="仿宋_GB2312"/>
          <w:sz w:val="32"/>
          <w:szCs w:val="32"/>
          <w:lang w:eastAsia="zh-CN"/>
        </w:rPr>
        <w:t>资助</w:t>
      </w:r>
      <w:r>
        <w:rPr>
          <w:rFonts w:hint="eastAsia" w:ascii="仿宋_GB2312" w:hAnsi="仿宋_GB2312" w:eastAsia="仿宋_GB2312" w:cs="仿宋_GB2312"/>
          <w:sz w:val="32"/>
          <w:szCs w:val="32"/>
        </w:rPr>
        <w:t>的其</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资助标准：对符合条件的企业和组织一次性给予资助30万元。</w:t>
      </w:r>
    </w:p>
    <w:p>
      <w:pPr>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项目申报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由深圳市市场监督管理局龙岗监管局发布本</w:t>
      </w:r>
      <w:r>
        <w:rPr>
          <w:rFonts w:hint="eastAsia" w:ascii="仿宋_GB2312" w:hAnsi="仿宋_GB2312" w:eastAsia="仿宋_GB2312" w:cs="仿宋_GB2312"/>
          <w:sz w:val="32"/>
          <w:szCs w:val="32"/>
          <w:lang w:eastAsia="zh-CN"/>
        </w:rPr>
        <w:t>实施细则</w:t>
      </w:r>
      <w:r>
        <w:rPr>
          <w:rFonts w:hint="eastAsia" w:ascii="仿宋_GB2312" w:hAnsi="仿宋_GB2312" w:eastAsia="仿宋_GB2312" w:cs="仿宋_GB2312"/>
          <w:sz w:val="32"/>
          <w:szCs w:val="32"/>
        </w:rPr>
        <w:t>申报指南或通知，明确资助对象、方向、方式、标准和申报条件等内容。符合条件的申报单位均可按申请指南或通知的要求提交申请。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本</w:t>
      </w:r>
      <w:r>
        <w:rPr>
          <w:rFonts w:hint="eastAsia" w:ascii="仿宋_GB2312" w:hAnsi="仿宋_GB2312" w:eastAsia="仿宋_GB2312" w:cs="仿宋_GB2312"/>
          <w:sz w:val="32"/>
          <w:szCs w:val="32"/>
          <w:lang w:eastAsia="zh-CN"/>
        </w:rPr>
        <w:t>实施细则</w:t>
      </w:r>
      <w:r>
        <w:rPr>
          <w:rFonts w:hint="eastAsia" w:ascii="仿宋_GB2312" w:hAnsi="仿宋_GB2312" w:eastAsia="仿宋_GB2312" w:cs="仿宋_GB2312"/>
          <w:sz w:val="32"/>
          <w:szCs w:val="32"/>
        </w:rPr>
        <w:t>各申报项目的申报单位应当符合以下基本条件：</w:t>
      </w:r>
    </w:p>
    <w:p>
      <w:pPr>
        <w:pStyle w:val="2"/>
        <w:adjustRightInd w:val="0"/>
        <w:snapToGrid w:val="0"/>
        <w:spacing w:line="56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龙岗区从事正常经营活动的企业</w:t>
      </w:r>
      <w:r>
        <w:rPr>
          <w:rFonts w:hint="eastAsia" w:ascii="仿宋_GB2312" w:hAnsi="仿宋_GB2312" w:eastAsia="仿宋_GB2312" w:cs="仿宋_GB2312"/>
          <w:sz w:val="32"/>
          <w:szCs w:val="32"/>
          <w:lang w:val="en" w:eastAsia="zh-CN"/>
        </w:rPr>
        <w:t>或社会组织；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（二）履行统计数据申报义务、守法经营、诚实守信、有规范健全的财务制度；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（三）近三年经营规范，无重大违法违纪行为发生；</w:t>
      </w:r>
    </w:p>
    <w:p>
      <w:pPr>
        <w:pStyle w:val="2"/>
        <w:adjustRightInd w:val="0"/>
        <w:snapToGrid w:val="0"/>
        <w:spacing w:line="56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（四）近三年信用记录良好，</w:t>
      </w:r>
      <w:r>
        <w:rPr>
          <w:rFonts w:hint="eastAsia" w:ascii="仿宋_GB2312" w:hAnsi="仿宋_GB2312" w:eastAsia="仿宋_GB2312" w:cs="仿宋_GB2312"/>
          <w:color w:val="auto"/>
          <w:sz w:val="32"/>
          <w:szCs w:val="32"/>
          <w:lang w:eastAsia="zh-CN"/>
        </w:rPr>
        <w:t>未</w:t>
      </w:r>
      <w:r>
        <w:rPr>
          <w:rFonts w:hint="eastAsia" w:ascii="仿宋_GB2312" w:hAnsi="仿宋_GB2312" w:eastAsia="仿宋_GB2312" w:cs="仿宋_GB2312"/>
          <w:color w:val="auto"/>
          <w:sz w:val="32"/>
          <w:szCs w:val="32"/>
        </w:rPr>
        <w:t>被</w:t>
      </w:r>
      <w:r>
        <w:rPr>
          <w:rFonts w:hint="eastAsia" w:ascii="仿宋_GB2312" w:hAnsi="仿宋_GB2312" w:eastAsia="仿宋_GB2312" w:cs="仿宋_GB2312"/>
          <w:color w:val="auto"/>
          <w:sz w:val="32"/>
          <w:szCs w:val="32"/>
          <w:lang w:eastAsia="zh-CN"/>
        </w:rPr>
        <w:t>国家、省、市信用信息管理部门</w:t>
      </w:r>
      <w:r>
        <w:rPr>
          <w:rFonts w:hint="eastAsia" w:ascii="仿宋_GB2312" w:hAnsi="仿宋_GB2312" w:eastAsia="仿宋_GB2312" w:cs="仿宋_GB2312"/>
          <w:color w:val="auto"/>
          <w:sz w:val="32"/>
          <w:szCs w:val="32"/>
        </w:rPr>
        <w:t>列入严重失信主体名单；</w:t>
      </w:r>
    </w:p>
    <w:p>
      <w:pPr>
        <w:pStyle w:val="2"/>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color w:val="auto"/>
          <w:sz w:val="32"/>
          <w:szCs w:val="32"/>
          <w:lang w:val="en-US" w:eastAsia="zh-CN"/>
        </w:rPr>
        <w:t>本实施细则所指的企业或社会组织不属于行政事业单位，行政事业单位不纳入资助范围。</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第九</w:t>
      </w:r>
      <w:r>
        <w:rPr>
          <w:rFonts w:hint="eastAsia" w:ascii="仿宋_GB2312" w:hAnsi="仿宋_GB2312" w:eastAsia="仿宋_GB2312" w:cs="仿宋_GB2312"/>
          <w:sz w:val="32"/>
          <w:szCs w:val="32"/>
        </w:rPr>
        <w:t>条  申请本实施细则资金的</w:t>
      </w:r>
      <w:r>
        <w:rPr>
          <w:rFonts w:hint="eastAsia" w:ascii="仿宋_GB2312" w:hAnsi="仿宋_GB2312" w:eastAsia="仿宋_GB2312" w:cs="仿宋_GB2312"/>
          <w:sz w:val="32"/>
          <w:szCs w:val="32"/>
          <w:lang w:eastAsia="zh-CN"/>
        </w:rPr>
        <w:t>企业或社会组织</w:t>
      </w:r>
      <w:r>
        <w:rPr>
          <w:rFonts w:hint="eastAsia" w:ascii="仿宋_GB2312" w:hAnsi="仿宋_GB2312" w:eastAsia="仿宋_GB2312" w:cs="仿宋_GB2312"/>
          <w:sz w:val="32"/>
          <w:szCs w:val="32"/>
        </w:rPr>
        <w:t>可</w:t>
      </w:r>
      <w:r>
        <w:rPr>
          <w:rFonts w:hint="eastAsia" w:ascii="仿宋_GB2312" w:hAnsi="仿宋_GB2312" w:eastAsia="仿宋_GB2312" w:cs="仿宋_GB2312"/>
          <w:sz w:val="32"/>
          <w:szCs w:val="32"/>
          <w:lang w:eastAsia="zh-CN"/>
        </w:rPr>
        <w:t>登录“</w:t>
      </w:r>
      <w:r>
        <w:rPr>
          <w:rFonts w:hint="eastAsia" w:ascii="仿宋_GB2312" w:hAnsi="仿宋_GB2312" w:eastAsia="仿宋_GB2312" w:cs="仿宋_GB2312"/>
          <w:sz w:val="32"/>
          <w:szCs w:val="32"/>
        </w:rPr>
        <w:t>龙岗</w:t>
      </w:r>
      <w:r>
        <w:rPr>
          <w:rFonts w:hint="eastAsia" w:ascii="仿宋_GB2312" w:hAnsi="仿宋_GB2312" w:eastAsia="仿宋_GB2312" w:cs="仿宋_GB2312"/>
          <w:sz w:val="32"/>
          <w:szCs w:val="32"/>
          <w:lang w:val="en-US" w:eastAsia="zh-CN"/>
        </w:rPr>
        <w:t>政府在线”</w:t>
      </w:r>
      <w:r>
        <w:rPr>
          <w:rFonts w:hint="eastAsia" w:ascii="仿宋_GB2312" w:hAnsi="仿宋_GB2312" w:eastAsia="仿宋_GB2312" w:cs="仿宋_GB2312"/>
          <w:sz w:val="32"/>
          <w:szCs w:val="32"/>
        </w:rPr>
        <w:t>查询有关通知和规定，下载《</w:t>
      </w:r>
      <w:r>
        <w:rPr>
          <w:rFonts w:hint="eastAsia" w:ascii="仿宋_GB2312" w:hAnsi="仿宋_GB2312" w:eastAsia="仿宋_GB2312" w:cs="仿宋_GB2312"/>
          <w:sz w:val="32"/>
          <w:szCs w:val="32"/>
          <w:lang w:eastAsia="zh-CN"/>
        </w:rPr>
        <w:t>深圳市</w:t>
      </w:r>
      <w:r>
        <w:rPr>
          <w:rFonts w:hint="eastAsia" w:ascii="仿宋_GB2312" w:hAnsi="仿宋_GB2312" w:eastAsia="仿宋_GB2312" w:cs="仿宋_GB2312"/>
          <w:sz w:val="32"/>
          <w:szCs w:val="32"/>
        </w:rPr>
        <w:t>龙岗区</w:t>
      </w:r>
      <w:r>
        <w:rPr>
          <w:rFonts w:hint="eastAsia" w:ascii="仿宋_GB2312" w:hAnsi="仿宋_GB2312" w:eastAsia="仿宋_GB2312" w:cs="仿宋_GB2312"/>
          <w:sz w:val="32"/>
          <w:szCs w:val="32"/>
          <w:lang w:val="en-US" w:eastAsia="zh-CN"/>
        </w:rPr>
        <w:t>市场监管</w:t>
      </w:r>
      <w:r>
        <w:rPr>
          <w:rFonts w:hint="eastAsia" w:ascii="仿宋_GB2312" w:hAnsi="仿宋_GB2312" w:eastAsia="仿宋_GB2312" w:cs="仿宋_GB2312"/>
          <w:sz w:val="32"/>
          <w:szCs w:val="32"/>
        </w:rPr>
        <w:t>质量</w:t>
      </w:r>
      <w:r>
        <w:rPr>
          <w:rFonts w:hint="eastAsia" w:ascii="仿宋_GB2312" w:hAnsi="仿宋_GB2312" w:eastAsia="仿宋_GB2312" w:cs="仿宋_GB2312"/>
          <w:sz w:val="32"/>
          <w:szCs w:val="32"/>
          <w:lang w:val="en-US" w:eastAsia="zh-CN"/>
        </w:rPr>
        <w:t>领域</w:t>
      </w:r>
      <w:r>
        <w:rPr>
          <w:rFonts w:hint="eastAsia" w:ascii="仿宋_GB2312" w:hAnsi="仿宋_GB2312" w:eastAsia="仿宋_GB2312" w:cs="仿宋_GB2312"/>
          <w:sz w:val="32"/>
          <w:szCs w:val="32"/>
        </w:rPr>
        <w:t>专项资金申请表》，并提供以下资料（一式两份）：</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深圳市</w:t>
      </w:r>
      <w:r>
        <w:rPr>
          <w:rFonts w:hint="eastAsia" w:ascii="仿宋_GB2312" w:hAnsi="仿宋_GB2312" w:eastAsia="仿宋_GB2312" w:cs="仿宋_GB2312"/>
          <w:sz w:val="32"/>
          <w:szCs w:val="32"/>
        </w:rPr>
        <w:t>龙岗区</w:t>
      </w:r>
      <w:r>
        <w:rPr>
          <w:rFonts w:hint="eastAsia" w:ascii="仿宋_GB2312" w:hAnsi="仿宋_GB2312" w:eastAsia="仿宋_GB2312" w:cs="仿宋_GB2312"/>
          <w:sz w:val="32"/>
          <w:szCs w:val="32"/>
          <w:lang w:val="en-US" w:eastAsia="zh-CN"/>
        </w:rPr>
        <w:t>市场监管</w:t>
      </w:r>
      <w:r>
        <w:rPr>
          <w:rFonts w:hint="eastAsia" w:ascii="仿宋_GB2312" w:hAnsi="仿宋_GB2312" w:eastAsia="仿宋_GB2312" w:cs="仿宋_GB2312"/>
          <w:sz w:val="32"/>
          <w:szCs w:val="32"/>
        </w:rPr>
        <w:t>质量</w:t>
      </w:r>
      <w:r>
        <w:rPr>
          <w:rFonts w:hint="eastAsia" w:ascii="仿宋_GB2312" w:hAnsi="仿宋_GB2312" w:eastAsia="仿宋_GB2312" w:cs="仿宋_GB2312"/>
          <w:sz w:val="32"/>
          <w:szCs w:val="32"/>
          <w:lang w:val="en-US" w:eastAsia="zh-CN"/>
        </w:rPr>
        <w:t>领域</w:t>
      </w:r>
      <w:r>
        <w:rPr>
          <w:rFonts w:hint="eastAsia" w:ascii="仿宋_GB2312" w:hAnsi="仿宋_GB2312" w:eastAsia="仿宋_GB2312" w:cs="仿宋_GB2312"/>
          <w:sz w:val="32"/>
          <w:szCs w:val="32"/>
        </w:rPr>
        <w:t>专项资金申请表；</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（二）申请单位相关证照（企业营业执照、组织</w:t>
      </w:r>
      <w:r>
        <w:rPr>
          <w:rFonts w:hint="eastAsia" w:ascii="仿宋_GB2312" w:hAnsi="仿宋_GB2312" w:eastAsia="仿宋_GB2312" w:cs="仿宋_GB2312"/>
          <w:sz w:val="32"/>
          <w:szCs w:val="32"/>
          <w:lang w:val="en" w:eastAsia="zh-CN"/>
        </w:rPr>
        <w:t>机构代码</w:t>
      </w:r>
      <w:r>
        <w:rPr>
          <w:rFonts w:hint="eastAsia" w:ascii="仿宋_GB2312" w:hAnsi="仿宋_GB2312" w:eastAsia="仿宋_GB2312" w:cs="仿宋_GB2312"/>
          <w:sz w:val="32"/>
          <w:szCs w:val="32"/>
        </w:rPr>
        <w:t>证、企业税务登记证或者“三证合一”营业执照的复印件、上年度纳税证明、法人代表身份证复印件）；</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（三）提供</w:t>
      </w:r>
      <w:r>
        <w:rPr>
          <w:rFonts w:hint="eastAsia" w:ascii="仿宋_GB2312" w:hAnsi="仿宋_GB2312" w:eastAsia="仿宋_GB2312" w:cs="仿宋_GB2312"/>
          <w:sz w:val="32"/>
          <w:szCs w:val="32"/>
          <w:lang w:val="en-US" w:eastAsia="zh-CN"/>
        </w:rPr>
        <w:t>资助</w:t>
      </w:r>
      <w:r>
        <w:rPr>
          <w:rFonts w:hint="eastAsia" w:ascii="仿宋_GB2312" w:hAnsi="仿宋_GB2312" w:eastAsia="仿宋_GB2312" w:cs="仿宋_GB2312"/>
          <w:sz w:val="32"/>
          <w:szCs w:val="32"/>
        </w:rPr>
        <w:t>申请所需的有关证明材料；</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（四）近</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年获得市、区政府各种财政资金</w:t>
      </w:r>
      <w:r>
        <w:rPr>
          <w:rFonts w:hint="eastAsia" w:ascii="仿宋_GB2312" w:hAnsi="仿宋_GB2312" w:eastAsia="仿宋_GB2312" w:cs="仿宋_GB2312"/>
          <w:sz w:val="32"/>
          <w:szCs w:val="32"/>
          <w:lang w:val="en-US" w:eastAsia="zh-CN"/>
        </w:rPr>
        <w:t>资助</w:t>
      </w:r>
      <w:r>
        <w:rPr>
          <w:rFonts w:hint="eastAsia" w:ascii="仿宋_GB2312" w:hAnsi="仿宋_GB2312" w:eastAsia="仿宋_GB2312" w:cs="仿宋_GB2312"/>
          <w:sz w:val="32"/>
          <w:szCs w:val="32"/>
        </w:rPr>
        <w:t>的情况说明；</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（五）深圳市市场监督管理局龙岗监管局需要项目单位提交的其他资料。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以上材料提交复印件，同时查验原件。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条 申报单位应当对申报项目材料的真实性、合法性、准确性和完整性负责，不得弄虚作假、套取、骗取财政专项资金。</w:t>
      </w:r>
    </w:p>
    <w:p>
      <w:pPr>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项目受理审核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申报单位符合申请条件且提交的申请材料齐全的，深圳市市场监督管理局龙岗监管局予以受理;对符合申请条件但材料不全的，一次性告知申报单位于规定时间内补足材料;对不符合申请条件的或告知补齐材料后仍不齐全的，不予受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项目审核：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（一）核准类项目由深圳市市场监督管理局龙岗监管局在完成受理后对申报材料进行审查，必要时可进行现场考察，现场考察人员应为2名或以上。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（二）评审类项目</w:t>
      </w:r>
    </w:p>
    <w:p>
      <w:pPr>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本实施细则所指评审类项目为</w:t>
      </w:r>
      <w:r>
        <w:rPr>
          <w:rFonts w:hint="eastAsia" w:ascii="仿宋_GB2312" w:hAnsi="仿宋_GB2312" w:eastAsia="仿宋_GB2312" w:cs="仿宋_GB2312"/>
          <w:color w:val="auto"/>
          <w:kern w:val="2"/>
          <w:sz w:val="32"/>
          <w:szCs w:val="32"/>
        </w:rPr>
        <w:t>实施卓越绩效模式项目，是指企业</w:t>
      </w:r>
      <w:r>
        <w:rPr>
          <w:rFonts w:hint="eastAsia" w:ascii="仿宋_GB2312" w:hAnsi="仿宋_GB2312" w:eastAsia="仿宋_GB2312" w:cs="仿宋_GB2312"/>
          <w:color w:val="auto"/>
          <w:kern w:val="2"/>
          <w:sz w:val="32"/>
          <w:szCs w:val="32"/>
          <w:lang w:eastAsia="zh-CN"/>
        </w:rPr>
        <w:t>、社会</w:t>
      </w:r>
      <w:r>
        <w:rPr>
          <w:rFonts w:hint="eastAsia" w:ascii="仿宋_GB2312" w:hAnsi="仿宋_GB2312" w:eastAsia="仿宋_GB2312" w:cs="仿宋_GB2312"/>
          <w:color w:val="auto"/>
          <w:kern w:val="2"/>
          <w:sz w:val="32"/>
          <w:szCs w:val="32"/>
          <w:lang w:val="en-US" w:eastAsia="zh-CN"/>
        </w:rPr>
        <w:t>组织</w:t>
      </w:r>
      <w:r>
        <w:rPr>
          <w:rFonts w:hint="eastAsia" w:ascii="仿宋_GB2312" w:hAnsi="仿宋_GB2312" w:eastAsia="仿宋_GB2312" w:cs="仿宋_GB2312"/>
          <w:color w:val="auto"/>
          <w:kern w:val="2"/>
          <w:sz w:val="32"/>
          <w:szCs w:val="32"/>
        </w:rPr>
        <w:t>依据《卓越绩效评价准则》，推行以卓越绩效模式为重点的先进质量管理理论和方法，整体性导入运用卓越绩效管理模式。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rPr>
        <w:t>评审标准：</w:t>
      </w:r>
      <w:r>
        <w:rPr>
          <w:rFonts w:hint="eastAsia" w:ascii="仿宋_GB2312" w:hAnsi="仿宋_GB2312" w:eastAsia="仿宋_GB2312" w:cs="仿宋_GB2312"/>
          <w:color w:val="auto"/>
          <w:kern w:val="2"/>
          <w:sz w:val="32"/>
          <w:szCs w:val="32"/>
        </w:rPr>
        <w:t>实施卓越绩效模式项目</w:t>
      </w:r>
      <w:r>
        <w:rPr>
          <w:rFonts w:hint="eastAsia" w:ascii="仿宋_GB2312" w:hAnsi="仿宋_GB2312" w:eastAsia="仿宋_GB2312" w:cs="仿宋_GB2312"/>
          <w:color w:val="auto"/>
          <w:kern w:val="2"/>
          <w:sz w:val="32"/>
          <w:szCs w:val="32"/>
          <w:lang w:val="en-US" w:eastAsia="zh-CN"/>
        </w:rPr>
        <w:t>评审</w:t>
      </w:r>
      <w:r>
        <w:rPr>
          <w:rFonts w:hint="eastAsia" w:ascii="仿宋_GB2312" w:hAnsi="仿宋_GB2312" w:eastAsia="仿宋_GB2312" w:cs="仿宋_GB2312"/>
          <w:color w:val="auto"/>
          <w:kern w:val="2"/>
          <w:sz w:val="32"/>
          <w:szCs w:val="32"/>
        </w:rPr>
        <w:t>基于</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卓越绩效评价准则</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，结合</w:t>
      </w:r>
      <w:r>
        <w:rPr>
          <w:rFonts w:hint="eastAsia" w:ascii="仿宋_GB2312" w:hAnsi="仿宋_GB2312" w:eastAsia="仿宋_GB2312" w:cs="仿宋_GB2312"/>
          <w:color w:val="auto"/>
          <w:kern w:val="2"/>
          <w:sz w:val="32"/>
          <w:szCs w:val="32"/>
          <w:lang w:val="en-US" w:eastAsia="zh-CN"/>
        </w:rPr>
        <w:t>不同行业</w:t>
      </w:r>
      <w:r>
        <w:rPr>
          <w:rFonts w:hint="eastAsia" w:ascii="仿宋_GB2312" w:hAnsi="仿宋_GB2312" w:eastAsia="仿宋_GB2312" w:cs="仿宋_GB2312"/>
          <w:color w:val="auto"/>
          <w:kern w:val="2"/>
          <w:sz w:val="32"/>
          <w:szCs w:val="32"/>
        </w:rPr>
        <w:t>选择适用《深圳市市长质量奖评定标准》。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评审专家：</w:t>
      </w:r>
      <w:r>
        <w:rPr>
          <w:rFonts w:hint="eastAsia" w:ascii="仿宋_GB2312" w:hAnsi="仿宋_GB2312" w:eastAsia="仿宋_GB2312" w:cs="仿宋_GB2312"/>
          <w:sz w:val="32"/>
          <w:szCs w:val="32"/>
        </w:rPr>
        <w:t>由深圳市市场监督管理局龙岗监管局依据评审标准，</w:t>
      </w:r>
      <w:r>
        <w:rPr>
          <w:rFonts w:hint="eastAsia" w:ascii="仿宋_GB2312" w:hAnsi="仿宋_GB2312" w:eastAsia="仿宋_GB2312" w:cs="仿宋_GB2312"/>
          <w:sz w:val="32"/>
          <w:szCs w:val="32"/>
          <w:lang w:val="en-US" w:eastAsia="zh-CN"/>
        </w:rPr>
        <w:t>从深圳市市长质量奖评审员库中选取</w:t>
      </w:r>
      <w:r>
        <w:rPr>
          <w:rFonts w:hint="eastAsia" w:ascii="仿宋_GB2312" w:hAnsi="仿宋_GB2312" w:eastAsia="仿宋_GB2312" w:cs="仿宋_GB2312"/>
          <w:sz w:val="32"/>
          <w:szCs w:val="32"/>
        </w:rPr>
        <w:t>3名或以上</w:t>
      </w:r>
      <w:r>
        <w:rPr>
          <w:rFonts w:hint="eastAsia" w:ascii="仿宋_GB2312" w:hAnsi="仿宋_GB2312" w:eastAsia="仿宋_GB2312" w:cs="仿宋_GB2312"/>
          <w:sz w:val="32"/>
          <w:szCs w:val="32"/>
          <w:lang w:val="en-US" w:eastAsia="zh-CN"/>
        </w:rPr>
        <w:t>相关行业、管理</w:t>
      </w:r>
      <w:r>
        <w:rPr>
          <w:rFonts w:hint="eastAsia" w:ascii="仿宋_GB2312" w:hAnsi="仿宋_GB2312" w:eastAsia="仿宋_GB2312" w:cs="仿宋_GB2312"/>
          <w:sz w:val="32"/>
          <w:szCs w:val="32"/>
        </w:rPr>
        <w:t>专家根据对应的评定标准开展评审。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1.材料评审。由评审专家评审相关项目的申报材料。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2.现场评审。专家现场对评审项目进行实地评审。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3.综合评价。评审专家组</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长召集评审专家对申报项目进行研究讨论后给出综合评价，确定评审分数。对于本</w:t>
      </w:r>
      <w:r>
        <w:rPr>
          <w:rFonts w:hint="eastAsia" w:ascii="仿宋_GB2312" w:hAnsi="仿宋_GB2312" w:eastAsia="仿宋_GB2312" w:cs="仿宋_GB2312"/>
          <w:sz w:val="32"/>
          <w:szCs w:val="32"/>
          <w:lang w:eastAsia="zh-CN"/>
        </w:rPr>
        <w:t>实施细则</w:t>
      </w:r>
      <w:r>
        <w:rPr>
          <w:rFonts w:hint="eastAsia" w:ascii="仿宋_GB2312" w:hAnsi="仿宋_GB2312" w:eastAsia="仿宋_GB2312" w:cs="仿宋_GB2312"/>
          <w:sz w:val="32"/>
          <w:szCs w:val="32"/>
        </w:rPr>
        <w:t>第六条规定的卓越绩效导入资助项目，现场评审总分400分以上的，视为评审合格；低于400分的，视为评审不合格。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（三）申请项目审查、评审通过后，结合</w:t>
      </w:r>
      <w:r>
        <w:rPr>
          <w:rFonts w:hint="eastAsia" w:ascii="仿宋_GB2312" w:hAnsi="仿宋_GB2312" w:eastAsia="仿宋_GB2312" w:cs="仿宋_GB2312"/>
          <w:sz w:val="32"/>
          <w:szCs w:val="32"/>
          <w:lang w:val="en-US" w:eastAsia="zh-CN"/>
        </w:rPr>
        <w:t>税务、统计、稽查、信用等</w:t>
      </w:r>
      <w:r>
        <w:rPr>
          <w:rFonts w:hint="eastAsia" w:ascii="仿宋_GB2312" w:hAnsi="仿宋_GB2312" w:eastAsia="仿宋_GB2312" w:cs="仿宋_GB2312"/>
          <w:sz w:val="32"/>
          <w:szCs w:val="32"/>
        </w:rPr>
        <w:t>相关部门核查结果，根据《深圳市市场监督管理局龙岗监管局专项资金管理办法》规定集体研究决策审定。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（四）除涉及保密要求的内容外，经审定的拟资助项目在“龙岗政府在线”网站（http://www.lg.gov.cn/）公示，公示期不少于5个工作日。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（五）公示期满无异议或异议不成立的，由深圳市市场监督管理局龙岗监管局根据《</w:t>
      </w:r>
      <w:r>
        <w:rPr>
          <w:rFonts w:hint="eastAsia" w:ascii="仿宋_GB2312" w:hAnsi="仿宋_GB2312" w:eastAsia="仿宋_GB2312" w:cs="仿宋_GB2312"/>
          <w:sz w:val="32"/>
          <w:szCs w:val="32"/>
          <w:lang w:eastAsia="zh-CN"/>
        </w:rPr>
        <w:t>深圳市</w:t>
      </w:r>
      <w:r>
        <w:rPr>
          <w:rFonts w:hint="eastAsia" w:ascii="仿宋_GB2312" w:hAnsi="仿宋_GB2312" w:eastAsia="仿宋_GB2312" w:cs="仿宋_GB2312"/>
          <w:sz w:val="32"/>
          <w:szCs w:val="32"/>
        </w:rPr>
        <w:t>龙岗</w:t>
      </w:r>
      <w:r>
        <w:rPr>
          <w:rFonts w:hint="eastAsia" w:ascii="仿宋_GB2312" w:hAnsi="仿宋_GB2312" w:eastAsia="仿宋_GB2312" w:cs="仿宋_GB2312"/>
          <w:sz w:val="32"/>
          <w:szCs w:val="32"/>
          <w:lang w:eastAsia="zh-CN"/>
        </w:rPr>
        <w:t>区市场</w:t>
      </w:r>
      <w:r>
        <w:rPr>
          <w:rFonts w:hint="eastAsia" w:ascii="仿宋_GB2312" w:hAnsi="仿宋_GB2312" w:eastAsia="仿宋_GB2312" w:cs="仿宋_GB2312"/>
          <w:sz w:val="32"/>
          <w:szCs w:val="32"/>
        </w:rPr>
        <w:t>监管专项资金管理办法》规定履行后续拨款程序。</w:t>
      </w:r>
    </w:p>
    <w:p>
      <w:pPr>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项目管理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申报单位应加强对专项资金使用的管理，严格执行财务规章制度和会计核算办法。资金按照申报单位性质及所执行会计制度(准则)有关政府补助处理办法执行。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评审类项目</w:t>
      </w:r>
      <w:r>
        <w:rPr>
          <w:rFonts w:hint="eastAsia" w:ascii="仿宋_GB2312" w:hAnsi="仿宋_GB2312" w:eastAsia="仿宋_GB2312" w:cs="仿宋_GB2312"/>
          <w:sz w:val="32"/>
          <w:szCs w:val="32"/>
          <w:lang w:val="en-US" w:eastAsia="zh-CN"/>
        </w:rPr>
        <w:t>须接受</w:t>
      </w:r>
      <w:r>
        <w:rPr>
          <w:rFonts w:hint="eastAsia" w:ascii="仿宋_GB2312" w:hAnsi="仿宋_GB2312" w:eastAsia="仿宋_GB2312" w:cs="仿宋_GB2312"/>
          <w:sz w:val="32"/>
          <w:szCs w:val="32"/>
        </w:rPr>
        <w:t>深圳市市场监督管理局龙岗监管局</w:t>
      </w:r>
      <w:r>
        <w:rPr>
          <w:rFonts w:hint="eastAsia" w:ascii="仿宋_GB2312" w:hAnsi="仿宋_GB2312" w:eastAsia="仿宋_GB2312" w:cs="仿宋_GB2312"/>
          <w:sz w:val="32"/>
          <w:szCs w:val="32"/>
          <w:lang w:val="en-US" w:eastAsia="zh-CN"/>
        </w:rPr>
        <w:t>资格核查，若</w:t>
      </w:r>
      <w:r>
        <w:rPr>
          <w:rFonts w:hint="eastAsia" w:ascii="仿宋_GB2312" w:hAnsi="仿宋_GB2312" w:eastAsia="仿宋_GB2312" w:cs="仿宋_GB2312"/>
          <w:sz w:val="32"/>
          <w:szCs w:val="32"/>
        </w:rPr>
        <w:t>被资助主体</w:t>
      </w:r>
      <w:r>
        <w:rPr>
          <w:rFonts w:hint="eastAsia" w:ascii="仿宋_GB2312" w:hAnsi="仿宋_GB2312" w:eastAsia="仿宋_GB2312" w:cs="仿宋_GB2312"/>
          <w:sz w:val="32"/>
          <w:szCs w:val="32"/>
          <w:lang w:val="en-US" w:eastAsia="zh-CN"/>
        </w:rPr>
        <w:t>在受理审核期间</w:t>
      </w:r>
      <w:r>
        <w:rPr>
          <w:rFonts w:hint="eastAsia" w:ascii="仿宋_GB2312" w:hAnsi="仿宋_GB2312" w:eastAsia="仿宋_GB2312" w:cs="仿宋_GB2312"/>
          <w:sz w:val="32"/>
          <w:szCs w:val="32"/>
        </w:rPr>
        <w:t>丧失资助资格，不予资助。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深圳市市场监督管理局龙岗监管局根据工作需要可以委托第三方</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参与项目审核，承办相关工作。</w:t>
      </w:r>
    </w:p>
    <w:p>
      <w:pPr>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第六章 </w:t>
      </w:r>
      <w:r>
        <w:rPr>
          <w:rFonts w:hint="eastAsia" w:ascii="仿宋_GB2312" w:hAnsi="仿宋_GB2312" w:eastAsia="仿宋_GB2312" w:cs="仿宋_GB2312"/>
          <w:sz w:val="32"/>
          <w:szCs w:val="32"/>
          <w:lang w:val="en-US" w:eastAsia="zh-CN"/>
        </w:rPr>
        <w:t>绩效和</w:t>
      </w:r>
      <w:r>
        <w:rPr>
          <w:rFonts w:hint="eastAsia" w:ascii="仿宋_GB2312" w:hAnsi="仿宋_GB2312" w:eastAsia="仿宋_GB2312" w:cs="仿宋_GB2312"/>
          <w:sz w:val="32"/>
          <w:szCs w:val="32"/>
        </w:rPr>
        <w:t>监督管理</w:t>
      </w:r>
    </w:p>
    <w:p>
      <w:pPr>
        <w:pStyle w:val="2"/>
        <w:adjustRightInd w:val="0"/>
        <w:snapToGrid w:val="0"/>
        <w:spacing w:line="560" w:lineRule="exact"/>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val="en-US" w:eastAsia="zh-CN"/>
        </w:rPr>
        <w:t>十六</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sz w:val="32"/>
          <w:szCs w:val="32"/>
        </w:rPr>
        <w:t>深圳市市场监督管理局龙岗监管局</w:t>
      </w:r>
      <w:r>
        <w:rPr>
          <w:rFonts w:hint="eastAsia" w:ascii="仿宋_GB2312" w:hAnsi="仿宋_GB2312" w:eastAsia="仿宋_GB2312" w:cs="仿宋_GB2312"/>
          <w:color w:val="auto"/>
          <w:sz w:val="32"/>
          <w:szCs w:val="32"/>
        </w:rPr>
        <w:t>根据工作安排委托第三方服务</w:t>
      </w:r>
      <w:r>
        <w:rPr>
          <w:rFonts w:hint="eastAsia" w:ascii="仿宋_GB2312" w:hAnsi="仿宋_GB2312" w:eastAsia="仿宋_GB2312" w:cs="仿宋_GB2312"/>
          <w:color w:val="auto"/>
          <w:sz w:val="32"/>
          <w:szCs w:val="32"/>
          <w:lang w:eastAsia="zh-CN"/>
        </w:rPr>
        <w:t>机构</w:t>
      </w:r>
      <w:r>
        <w:rPr>
          <w:rFonts w:hint="eastAsia" w:ascii="仿宋_GB2312" w:hAnsi="仿宋_GB2312" w:eastAsia="仿宋_GB2312" w:cs="仿宋_GB2312"/>
          <w:color w:val="auto"/>
          <w:sz w:val="32"/>
          <w:szCs w:val="32"/>
        </w:rPr>
        <w:t>对已获</w:t>
      </w:r>
      <w:r>
        <w:rPr>
          <w:rFonts w:hint="eastAsia" w:ascii="仿宋_GB2312" w:hAnsi="仿宋_GB2312" w:eastAsia="仿宋_GB2312" w:cs="仿宋_GB2312"/>
          <w:color w:val="auto"/>
          <w:sz w:val="32"/>
          <w:szCs w:val="32"/>
          <w:lang w:eastAsia="zh-CN"/>
        </w:rPr>
        <w:t>资助</w:t>
      </w:r>
      <w:r>
        <w:rPr>
          <w:rFonts w:hint="eastAsia" w:ascii="仿宋_GB2312" w:hAnsi="仿宋_GB2312" w:eastAsia="仿宋_GB2312" w:cs="仿宋_GB2312"/>
          <w:color w:val="auto"/>
          <w:sz w:val="32"/>
          <w:szCs w:val="32"/>
        </w:rPr>
        <w:t>项目和资金使用整体情况进行绩效评价。</w:t>
      </w:r>
      <w:r>
        <w:rPr>
          <w:rFonts w:hint="eastAsia" w:ascii="仿宋_GB2312" w:hAnsi="仿宋_GB2312" w:eastAsia="仿宋_GB2312" w:cs="仿宋_GB2312"/>
          <w:sz w:val="32"/>
          <w:szCs w:val="32"/>
        </w:rPr>
        <w:t>深圳市市场监督管理局龙岗监管局</w:t>
      </w:r>
      <w:r>
        <w:rPr>
          <w:rFonts w:hint="eastAsia" w:ascii="仿宋_GB2312" w:hAnsi="仿宋_GB2312" w:eastAsia="仿宋_GB2312" w:cs="仿宋_GB2312"/>
          <w:color w:val="auto"/>
          <w:sz w:val="32"/>
          <w:szCs w:val="32"/>
        </w:rPr>
        <w:t>配合区财政局开展专项资金的重点绩效评价。</w:t>
      </w:r>
    </w:p>
    <w:p>
      <w:pPr>
        <w:pStyle w:val="2"/>
        <w:adjustRightInd w:val="0"/>
        <w:snapToGrid w:val="0"/>
        <w:spacing w:line="560" w:lineRule="exact"/>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val="en-US" w:eastAsia="zh-CN"/>
        </w:rPr>
        <w:t>十七</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sz w:val="32"/>
          <w:szCs w:val="32"/>
        </w:rPr>
        <w:t>深圳市市场监督管理局龙岗监管局</w:t>
      </w:r>
      <w:r>
        <w:rPr>
          <w:rFonts w:hint="eastAsia" w:ascii="仿宋_GB2312" w:hAnsi="仿宋_GB2312" w:eastAsia="仿宋_GB2312" w:cs="仿宋_GB2312"/>
          <w:color w:val="auto"/>
          <w:sz w:val="32"/>
          <w:szCs w:val="32"/>
        </w:rPr>
        <w:t>各部门应严格遵守项目受理、审核、跟踪检查、绩效评价过程中的各项规定，忠于职守、依法行政、廉洁自律，建立健全责任倒查机制。</w:t>
      </w:r>
    </w:p>
    <w:p>
      <w:pPr>
        <w:pStyle w:val="2"/>
        <w:adjustRightInd w:val="0"/>
        <w:snapToGrid w:val="0"/>
        <w:spacing w:line="560" w:lineRule="exact"/>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val="en-US" w:eastAsia="zh-CN"/>
        </w:rPr>
        <w:t>十八</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color w:val="auto"/>
          <w:sz w:val="32"/>
          <w:szCs w:val="32"/>
        </w:rPr>
        <w:t xml:space="preserve"> 第三方服务</w:t>
      </w:r>
      <w:r>
        <w:rPr>
          <w:rFonts w:hint="eastAsia" w:ascii="仿宋_GB2312" w:hAnsi="仿宋_GB2312" w:eastAsia="仿宋_GB2312" w:cs="仿宋_GB2312"/>
          <w:color w:val="auto"/>
          <w:sz w:val="32"/>
          <w:szCs w:val="32"/>
          <w:lang w:val="en" w:eastAsia="zh-CN"/>
        </w:rPr>
        <w:t>机构</w:t>
      </w:r>
      <w:r>
        <w:rPr>
          <w:rFonts w:hint="eastAsia" w:ascii="仿宋_GB2312" w:hAnsi="仿宋_GB2312" w:eastAsia="仿宋_GB2312" w:cs="仿宋_GB2312"/>
          <w:color w:val="auto"/>
          <w:sz w:val="32"/>
          <w:szCs w:val="32"/>
        </w:rPr>
        <w:t>应坚持第三方的立场和行为规范，确保项目申报材料审核过程的独立、客观、公正。对在项目评审、评估、审计以及提供其他服务过程中，存在弄虚作假、隐瞒事实真相、与申报单位串通作弊、出具虚假报告等行为的，取消其对项目评审、评估、审计以及提供其他服务的资格，</w:t>
      </w:r>
      <w:r>
        <w:rPr>
          <w:rFonts w:hint="eastAsia" w:ascii="仿宋_GB2312" w:hAnsi="仿宋_GB2312" w:eastAsia="仿宋_GB2312" w:cs="仿宋_GB2312"/>
          <w:color w:val="auto"/>
          <w:sz w:val="32"/>
          <w:szCs w:val="32"/>
          <w:lang w:val="en-US" w:eastAsia="zh-CN"/>
        </w:rPr>
        <w:t>由</w:t>
      </w:r>
      <w:r>
        <w:rPr>
          <w:rFonts w:hint="eastAsia" w:ascii="仿宋_GB2312" w:hAnsi="仿宋_GB2312" w:eastAsia="仿宋_GB2312" w:cs="仿宋_GB2312"/>
          <w:sz w:val="32"/>
          <w:szCs w:val="32"/>
        </w:rPr>
        <w:t>深圳市市场监督管理局龙岗监管局</w:t>
      </w:r>
      <w:r>
        <w:rPr>
          <w:rFonts w:hint="eastAsia" w:ascii="仿宋_GB2312" w:hAnsi="仿宋_GB2312" w:eastAsia="仿宋_GB2312" w:cs="仿宋_GB2312"/>
          <w:color w:val="auto"/>
          <w:sz w:val="32"/>
          <w:szCs w:val="32"/>
        </w:rPr>
        <w:t>按照国家、省、市信用信息管理有关规定追究相应责任；造成专项资金损失的，依法追究其法律责任；涉嫌犯罪的，依法移交司法机关处理。</w:t>
      </w:r>
    </w:p>
    <w:p>
      <w:pPr>
        <w:pStyle w:val="2"/>
        <w:adjustRightInd w:val="0"/>
        <w:snapToGrid w:val="0"/>
        <w:spacing w:line="560" w:lineRule="exact"/>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val="en-US" w:eastAsia="zh-CN"/>
        </w:rPr>
        <w:t>十九</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color w:val="auto"/>
          <w:sz w:val="32"/>
          <w:szCs w:val="32"/>
        </w:rPr>
        <w:t xml:space="preserve"> 参与评审的专家利用评审机会以权谋私或弄虚作假的，一经发现取消其在</w:t>
      </w:r>
      <w:r>
        <w:rPr>
          <w:rFonts w:hint="eastAsia" w:ascii="仿宋_GB2312" w:hAnsi="仿宋_GB2312" w:eastAsia="仿宋_GB2312" w:cs="仿宋_GB2312"/>
          <w:sz w:val="32"/>
          <w:szCs w:val="32"/>
        </w:rPr>
        <w:t>深圳市市场监督管理局龙岗监管局</w:t>
      </w:r>
      <w:r>
        <w:rPr>
          <w:rFonts w:hint="eastAsia" w:ascii="仿宋_GB2312" w:hAnsi="仿宋_GB2312" w:eastAsia="仿宋_GB2312" w:cs="仿宋_GB2312"/>
          <w:color w:val="auto"/>
          <w:sz w:val="32"/>
          <w:szCs w:val="32"/>
        </w:rPr>
        <w:t>的专家资格；涉嫌犯罪的，依法移交司法机关处理。</w:t>
      </w:r>
    </w:p>
    <w:p>
      <w:pPr>
        <w:pStyle w:val="2"/>
        <w:adjustRightInd w:val="0"/>
        <w:snapToGrid w:val="0"/>
        <w:spacing w:line="560" w:lineRule="exact"/>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val="en-US" w:eastAsia="zh-CN"/>
        </w:rPr>
        <w:t>二十</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color w:val="auto"/>
          <w:sz w:val="32"/>
          <w:szCs w:val="32"/>
        </w:rPr>
        <w:t xml:space="preserve"> 申报单位应如实申报，按照国家有关税务、财务制度的规定进行税收和账务处理，并自觉接受</w:t>
      </w:r>
      <w:r>
        <w:rPr>
          <w:rFonts w:hint="eastAsia" w:ascii="仿宋_GB2312" w:hAnsi="仿宋_GB2312" w:eastAsia="仿宋_GB2312" w:cs="仿宋_GB2312"/>
          <w:sz w:val="32"/>
          <w:szCs w:val="32"/>
        </w:rPr>
        <w:t>深圳市市场监督管理局龙岗监管局</w:t>
      </w:r>
      <w:r>
        <w:rPr>
          <w:rFonts w:hint="eastAsia" w:ascii="仿宋_GB2312" w:hAnsi="仿宋_GB2312" w:eastAsia="仿宋_GB2312" w:cs="仿宋_GB2312"/>
          <w:color w:val="auto"/>
          <w:sz w:val="32"/>
          <w:szCs w:val="32"/>
        </w:rPr>
        <w:t>、财政局、审计局等部门的监督检查，配合有关部门做好数据报送和绩效评价等工作，切实履行各项职责。</w:t>
      </w:r>
    </w:p>
    <w:p>
      <w:pPr>
        <w:pStyle w:val="2"/>
        <w:adjustRightInd w:val="0"/>
        <w:snapToGrid w:val="0"/>
        <w:spacing w:line="560" w:lineRule="exact"/>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val="en-US" w:eastAsia="zh-CN"/>
        </w:rPr>
        <w:t>二十一</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color w:val="auto"/>
          <w:sz w:val="32"/>
          <w:szCs w:val="32"/>
        </w:rPr>
        <w:t xml:space="preserve"> 在专项资金</w:t>
      </w:r>
      <w:r>
        <w:rPr>
          <w:rFonts w:hint="eastAsia" w:ascii="仿宋_GB2312" w:hAnsi="仿宋_GB2312" w:eastAsia="仿宋_GB2312" w:cs="仿宋_GB2312"/>
          <w:color w:val="auto"/>
          <w:sz w:val="32"/>
          <w:szCs w:val="32"/>
          <w:lang w:eastAsia="zh-CN"/>
        </w:rPr>
        <w:t>资助</w:t>
      </w:r>
      <w:r>
        <w:rPr>
          <w:rFonts w:hint="eastAsia" w:ascii="仿宋_GB2312" w:hAnsi="仿宋_GB2312" w:eastAsia="仿宋_GB2312" w:cs="仿宋_GB2312"/>
          <w:color w:val="auto"/>
          <w:sz w:val="32"/>
          <w:szCs w:val="32"/>
        </w:rPr>
        <w:t>计划项目申报、审核、管理、验收、绩效评价等过程中，任何</w:t>
      </w:r>
      <w:r>
        <w:rPr>
          <w:rFonts w:hint="eastAsia" w:ascii="仿宋_GB2312" w:hAnsi="仿宋_GB2312" w:eastAsia="仿宋_GB2312" w:cs="仿宋_GB2312"/>
          <w:color w:val="auto"/>
          <w:sz w:val="32"/>
          <w:szCs w:val="32"/>
          <w:lang w:val="en"/>
        </w:rPr>
        <w:t>企业或社会组织</w:t>
      </w:r>
      <w:r>
        <w:rPr>
          <w:rFonts w:hint="eastAsia" w:ascii="仿宋_GB2312" w:hAnsi="仿宋_GB2312" w:eastAsia="仿宋_GB2312" w:cs="仿宋_GB2312"/>
          <w:color w:val="auto"/>
          <w:sz w:val="32"/>
          <w:szCs w:val="32"/>
        </w:rPr>
        <w:t>和个人存在弄虚作假、非法骗取、恶意串通、提成牟利、侵占专项资金、恶意重复申报、阻挠或故意规避对项目实施监督管理及其他不良行为的，由</w:t>
      </w:r>
      <w:r>
        <w:rPr>
          <w:rFonts w:hint="eastAsia" w:ascii="仿宋_GB2312" w:hAnsi="仿宋_GB2312" w:eastAsia="仿宋_GB2312" w:cs="仿宋_GB2312"/>
          <w:sz w:val="32"/>
          <w:szCs w:val="32"/>
        </w:rPr>
        <w:t>深圳市市场监督管理局龙岗监管局</w:t>
      </w:r>
      <w:r>
        <w:rPr>
          <w:rFonts w:hint="eastAsia" w:ascii="仿宋_GB2312" w:hAnsi="仿宋_GB2312" w:eastAsia="仿宋_GB2312" w:cs="仿宋_GB2312"/>
          <w:color w:val="auto"/>
          <w:sz w:val="32"/>
          <w:szCs w:val="32"/>
        </w:rPr>
        <w:t>按照国家、省、市信用信息管理有关规定，将违法违规行为信息归集</w:t>
      </w:r>
      <w:r>
        <w:rPr>
          <w:rFonts w:hint="eastAsia" w:ascii="仿宋_GB2312" w:hAnsi="仿宋_GB2312" w:eastAsia="仿宋_GB2312" w:cs="仿宋_GB2312"/>
          <w:color w:val="auto"/>
          <w:sz w:val="32"/>
          <w:szCs w:val="32"/>
          <w:lang w:val="en-US" w:eastAsia="zh-CN"/>
        </w:rPr>
        <w:t>报送</w:t>
      </w:r>
      <w:r>
        <w:rPr>
          <w:rFonts w:hint="eastAsia" w:ascii="仿宋_GB2312" w:hAnsi="仿宋_GB2312" w:eastAsia="仿宋_GB2312" w:cs="仿宋_GB2312"/>
          <w:color w:val="auto"/>
          <w:sz w:val="32"/>
          <w:szCs w:val="32"/>
        </w:rPr>
        <w:t>至公共信用信息平台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并按照有关法律、法规、规章的规定追究相应责任，涉嫌犯罪的，依法移送司法机关处理。</w:t>
      </w:r>
    </w:p>
    <w:p>
      <w:pPr>
        <w:pStyle w:val="2"/>
        <w:adjustRightInd w:val="0"/>
        <w:snapToGrid w:val="0"/>
        <w:spacing w:line="560" w:lineRule="exact"/>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第</w:t>
      </w:r>
      <w:r>
        <w:rPr>
          <w:rFonts w:hint="eastAsia" w:ascii="仿宋_GB2312" w:hAnsi="仿宋_GB2312" w:eastAsia="仿宋_GB2312" w:cs="仿宋_GB2312"/>
          <w:b w:val="0"/>
          <w:bCs w:val="0"/>
          <w:color w:val="auto"/>
          <w:sz w:val="32"/>
          <w:szCs w:val="32"/>
          <w:lang w:val="en-US" w:eastAsia="zh-CN"/>
        </w:rPr>
        <w:t>二十二</w:t>
      </w:r>
      <w:r>
        <w:rPr>
          <w:rFonts w:hint="eastAsia" w:ascii="仿宋_GB2312" w:hAnsi="仿宋_GB2312" w:eastAsia="仿宋_GB2312" w:cs="仿宋_GB2312"/>
          <w:b w:val="0"/>
          <w:bCs w:val="0"/>
          <w:color w:val="auto"/>
          <w:sz w:val="32"/>
          <w:szCs w:val="32"/>
        </w:rPr>
        <w:t>条</w:t>
      </w:r>
      <w:r>
        <w:rPr>
          <w:rFonts w:hint="eastAsia" w:ascii="仿宋_GB2312" w:hAnsi="仿宋_GB2312" w:eastAsia="仿宋_GB2312" w:cs="仿宋_GB2312"/>
          <w:color w:val="auto"/>
          <w:sz w:val="32"/>
          <w:szCs w:val="32"/>
        </w:rPr>
        <w:t xml:space="preserve"> 申报单位及申报项目存在以下情况之一的不予</w:t>
      </w:r>
      <w:r>
        <w:rPr>
          <w:rFonts w:hint="eastAsia" w:ascii="仿宋_GB2312" w:hAnsi="仿宋_GB2312" w:eastAsia="仿宋_GB2312" w:cs="仿宋_GB2312"/>
          <w:color w:val="auto"/>
          <w:sz w:val="32"/>
          <w:szCs w:val="32"/>
          <w:lang w:eastAsia="zh-CN"/>
        </w:rPr>
        <w:t>资助</w:t>
      </w:r>
      <w:r>
        <w:rPr>
          <w:rFonts w:hint="eastAsia" w:ascii="仿宋_GB2312" w:hAnsi="仿宋_GB2312" w:eastAsia="仿宋_GB2312" w:cs="仿宋_GB2312"/>
          <w:color w:val="auto"/>
          <w:sz w:val="32"/>
          <w:szCs w:val="32"/>
        </w:rPr>
        <w:t>，已取得资金的，由</w:t>
      </w:r>
      <w:r>
        <w:rPr>
          <w:rFonts w:hint="eastAsia" w:ascii="仿宋_GB2312" w:hAnsi="仿宋_GB2312" w:eastAsia="仿宋_GB2312" w:cs="仿宋_GB2312"/>
          <w:sz w:val="32"/>
          <w:szCs w:val="32"/>
        </w:rPr>
        <w:t>深圳市市场监督管理局龙岗监管局</w:t>
      </w:r>
      <w:r>
        <w:rPr>
          <w:rFonts w:hint="eastAsia" w:ascii="仿宋_GB2312" w:hAnsi="仿宋_GB2312" w:eastAsia="仿宋_GB2312" w:cs="仿宋_GB2312"/>
          <w:color w:val="auto"/>
          <w:sz w:val="32"/>
          <w:szCs w:val="32"/>
        </w:rPr>
        <w:t>督促项目企业退回全部专项资金：</w:t>
      </w:r>
    </w:p>
    <w:p>
      <w:pPr>
        <w:pStyle w:val="2"/>
        <w:adjustRightInd w:val="0"/>
        <w:snapToGrid w:val="0"/>
        <w:spacing w:line="560" w:lineRule="exact"/>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1.按照国家、省、市信用信息管理有关规定，申报单位被列入严重失信主体名单且在有效期内的；</w:t>
      </w:r>
    </w:p>
    <w:p>
      <w:pPr>
        <w:pStyle w:val="2"/>
        <w:adjustRightInd w:val="0"/>
        <w:snapToGrid w:val="0"/>
        <w:spacing w:line="560" w:lineRule="exact"/>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2.申报单位或申报项目实际情况与项目材料不符或提供虚假材料；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sz w:val="32"/>
          <w:szCs w:val="32"/>
        </w:rPr>
        <w:t>申报单位不得以同一事项重复申报或者多头申报</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级专项资金资助。如发现重复申报，项目受理部门可直接取消该单位资助资格。</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4.经查询人民法院公告网，发现已进入破产清算程序等情形的。</w:t>
      </w:r>
    </w:p>
    <w:p>
      <w:pPr>
        <w:pStyle w:val="2"/>
        <w:adjustRightInd w:val="0"/>
        <w:snapToGrid w:val="0"/>
        <w:spacing w:line="560" w:lineRule="exact"/>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根据法律、法规、规章和其他相关文件明确规定不予</w:t>
      </w:r>
      <w:r>
        <w:rPr>
          <w:rFonts w:hint="eastAsia" w:ascii="仿宋_GB2312" w:hAnsi="仿宋_GB2312" w:eastAsia="仿宋_GB2312" w:cs="仿宋_GB2312"/>
          <w:color w:val="auto"/>
          <w:sz w:val="32"/>
          <w:szCs w:val="32"/>
          <w:lang w:eastAsia="zh-CN"/>
        </w:rPr>
        <w:t>资助</w:t>
      </w:r>
      <w:r>
        <w:rPr>
          <w:rFonts w:hint="eastAsia" w:ascii="仿宋_GB2312" w:hAnsi="仿宋_GB2312" w:eastAsia="仿宋_GB2312" w:cs="仿宋_GB2312"/>
          <w:color w:val="auto"/>
          <w:sz w:val="32"/>
          <w:szCs w:val="32"/>
        </w:rPr>
        <w:t>的其他情况。</w:t>
      </w:r>
    </w:p>
    <w:p>
      <w:pPr>
        <w:ind w:firstLine="640" w:firstLineChars="200"/>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 本</w:t>
      </w:r>
      <w:r>
        <w:rPr>
          <w:rFonts w:hint="eastAsia" w:ascii="仿宋_GB2312" w:hAnsi="仿宋_GB2312" w:eastAsia="仿宋_GB2312" w:cs="仿宋_GB2312"/>
          <w:sz w:val="32"/>
          <w:szCs w:val="32"/>
          <w:lang w:eastAsia="zh-CN"/>
        </w:rPr>
        <w:t>实施细则</w:t>
      </w:r>
      <w:r>
        <w:rPr>
          <w:rFonts w:hint="eastAsia" w:ascii="仿宋_GB2312" w:hAnsi="仿宋_GB2312" w:eastAsia="仿宋_GB2312" w:cs="仿宋_GB2312"/>
          <w:sz w:val="32"/>
          <w:szCs w:val="32"/>
        </w:rPr>
        <w:t>由深圳市市场监督管理局龙岗监管局负责解释。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lang w:val="en-US" w:eastAsia="zh-CN"/>
        </w:rPr>
        <w:t>专项资金实行年度总额控制,深圳市市场监督管理局龙岗监管局可根据当年实际情况，报区财政局审批后，对各资助项目实际资助总额作相应调整。</w:t>
      </w:r>
    </w:p>
    <w:p>
      <w:pPr>
        <w:pStyle w:val="2"/>
        <w:adjustRightInd w:val="0"/>
        <w:snapToGrid w:val="0"/>
        <w:spacing w:line="56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color w:val="auto"/>
          <w:sz w:val="32"/>
          <w:szCs w:val="32"/>
          <w:lang w:val="en-US" w:eastAsia="zh-CN"/>
        </w:rPr>
        <w:t>本实施细则的</w:t>
      </w:r>
      <w:r>
        <w:rPr>
          <w:rFonts w:hint="eastAsia" w:ascii="仿宋_GB2312" w:hAnsi="仿宋_GB2312" w:eastAsia="仿宋_GB2312" w:cs="仿宋_GB2312"/>
          <w:color w:val="auto"/>
          <w:sz w:val="32"/>
          <w:szCs w:val="32"/>
        </w:rPr>
        <w:t>有效期与《</w:t>
      </w:r>
      <w:r>
        <w:rPr>
          <w:rFonts w:hint="eastAsia" w:ascii="仿宋_GB2312" w:hAnsi="仿宋_GB2312" w:eastAsia="仿宋_GB2312" w:cs="仿宋_GB2312"/>
          <w:color w:val="auto"/>
          <w:sz w:val="32"/>
          <w:szCs w:val="32"/>
          <w:lang w:eastAsia="zh-CN"/>
        </w:rPr>
        <w:t>深圳市</w:t>
      </w:r>
      <w:r>
        <w:rPr>
          <w:rFonts w:hint="eastAsia" w:ascii="仿宋_GB2312" w:hAnsi="仿宋_GB2312" w:eastAsia="仿宋_GB2312" w:cs="仿宋_GB2312"/>
          <w:color w:val="auto"/>
          <w:sz w:val="32"/>
          <w:szCs w:val="32"/>
          <w:lang w:val="en-US" w:eastAsia="zh-CN"/>
        </w:rPr>
        <w:t>龙岗</w:t>
      </w:r>
      <w:r>
        <w:rPr>
          <w:rFonts w:hint="default"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lang w:val="en-US" w:eastAsia="zh-CN"/>
        </w:rPr>
        <w:t>市场监管</w:t>
      </w:r>
      <w:r>
        <w:rPr>
          <w:rFonts w:hint="eastAsia" w:ascii="仿宋_GB2312" w:hAnsi="仿宋_GB2312" w:eastAsia="仿宋_GB2312" w:cs="仿宋_GB2312"/>
          <w:color w:val="auto"/>
          <w:sz w:val="32"/>
          <w:szCs w:val="32"/>
        </w:rPr>
        <w:t>专项资金管理办法》相同。</w:t>
      </w:r>
      <w:r>
        <w:rPr>
          <w:rFonts w:hint="eastAsia" w:ascii="仿宋_GB2312" w:hAnsi="仿宋_GB2312" w:eastAsia="仿宋_GB2312" w:cs="仿宋_GB2312"/>
          <w:color w:val="auto"/>
          <w:sz w:val="32"/>
          <w:szCs w:val="32"/>
          <w:lang w:val="en-US" w:eastAsia="zh-CN"/>
        </w:rPr>
        <w:t>在管理办法有效期内，</w:t>
      </w:r>
      <w:r>
        <w:rPr>
          <w:rFonts w:hint="eastAsia" w:ascii="仿宋_GB2312" w:hAnsi="仿宋_GB2312" w:eastAsia="仿宋_GB2312" w:cs="仿宋_GB2312"/>
          <w:sz w:val="32"/>
          <w:szCs w:val="32"/>
        </w:rPr>
        <w:t>深圳市市场监督管理局龙岗监管局</w:t>
      </w:r>
      <w:r>
        <w:rPr>
          <w:rFonts w:hint="eastAsia" w:ascii="仿宋_GB2312" w:hAnsi="仿宋_GB2312" w:eastAsia="仿宋_GB2312" w:cs="仿宋_GB2312"/>
          <w:color w:val="auto"/>
          <w:sz w:val="32"/>
          <w:szCs w:val="32"/>
          <w:lang w:val="en-US" w:eastAsia="zh-CN"/>
        </w:rPr>
        <w:t>可根据实际情况，对本实施细则进行修订调整和发布实施。</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二十六</w:t>
      </w:r>
      <w:r>
        <w:rPr>
          <w:rFonts w:hint="eastAsia" w:ascii="仿宋_GB2312" w:hAnsi="仿宋_GB2312" w:eastAsia="仿宋_GB2312" w:cs="仿宋_GB2312"/>
          <w:sz w:val="32"/>
          <w:szCs w:val="32"/>
        </w:rPr>
        <w:t>条 本实施细则自</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日起施行，有效期</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0NDBlYWI0ZDc4YjhjYjkwM2JmNTUzMmNjZDE2MzgifQ=="/>
  </w:docVars>
  <w:rsids>
    <w:rsidRoot w:val="00AF7220"/>
    <w:rsid w:val="00062D79"/>
    <w:rsid w:val="0074485A"/>
    <w:rsid w:val="00890EA7"/>
    <w:rsid w:val="0093676D"/>
    <w:rsid w:val="009804C9"/>
    <w:rsid w:val="00AF7220"/>
    <w:rsid w:val="00B87FE3"/>
    <w:rsid w:val="00C34062"/>
    <w:rsid w:val="00D13F63"/>
    <w:rsid w:val="00D73A7F"/>
    <w:rsid w:val="00D90A02"/>
    <w:rsid w:val="00EC4DD0"/>
    <w:rsid w:val="00F2173A"/>
    <w:rsid w:val="029554B7"/>
    <w:rsid w:val="02F40783"/>
    <w:rsid w:val="033F583D"/>
    <w:rsid w:val="03CE6023"/>
    <w:rsid w:val="049C3341"/>
    <w:rsid w:val="05CB67D4"/>
    <w:rsid w:val="06B54CD3"/>
    <w:rsid w:val="06EB1505"/>
    <w:rsid w:val="0B480730"/>
    <w:rsid w:val="0D541700"/>
    <w:rsid w:val="0DCE1E5F"/>
    <w:rsid w:val="0DDB18FE"/>
    <w:rsid w:val="0E277E99"/>
    <w:rsid w:val="0EF1154C"/>
    <w:rsid w:val="0FCB26C2"/>
    <w:rsid w:val="10587161"/>
    <w:rsid w:val="13BE1CB6"/>
    <w:rsid w:val="159D1AC8"/>
    <w:rsid w:val="15B04ADF"/>
    <w:rsid w:val="189E2482"/>
    <w:rsid w:val="194B4358"/>
    <w:rsid w:val="19EA695C"/>
    <w:rsid w:val="1CD03992"/>
    <w:rsid w:val="1D9857DC"/>
    <w:rsid w:val="20496A00"/>
    <w:rsid w:val="214B1E74"/>
    <w:rsid w:val="21FC051A"/>
    <w:rsid w:val="22AF0B93"/>
    <w:rsid w:val="23945B41"/>
    <w:rsid w:val="23ED2314"/>
    <w:rsid w:val="254C003C"/>
    <w:rsid w:val="25650BB0"/>
    <w:rsid w:val="25997C11"/>
    <w:rsid w:val="25E744C8"/>
    <w:rsid w:val="265E7FAF"/>
    <w:rsid w:val="27F64E6E"/>
    <w:rsid w:val="28736439"/>
    <w:rsid w:val="291625A5"/>
    <w:rsid w:val="2A816F14"/>
    <w:rsid w:val="2B287437"/>
    <w:rsid w:val="2BE933ED"/>
    <w:rsid w:val="2BF92E8E"/>
    <w:rsid w:val="300541EB"/>
    <w:rsid w:val="312C5D3B"/>
    <w:rsid w:val="315A62B0"/>
    <w:rsid w:val="31A12F08"/>
    <w:rsid w:val="334857D0"/>
    <w:rsid w:val="34BE6FB0"/>
    <w:rsid w:val="35D141AB"/>
    <w:rsid w:val="36A2416B"/>
    <w:rsid w:val="36A602CB"/>
    <w:rsid w:val="378C0B53"/>
    <w:rsid w:val="37DF5403"/>
    <w:rsid w:val="3AB55F5D"/>
    <w:rsid w:val="3ADA175D"/>
    <w:rsid w:val="3B512E35"/>
    <w:rsid w:val="3BC76000"/>
    <w:rsid w:val="3D104A95"/>
    <w:rsid w:val="3D6D3BC1"/>
    <w:rsid w:val="3DF6D49C"/>
    <w:rsid w:val="3F20309F"/>
    <w:rsid w:val="3F4C073F"/>
    <w:rsid w:val="3FFE8DF0"/>
    <w:rsid w:val="404165F8"/>
    <w:rsid w:val="426060E7"/>
    <w:rsid w:val="42C904CB"/>
    <w:rsid w:val="436072B9"/>
    <w:rsid w:val="437C02EF"/>
    <w:rsid w:val="44D50639"/>
    <w:rsid w:val="44E74B5A"/>
    <w:rsid w:val="4655392E"/>
    <w:rsid w:val="46C96A55"/>
    <w:rsid w:val="47AC3646"/>
    <w:rsid w:val="49EA0282"/>
    <w:rsid w:val="4B2F0A0E"/>
    <w:rsid w:val="4B8460FC"/>
    <w:rsid w:val="4BD46C40"/>
    <w:rsid w:val="4CB16E35"/>
    <w:rsid w:val="4D8B08BD"/>
    <w:rsid w:val="4DB83EE7"/>
    <w:rsid w:val="4EC802B2"/>
    <w:rsid w:val="4EE46792"/>
    <w:rsid w:val="4EEE0CD0"/>
    <w:rsid w:val="4F770156"/>
    <w:rsid w:val="4F8C6FF8"/>
    <w:rsid w:val="4FD00B8D"/>
    <w:rsid w:val="4FD37634"/>
    <w:rsid w:val="4FF6757D"/>
    <w:rsid w:val="504B162A"/>
    <w:rsid w:val="504B6BDB"/>
    <w:rsid w:val="50C53B72"/>
    <w:rsid w:val="51157EA4"/>
    <w:rsid w:val="517234D1"/>
    <w:rsid w:val="52513D90"/>
    <w:rsid w:val="52A154FC"/>
    <w:rsid w:val="52F33291"/>
    <w:rsid w:val="541C7D7B"/>
    <w:rsid w:val="55A92ED8"/>
    <w:rsid w:val="566C7B0E"/>
    <w:rsid w:val="56BF6016"/>
    <w:rsid w:val="593A7EA3"/>
    <w:rsid w:val="59770F97"/>
    <w:rsid w:val="5ABD05E4"/>
    <w:rsid w:val="5B67E117"/>
    <w:rsid w:val="5BEF6EDF"/>
    <w:rsid w:val="5DE16079"/>
    <w:rsid w:val="5E3F5621"/>
    <w:rsid w:val="5F2E71F4"/>
    <w:rsid w:val="61F95D93"/>
    <w:rsid w:val="62A13A46"/>
    <w:rsid w:val="63632E70"/>
    <w:rsid w:val="63D6113E"/>
    <w:rsid w:val="64553ED7"/>
    <w:rsid w:val="66194817"/>
    <w:rsid w:val="66400830"/>
    <w:rsid w:val="670862BD"/>
    <w:rsid w:val="673E4339"/>
    <w:rsid w:val="67A046B7"/>
    <w:rsid w:val="67C001F9"/>
    <w:rsid w:val="67DD71B9"/>
    <w:rsid w:val="6A4C72D8"/>
    <w:rsid w:val="6A6701D9"/>
    <w:rsid w:val="6BBA5039"/>
    <w:rsid w:val="6BCF8C86"/>
    <w:rsid w:val="6D6261FE"/>
    <w:rsid w:val="6D705FD3"/>
    <w:rsid w:val="6DB766C5"/>
    <w:rsid w:val="6EFF6EC9"/>
    <w:rsid w:val="6F605CB9"/>
    <w:rsid w:val="6F794DF9"/>
    <w:rsid w:val="6FAC47CA"/>
    <w:rsid w:val="6FB2412E"/>
    <w:rsid w:val="737A4A67"/>
    <w:rsid w:val="73D6236A"/>
    <w:rsid w:val="7488013A"/>
    <w:rsid w:val="75377972"/>
    <w:rsid w:val="75BE4483"/>
    <w:rsid w:val="75C4331C"/>
    <w:rsid w:val="787037C6"/>
    <w:rsid w:val="78730FE4"/>
    <w:rsid w:val="794673D1"/>
    <w:rsid w:val="79725704"/>
    <w:rsid w:val="79FD3358"/>
    <w:rsid w:val="7A2334FB"/>
    <w:rsid w:val="7AD978F1"/>
    <w:rsid w:val="7B3014BD"/>
    <w:rsid w:val="7B942508"/>
    <w:rsid w:val="7BF35B7B"/>
    <w:rsid w:val="7CE00FB7"/>
    <w:rsid w:val="7D1E5ED1"/>
    <w:rsid w:val="7D9C012A"/>
    <w:rsid w:val="7EA94FB6"/>
    <w:rsid w:val="7F1BB3AA"/>
    <w:rsid w:val="7F4A3197"/>
    <w:rsid w:val="7F513FC5"/>
    <w:rsid w:val="ADEB3BFF"/>
    <w:rsid w:val="B7F77B3F"/>
    <w:rsid w:val="BB7F52C3"/>
    <w:rsid w:val="BF6F5FDB"/>
    <w:rsid w:val="BFFE43CB"/>
    <w:rsid w:val="DAB76918"/>
    <w:rsid w:val="DFB3DA14"/>
    <w:rsid w:val="E57F1322"/>
    <w:rsid w:val="E7D7061A"/>
    <w:rsid w:val="EFEE3425"/>
    <w:rsid w:val="FB335F96"/>
    <w:rsid w:val="FCFEA75E"/>
    <w:rsid w:val="FF8E3212"/>
    <w:rsid w:val="FFF6D5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rPr>
  </w:style>
  <w:style w:type="paragraph" w:styleId="3">
    <w:name w:val="annotation text"/>
    <w:basedOn w:val="1"/>
    <w:link w:val="11"/>
    <w:qFormat/>
    <w:uiPriority w:val="0"/>
    <w:pPr>
      <w:jc w:val="left"/>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line="345" w:lineRule="atLeast"/>
      <w:jc w:val="left"/>
    </w:pPr>
    <w:rPr>
      <w:rFonts w:ascii="宋体" w:hAnsi="宋体" w:cs="宋体"/>
      <w:color w:val="333333"/>
      <w:kern w:val="0"/>
      <w:szCs w:val="21"/>
    </w:rPr>
  </w:style>
  <w:style w:type="paragraph" w:styleId="7">
    <w:name w:val="annotation subject"/>
    <w:basedOn w:val="3"/>
    <w:next w:val="3"/>
    <w:link w:val="14"/>
    <w:qFormat/>
    <w:uiPriority w:val="0"/>
    <w:rPr>
      <w:b/>
      <w:bCs/>
    </w:rPr>
  </w:style>
  <w:style w:type="character" w:styleId="10">
    <w:name w:val="annotation reference"/>
    <w:qFormat/>
    <w:uiPriority w:val="0"/>
    <w:rPr>
      <w:sz w:val="21"/>
      <w:szCs w:val="21"/>
    </w:rPr>
  </w:style>
  <w:style w:type="character" w:customStyle="1" w:styleId="11">
    <w:name w:val="批注文字 字符"/>
    <w:link w:val="3"/>
    <w:qFormat/>
    <w:uiPriority w:val="0"/>
    <w:rPr>
      <w:kern w:val="2"/>
      <w:sz w:val="21"/>
      <w:szCs w:val="24"/>
    </w:rPr>
  </w:style>
  <w:style w:type="character" w:customStyle="1" w:styleId="12">
    <w:name w:val="页脚 字符"/>
    <w:link w:val="4"/>
    <w:qFormat/>
    <w:uiPriority w:val="0"/>
    <w:rPr>
      <w:kern w:val="2"/>
      <w:sz w:val="18"/>
      <w:szCs w:val="18"/>
    </w:rPr>
  </w:style>
  <w:style w:type="character" w:customStyle="1" w:styleId="13">
    <w:name w:val="页眉 字符"/>
    <w:link w:val="5"/>
    <w:qFormat/>
    <w:uiPriority w:val="0"/>
    <w:rPr>
      <w:kern w:val="2"/>
      <w:sz w:val="18"/>
      <w:szCs w:val="18"/>
    </w:rPr>
  </w:style>
  <w:style w:type="character" w:customStyle="1" w:styleId="14">
    <w:name w:val="批注主题 字符"/>
    <w:link w:val="7"/>
    <w:qFormat/>
    <w:uiPriority w:val="0"/>
    <w:rPr>
      <w:b/>
      <w:bCs/>
      <w:kern w:val="2"/>
      <w:sz w:val="21"/>
      <w:szCs w:val="24"/>
    </w:rPr>
  </w:style>
  <w:style w:type="paragraph" w:customStyle="1" w:styleId="15">
    <w:name w:val="_Style 14"/>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4256</Words>
  <Characters>4320</Characters>
  <Lines>23</Lines>
  <Paragraphs>6</Paragraphs>
  <TotalTime>14</TotalTime>
  <ScaleCrop>false</ScaleCrop>
  <LinksUpToDate>false</LinksUpToDate>
  <CharactersWithSpaces>4353</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2011-03-04T09:06:00Z</dcterms:created>
  <dc:creator>科员01</dc:creator>
  <cp:lastModifiedBy>gaoyw</cp:lastModifiedBy>
  <cp:lastPrinted>2022-08-06T10:28:00Z</cp:lastPrinted>
  <dcterms:modified xsi:type="dcterms:W3CDTF">2024-01-10T11:34:05Z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18DC34CE39FB0513C8A7E963D919864B</vt:lpwstr>
  </property>
</Properties>
</file>