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深圳市生态环境局龙岗管理局2023年政府信息公开工作年度报告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both"/>
        <w:textAlignment w:val="auto"/>
        <w:rPr>
          <w:rFonts w:hint="eastAsia" w:ascii="微软雅黑" w:hAnsi="微软雅黑" w:eastAsia="微软雅黑" w:cs="微软雅黑"/>
          <w:i w:val="0"/>
          <w:caps w:val="0"/>
          <w:color w:val="333333"/>
          <w:spacing w:val="0"/>
          <w:kern w:val="0"/>
          <w:sz w:val="24"/>
          <w:szCs w:val="24"/>
          <w:shd w:val="clear" w:fill="FFFFFF"/>
          <w:lang w:val="en-US" w:eastAsia="zh-CN" w:bidi="ar"/>
        </w:rPr>
      </w:pPr>
    </w:p>
    <w:p>
      <w:pPr>
        <w:spacing w:line="560" w:lineRule="exact"/>
        <w:ind w:firstLine="480" w:firstLineChars="200"/>
        <w:rPr>
          <w:rFonts w:ascii="仿宋_GB2312" w:hAnsi="仿宋_GB2312" w:eastAsia="仿宋_GB2312" w:cs="仿宋_GB2312"/>
          <w:sz w:val="32"/>
          <w:szCs w:val="32"/>
        </w:rPr>
      </w:pP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根据《中华人民共和国政府信息公开条例》(国务院令第711号）和《国务院办公厅政府信息与政务公开办公室关于政府信息公开工作年度报告有关事项的通知》（国办公开办函〔2019〕60号）要求，现公布深圳市生态环境局龙岗管理局2023年度政府信息公开工作年度报告。本报告由总体情况、主动公开政府信息情况、收到和处理政府信息公开申请情况、政府信息公开行政复议和行政诉讼情况、政府信息公开工作存在的主要问题及改进情况、其他需要报告的事项六部分内容组成。</w:t>
      </w:r>
      <w:r>
        <w:rPr>
          <w:rFonts w:hint="eastAsia" w:ascii="仿宋_GB2312" w:hAnsi="仿宋_GB2312" w:eastAsia="仿宋_GB2312" w:cs="仿宋_GB2312"/>
          <w:sz w:val="32"/>
          <w:szCs w:val="32"/>
          <w:lang w:eastAsia="zh-CN"/>
        </w:rPr>
        <w:t>本报告中所列数据的统计期限</w:t>
      </w:r>
      <w:r>
        <w:rPr>
          <w:rFonts w:hint="eastAsia" w:ascii="仿宋_GB2312" w:hAnsi="仿宋_GB2312" w:eastAsia="仿宋_GB2312" w:cs="仿宋_GB2312"/>
          <w:sz w:val="32"/>
          <w:szCs w:val="32"/>
        </w:rPr>
        <w:t>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一、总体情况</w:t>
      </w:r>
    </w:p>
    <w:p>
      <w:pPr>
        <w:spacing w:line="560" w:lineRule="exact"/>
        <w:ind w:firstLine="640" w:firstLineChars="200"/>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2023年，深圳市生态环境局龙岗管理局（以下简称“我局”）坚持以习近平新时代中国特色社会主义思想为指导，严格落实国家、省、市及区关于政府信息公开工作部署要求，</w:t>
      </w:r>
      <w:r>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全面</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贯彻落实党的二十大精神，坚持以人民为中心深化政务公开，不断规范和完善政府信息公开工作。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t>（一）持续深化政务主动公开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强化生态环境信息公开，做好生态环境专项规划、部门预决算、污染防治攻坚战信息、生态环境质量信息等全方位的主动公开。2023年，依托深圳市生态环境局、龙岗政府在线以及本单位网站等平台共发布信息501条。通过网站平台积极与公众互动，</w:t>
      </w:r>
      <w:r>
        <w:rPr>
          <w:rFonts w:hint="eastAsia" w:ascii="仿宋_GB2312" w:hAnsi="仿宋_GB2312" w:eastAsia="仿宋_GB2312" w:cs="仿宋_GB2312"/>
          <w:i w:val="0"/>
          <w:iCs w:val="0"/>
          <w:caps w:val="0"/>
          <w:color w:val="040404"/>
          <w:spacing w:val="0"/>
          <w:kern w:val="0"/>
          <w:sz w:val="32"/>
          <w:szCs w:val="32"/>
          <w:shd w:val="clear" w:fill="FFFFFF"/>
          <w:lang w:bidi="ar"/>
        </w:rPr>
        <w:t>及时回应</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群众关注事项</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bidi="ar"/>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全年开展问卷调查1期、民意征集2期，在线访谈1期。借助“深圳生态环境”“深圳龙岗发布”及“掌上龙岗”微信公众号、龙岗融媒APP等媒体平台发布信息240条。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按法定程序办理并公开行政审批信息。2023年我局共办理建设项目环境影响报告表审批15宗，建设项目环境影响报告表备案项目785宗，设施拆除或闲置审批5宗，中午或夜间施工审批1654宗，排污许可证核发412宗，排污许可证注销484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t>（二）扎实做好依申请公开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认真落实政府信息公开申请办理答复规范要求，严格准确适用《政府信息公开信息处理费管理办法》。2023年我局收到政府信息公开申请25件（其中市生态环境局转办20件、我局自行受理5件），上年结转政府信息公开申请数量0件，全部依法依规按时办结共计25件，结转下年办理0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t>（三）加强政府信息管理工作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2023年，我局制定政务公开工作安排，明确责任分工，确保落实到位。调整优化《深圳市生态环境局龙岗管理局主动公开基本目录》，推动政府信息公开工作标准化规范化建设。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t>（四）继续完善政务公开平台建设</w:t>
      </w:r>
    </w:p>
    <w:p>
      <w:pPr>
        <w:pStyle w:val="5"/>
        <w:keepNext w:val="0"/>
        <w:keepLines w:val="0"/>
        <w:widowControl/>
        <w:suppressLineNumbers w:val="0"/>
        <w:spacing w:before="0" w:beforeAutospacing="0" w:after="0" w:afterAutospacing="0"/>
        <w:ind w:left="0" w:right="0" w:firstLine="420"/>
        <w:rPr>
          <w:rFonts w:hint="default"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不断完善政府网站平台集约化建设，建立政府信息公开监管机制，加强对门户网站信息发布的审查。充分发挥政府网站平台作用，围绕强化政府网站信息发布、政策解读、便民服务等重点功能，着力提高政务公开集约化、信息化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方正楷体_GBK" w:hAnsi="方正楷体_GBK" w:eastAsia="方正楷体_GBK" w:cs="方正楷体_GBK"/>
          <w:i w:val="0"/>
          <w:caps w:val="0"/>
          <w:color w:val="000000" w:themeColor="text1"/>
          <w:spacing w:val="0"/>
          <w:kern w:val="0"/>
          <w:sz w:val="32"/>
          <w:szCs w:val="32"/>
          <w:shd w:val="clear" w:fill="FFFFFF"/>
          <w:lang w:val="en-US" w:eastAsia="zh-CN" w:bidi="ar"/>
          <w14:textFill>
            <w14:solidFill>
              <w14:schemeClr w14:val="tx1"/>
            </w14:solidFill>
          </w14:textFill>
        </w:rPr>
        <w:t>（五）提高政务公开工作指导监督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强化全局业务统筹，局政务公开领导小组定期研究推进工作，加强组织和协调督促，积极规范政务公开工作机制，进一步明确责任分工促进任务落实到位，及时制定政务公开年度工作要点实施方案，逐项分工，全面压实责任，确保政府信息公开工作更加规范有效。同时加强队伍建设，定期组织各部门参加市、区开展的政府信息公开工作培训，不断提升业务能力。切实提高政策解读水平、依申请公开工作业务培训和案例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2570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31"/>
        <w:gridCol w:w="690"/>
        <w:gridCol w:w="690"/>
        <w:gridCol w:w="690"/>
        <w:gridCol w:w="690"/>
        <w:gridCol w:w="690"/>
        <w:gridCol w:w="690"/>
        <w:gridCol w:w="6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0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0"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5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6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0"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6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5</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25</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7"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 xml:space="preserve">12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3</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1</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6</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5</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25</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2"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sz w:val="24"/>
                <w:szCs w:val="24"/>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4"/>
        <w:gridCol w:w="644"/>
        <w:gridCol w:w="644"/>
        <w:gridCol w:w="644"/>
        <w:gridCol w:w="644"/>
        <w:gridCol w:w="644"/>
        <w:gridCol w:w="644"/>
        <w:gridCol w:w="645"/>
        <w:gridCol w:w="645"/>
        <w:gridCol w:w="645"/>
        <w:gridCol w:w="645"/>
        <w:gridCol w:w="646"/>
        <w:gridCol w:w="646"/>
        <w:gridCol w:w="646"/>
        <w:gridCol w:w="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7" w:hRule="atLeast"/>
          <w:jc w:val="center"/>
        </w:trPr>
        <w:tc>
          <w:tcPr>
            <w:tcW w:w="32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2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0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9" w:hRule="atLeast"/>
          <w:jc w:val="center"/>
        </w:trPr>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1</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5"/>
        <w:keepNext w:val="0"/>
        <w:keepLines w:val="0"/>
        <w:widowControl/>
        <w:suppressLineNumbers w:val="0"/>
        <w:wordWrap w:val="0"/>
        <w:spacing w:before="0" w:beforeAutospacing="0" w:after="0" w:afterAutospacing="0" w:line="336" w:lineRule="atLeast"/>
        <w:ind w:left="0" w:right="0" w:firstLine="640" w:firstLineChars="200"/>
        <w:jc w:val="both"/>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2023年，我局政府信息公开工作虽然取得了积极成效，但仍与社会公众期待存在一定差距，一是政府信息公开的范围与内容以及形式不够拓宽；二是政策解读方式不够丰富，政策解读的效果有待提高。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在2024年的工作中，我局将继续强化政府信息公开工作，按照《政府信息公开条例》规定认真履行公开职责，动态调整政府信息公开目录，持续做好生态环境领域重要政策、重点服务事项和重点工作的信息公开。进一步拓宽信息公开渠道，探索多元化政策解读方式，切实保障人民群众知情权、参与权、监督权和表达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我局严格按照《国务院办公厅关于印发〈政府信息公开信息处理费管理办法〉的通知》（国办函〔2020〕109号）规定的按件、按量收费标准，本年度共发出信息处理费收费通知0件，总金额0元，实际收取0元。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Dotum">
    <w:altName w:val="方正书宋_GBK"/>
    <w:panose1 w:val="020B0600000101010101"/>
    <w:charset w:val="81"/>
    <w:family w:val="swiss"/>
    <w:pitch w:val="default"/>
    <w:sig w:usb0="00000000" w:usb1="00000000" w:usb2="00000030" w:usb3="00000000" w:csb0="4008009F" w:csb1="DFD70000"/>
  </w:font>
  <w:font w:name="华文细黑">
    <w:panose1 w:val="02010600040101010101"/>
    <w:charset w:val="86"/>
    <w:family w:val="auto"/>
    <w:pitch w:val="default"/>
    <w:sig w:usb0="00000287" w:usb1="080F0000" w:usb2="00000000" w:usb3="00000000" w:csb0="0004009F" w:csb1="DFD70000"/>
  </w:font>
  <w:font w:name="微软雅黑">
    <w:altName w:val="方正黑体_GBK"/>
    <w:panose1 w:val="020B0503020204020204"/>
    <w:charset w:val="86"/>
    <w:family w:val="auto"/>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NWRjMTUzNjk0NDYzYzNlMGFhYjY2NzU3ODQwMmYifQ=="/>
  </w:docVars>
  <w:rsids>
    <w:rsidRoot w:val="37F7EDE9"/>
    <w:rsid w:val="1C6F008D"/>
    <w:rsid w:val="1FB97503"/>
    <w:rsid w:val="2D2F4113"/>
    <w:rsid w:val="2D637F4A"/>
    <w:rsid w:val="32632A06"/>
    <w:rsid w:val="37F7EDE9"/>
    <w:rsid w:val="3CAC498E"/>
    <w:rsid w:val="41061AAE"/>
    <w:rsid w:val="43B95CEA"/>
    <w:rsid w:val="4EFF2652"/>
    <w:rsid w:val="4FBA24A4"/>
    <w:rsid w:val="58951DE3"/>
    <w:rsid w:val="62D71C18"/>
    <w:rsid w:val="67A3B53D"/>
    <w:rsid w:val="748131B6"/>
    <w:rsid w:val="7FFD0153"/>
    <w:rsid w:val="A03A95F0"/>
    <w:rsid w:val="DBFB4FD1"/>
    <w:rsid w:val="E77F572E"/>
    <w:rsid w:val="FDFFF3FF"/>
    <w:rsid w:val="FEFFFFBF"/>
    <w:rsid w:val="FFB3A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szCs w:val="20"/>
    </w:rPr>
  </w:style>
  <w:style w:type="paragraph" w:styleId="3">
    <w:name w:val="index 8"/>
    <w:basedOn w:val="1"/>
    <w:next w:val="1"/>
    <w:qFormat/>
    <w:uiPriority w:val="0"/>
    <w:pPr>
      <w:ind w:left="1400" w:leftChars="1400"/>
    </w:pPr>
    <w:rPr>
      <w:rFonts w:ascii="Times New Roman" w:hAnsi="Times New Roman" w:eastAsia="宋体" w:cs="Times New Roman"/>
    </w:rPr>
  </w:style>
  <w:style w:type="paragraph" w:styleId="4">
    <w:name w:val="Normal Indent"/>
    <w:basedOn w:val="1"/>
    <w:unhideWhenUsed/>
    <w:qFormat/>
    <w:uiPriority w:val="99"/>
    <w:pPr>
      <w:ind w:firstLine="420"/>
    </w:pPr>
    <w:rPr>
      <w:rFonts w:ascii="Calibri" w:hAnsi="Calibri"/>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vertAlign w:val="baseli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vertAlign w:val="baseli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nth-of-type(1)"/>
    <w:basedOn w:val="7"/>
    <w:qFormat/>
    <w:uiPriority w:val="0"/>
  </w:style>
  <w:style w:type="character" w:customStyle="1" w:styleId="17">
    <w:name w:val="widthsp"/>
    <w:basedOn w:val="7"/>
    <w:qFormat/>
    <w:uiPriority w:val="0"/>
  </w:style>
  <w:style w:type="character" w:customStyle="1" w:styleId="18">
    <w:name w:val="nth-of-type(2)"/>
    <w:basedOn w:val="7"/>
    <w:qFormat/>
    <w:uiPriority w:val="0"/>
  </w:style>
  <w:style w:type="character" w:customStyle="1" w:styleId="19">
    <w:name w:val="nth-of-type(3)"/>
    <w:basedOn w:val="7"/>
    <w:qFormat/>
    <w:uiPriority w:val="0"/>
  </w:style>
  <w:style w:type="character" w:customStyle="1" w:styleId="20">
    <w:name w:val="timebox"/>
    <w:basedOn w:val="7"/>
    <w:qFormat/>
    <w:uiPriority w:val="0"/>
  </w:style>
  <w:style w:type="character" w:customStyle="1" w:styleId="21">
    <w:name w:val="timebox1"/>
    <w:basedOn w:val="7"/>
    <w:qFormat/>
    <w:uiPriority w:val="0"/>
    <w:rPr>
      <w:color w:val="999999"/>
      <w:sz w:val="16"/>
      <w:szCs w:val="16"/>
    </w:rPr>
  </w:style>
  <w:style w:type="character" w:customStyle="1" w:styleId="22">
    <w:name w:val="nth-child(4)"/>
    <w:basedOn w:val="7"/>
    <w:qFormat/>
    <w:uiPriority w:val="0"/>
    <w:rPr>
      <w:color w:val="317DC6"/>
    </w:rPr>
  </w:style>
  <w:style w:type="character" w:customStyle="1" w:styleId="23">
    <w:name w:val="f-fl2"/>
    <w:basedOn w:val="7"/>
    <w:qFormat/>
    <w:uiPriority w:val="0"/>
  </w:style>
  <w:style w:type="character" w:customStyle="1" w:styleId="24">
    <w:name w:val="f-fl3"/>
    <w:basedOn w:val="7"/>
    <w:qFormat/>
    <w:uiPriority w:val="0"/>
    <w:rPr>
      <w:color w:val="FFFFFF"/>
      <w:sz w:val="19"/>
      <w:szCs w:val="19"/>
      <w:shd w:val="clear" w:fill="63D267"/>
    </w:rPr>
  </w:style>
  <w:style w:type="character" w:customStyle="1" w:styleId="25">
    <w:name w:val="nth-child(1)"/>
    <w:basedOn w:val="7"/>
    <w:qFormat/>
    <w:uiPriority w:val="0"/>
  </w:style>
  <w:style w:type="character" w:customStyle="1" w:styleId="26">
    <w:name w:val="f-fr2"/>
    <w:basedOn w:val="7"/>
    <w:qFormat/>
    <w:uiPriority w:val="0"/>
  </w:style>
  <w:style w:type="character" w:customStyle="1" w:styleId="27">
    <w:name w:val="liston"/>
    <w:basedOn w:val="7"/>
    <w:qFormat/>
    <w:uiPriority w:val="0"/>
    <w:rPr>
      <w:color w:val="4285F4"/>
      <w:sz w:val="13"/>
      <w:szCs w:val="13"/>
      <w:bdr w:val="single" w:color="4285F4" w:sz="4" w:space="0"/>
    </w:rPr>
  </w:style>
  <w:style w:type="character" w:customStyle="1" w:styleId="28">
    <w:name w:val="nth-child(2)"/>
    <w:basedOn w:val="7"/>
    <w:qFormat/>
    <w:uiPriority w:val="0"/>
  </w:style>
  <w:style w:type="character" w:customStyle="1" w:styleId="29">
    <w:name w:val="nth-child(3)"/>
    <w:basedOn w:val="7"/>
    <w:qFormat/>
    <w:uiPriority w:val="0"/>
    <w:rPr>
      <w:color w:val="999999"/>
    </w:rPr>
  </w:style>
  <w:style w:type="character" w:customStyle="1" w:styleId="30">
    <w:name w:val="f-fr"/>
    <w:basedOn w:val="7"/>
    <w:qFormat/>
    <w:uiPriority w:val="0"/>
  </w:style>
  <w:style w:type="character" w:customStyle="1" w:styleId="31">
    <w:name w:val="active"/>
    <w:basedOn w:val="7"/>
    <w:qFormat/>
    <w:uiPriority w:val="0"/>
    <w:rPr>
      <w:color w:val="333333"/>
    </w:rPr>
  </w:style>
  <w:style w:type="character" w:customStyle="1" w:styleId="32">
    <w:name w:val="calendar-head__year-range"/>
    <w:basedOn w:val="7"/>
    <w:qFormat/>
    <w:uiPriority w:val="0"/>
    <w:rPr>
      <w:vanish/>
    </w:rPr>
  </w:style>
  <w:style w:type="character" w:customStyle="1" w:styleId="33">
    <w:name w:val="calendar-head__prev-range-btn"/>
    <w:basedOn w:val="7"/>
    <w:qFormat/>
    <w:uiPriority w:val="0"/>
    <w:rPr>
      <w:vanish/>
    </w:rPr>
  </w:style>
  <w:style w:type="character" w:customStyle="1" w:styleId="34">
    <w:name w:val="calendar-head__text-display"/>
    <w:basedOn w:val="7"/>
    <w:qFormat/>
    <w:uiPriority w:val="0"/>
    <w:rPr>
      <w:vanish/>
    </w:rPr>
  </w:style>
  <w:style w:type="character" w:customStyle="1" w:styleId="35">
    <w:name w:val="calendar-head__next-month-btn"/>
    <w:basedOn w:val="7"/>
    <w:qFormat/>
    <w:uiPriority w:val="0"/>
  </w:style>
  <w:style w:type="character" w:customStyle="1" w:styleId="36">
    <w:name w:val="hover"/>
    <w:basedOn w:val="7"/>
    <w:qFormat/>
    <w:uiPriority w:val="0"/>
    <w:rPr>
      <w:color w:val="2F6EA2"/>
    </w:rPr>
  </w:style>
  <w:style w:type="character" w:customStyle="1" w:styleId="37">
    <w:name w:val="calendar-head__next-range-btn"/>
    <w:basedOn w:val="7"/>
    <w:qFormat/>
    <w:uiPriority w:val="0"/>
    <w:rPr>
      <w:vanish/>
    </w:rPr>
  </w:style>
  <w:style w:type="character" w:customStyle="1" w:styleId="38">
    <w:name w:val="calendar-head__next-year-btn"/>
    <w:basedOn w:val="7"/>
    <w:qFormat/>
    <w:uiPriority w:val="0"/>
  </w:style>
  <w:style w:type="character" w:customStyle="1" w:styleId="39">
    <w:name w:val="cur3"/>
    <w:basedOn w:val="7"/>
    <w:qFormat/>
    <w:uiPriority w:val="0"/>
    <w:rPr>
      <w:shd w:val="clear" w:fill="843046"/>
    </w:rPr>
  </w:style>
  <w:style w:type="character" w:customStyle="1" w:styleId="40">
    <w:name w:val="cur4"/>
    <w:basedOn w:val="7"/>
    <w:qFormat/>
    <w:uiPriority w:val="0"/>
    <w:rPr>
      <w:shd w:val="clear" w:fill="0062B1"/>
    </w:rPr>
  </w:style>
  <w:style w:type="character" w:customStyle="1" w:styleId="41">
    <w:name w:val="cur5"/>
    <w:basedOn w:val="7"/>
    <w:qFormat/>
    <w:uiPriority w:val="0"/>
    <w:rPr>
      <w:color w:val="FFFFFF"/>
    </w:rPr>
  </w:style>
  <w:style w:type="character" w:customStyle="1" w:styleId="42">
    <w:name w:val="cur6"/>
    <w:basedOn w:val="7"/>
    <w:qFormat/>
    <w:uiPriority w:val="0"/>
    <w:rPr>
      <w:color w:val="FFFFFF"/>
    </w:rPr>
  </w:style>
  <w:style w:type="character" w:customStyle="1" w:styleId="43">
    <w:name w:val="cur7"/>
    <w:basedOn w:val="7"/>
    <w:qFormat/>
    <w:uiPriority w:val="0"/>
    <w:rPr>
      <w:shd w:val="clear" w:fill="0062B1"/>
    </w:rPr>
  </w:style>
  <w:style w:type="character" w:customStyle="1" w:styleId="44">
    <w:name w:val="hover2"/>
    <w:basedOn w:val="7"/>
    <w:qFormat/>
    <w:uiPriority w:val="0"/>
    <w:rPr>
      <w:color w:val="0062B1"/>
    </w:rPr>
  </w:style>
  <w:style w:type="character" w:customStyle="1" w:styleId="45">
    <w:name w:val="hover3"/>
    <w:basedOn w:val="7"/>
    <w:qFormat/>
    <w:uiPriority w:val="0"/>
    <w:rPr>
      <w:color w:val="0062B1"/>
    </w:rPr>
  </w:style>
  <w:style w:type="character" w:customStyle="1" w:styleId="46">
    <w:name w:val="letter"/>
    <w:basedOn w:val="7"/>
    <w:qFormat/>
    <w:uiPriority w:val="0"/>
    <w:rPr>
      <w:spacing w:val="-15"/>
    </w:rPr>
  </w:style>
  <w:style w:type="character" w:customStyle="1" w:styleId="47">
    <w:name w:val="left"/>
    <w:basedOn w:val="7"/>
    <w:qFormat/>
    <w:uiPriority w:val="0"/>
  </w:style>
  <w:style w:type="character" w:customStyle="1" w:styleId="48">
    <w:name w:val="right"/>
    <w:basedOn w:val="7"/>
    <w:qFormat/>
    <w:uiPriority w:val="0"/>
  </w:style>
  <w:style w:type="character" w:customStyle="1" w:styleId="49">
    <w:name w:val="right1"/>
    <w:basedOn w:val="7"/>
    <w:qFormat/>
    <w:uiPriority w:val="0"/>
  </w:style>
  <w:style w:type="character" w:customStyle="1" w:styleId="50">
    <w:name w:val="br"/>
    <w:basedOn w:val="7"/>
    <w:qFormat/>
    <w:uiPriority w:val="0"/>
  </w:style>
  <w:style w:type="character" w:customStyle="1" w:styleId="51">
    <w:name w:val="first-child4"/>
    <w:basedOn w:val="7"/>
    <w:qFormat/>
    <w:uiPriority w:val="0"/>
  </w:style>
  <w:style w:type="character" w:customStyle="1" w:styleId="52">
    <w:name w:val="tit14"/>
    <w:basedOn w:val="7"/>
    <w:qFormat/>
    <w:uiPriority w:val="0"/>
    <w:rPr>
      <w:b/>
      <w:bCs/>
    </w:rPr>
  </w:style>
  <w:style w:type="character" w:customStyle="1" w:styleId="53">
    <w:name w:val="hover34"/>
    <w:basedOn w:val="7"/>
    <w:qFormat/>
    <w:uiPriority w:val="0"/>
    <w:rPr>
      <w:color w:val="0062B1"/>
    </w:rPr>
  </w:style>
  <w:style w:type="character" w:customStyle="1" w:styleId="54">
    <w:name w:val="hover35"/>
    <w:basedOn w:val="7"/>
    <w:qFormat/>
    <w:uiPriority w:val="0"/>
    <w:rPr>
      <w:color w:val="0062B1"/>
    </w:rPr>
  </w:style>
  <w:style w:type="character" w:customStyle="1" w:styleId="55">
    <w:name w:val="tit"/>
    <w:basedOn w:val="7"/>
    <w:qFormat/>
    <w:uiPriority w:val="0"/>
    <w:rPr>
      <w:b/>
      <w:bCs/>
    </w:rPr>
  </w:style>
  <w:style w:type="character" w:customStyle="1" w:styleId="56">
    <w:name w:val="cur"/>
    <w:basedOn w:val="7"/>
    <w:qFormat/>
    <w:uiPriority w:val="0"/>
    <w:rPr>
      <w:color w:val="FFFFFF"/>
    </w:rPr>
  </w:style>
  <w:style w:type="character" w:customStyle="1" w:styleId="57">
    <w:name w:val="cur1"/>
    <w:basedOn w:val="7"/>
    <w:qFormat/>
    <w:uiPriority w:val="0"/>
    <w:rPr>
      <w:shd w:val="clear" w:fill="843046"/>
    </w:rPr>
  </w:style>
  <w:style w:type="character" w:customStyle="1" w:styleId="58">
    <w:name w:val="cur2"/>
    <w:basedOn w:val="7"/>
    <w:qFormat/>
    <w:uiPriority w:val="0"/>
    <w:rPr>
      <w:shd w:val="clear" w:fill="0062B1"/>
    </w:rPr>
  </w:style>
  <w:style w:type="character" w:customStyle="1" w:styleId="59">
    <w:name w:val="cur8"/>
    <w:basedOn w:val="7"/>
    <w:qFormat/>
    <w:uiPriority w:val="0"/>
    <w:rPr>
      <w:color w:val="FFFFFF"/>
    </w:rPr>
  </w:style>
  <w:style w:type="character" w:customStyle="1" w:styleId="60">
    <w:name w:val="cur9"/>
    <w:basedOn w:val="7"/>
    <w:qFormat/>
    <w:uiPriority w:val="0"/>
    <w:rPr>
      <w:shd w:val="clear" w:fill="0062B1"/>
    </w:rPr>
  </w:style>
  <w:style w:type="character" w:customStyle="1" w:styleId="61">
    <w:name w:val="hover36"/>
    <w:basedOn w:val="7"/>
    <w:qFormat/>
    <w:uiPriority w:val="0"/>
    <w:rPr>
      <w:color w:val="0062B1"/>
    </w:rPr>
  </w:style>
  <w:style w:type="character" w:customStyle="1" w:styleId="62">
    <w:name w:val="hover37"/>
    <w:basedOn w:val="7"/>
    <w:qFormat/>
    <w:uiPriority w:val="0"/>
    <w:rPr>
      <w:color w:val="0062B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2023-01-08T09:21:00Z</dcterms:created>
  <dc:creator>stlgj</dc:creator>
  <cp:lastModifiedBy>stlgg</cp:lastModifiedBy>
  <dcterms:modified xsi:type="dcterms:W3CDTF">2024-01-03T10:09:21Z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770B0B602A07484CA7C8281ECE658175_13</vt:lpwstr>
  </property>
</Properties>
</file>