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cs="黑体"/>
          <w:sz w:val="32"/>
          <w:szCs w:val="32"/>
        </w:rPr>
      </w:pPr>
      <w:r>
        <w:rPr>
          <w:rFonts w:hint="eastAsia" w:ascii="黑体" w:hAnsi="黑体" w:eastAsia="黑体" w:cs="黑体"/>
          <w:sz w:val="32"/>
          <w:szCs w:val="32"/>
        </w:rPr>
        <w:t>附件</w:t>
      </w:r>
      <w:r>
        <w:rPr>
          <w:rFonts w:hint="default" w:ascii="黑体" w:hAnsi="黑体" w:eastAsia="黑体" w:cs="黑体"/>
          <w:sz w:val="32"/>
          <w:szCs w:val="32"/>
        </w:rPr>
        <w:t>1</w:t>
      </w:r>
    </w:p>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44"/>
          <w:szCs w:val="44"/>
        </w:rPr>
      </w:pPr>
      <w:r>
        <w:rPr>
          <w:rFonts w:hint="default" w:ascii="方正小标宋简体" w:hAnsi="方正小标宋简体" w:eastAsia="方正小标宋简体" w:cs="方正小标宋简体"/>
          <w:sz w:val="44"/>
          <w:szCs w:val="44"/>
        </w:rPr>
        <w:t>区工信局</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年制定、修</w:t>
      </w:r>
      <w:r>
        <w:rPr>
          <w:rFonts w:hint="default" w:ascii="方正小标宋简体" w:hAnsi="方正小标宋简体" w:eastAsia="方正小标宋简体" w:cs="方正小标宋简体"/>
          <w:sz w:val="44"/>
          <w:szCs w:val="44"/>
        </w:rPr>
        <w:t>订</w:t>
      </w:r>
      <w:r>
        <w:rPr>
          <w:rFonts w:hint="eastAsia" w:ascii="方正小标宋简体" w:hAnsi="方正小标宋简体" w:eastAsia="方正小标宋简体" w:cs="方正小标宋简体"/>
          <w:sz w:val="44"/>
          <w:szCs w:val="44"/>
        </w:rPr>
        <w:t>的部门规范性文件情况汇总表</w:t>
      </w:r>
    </w:p>
    <w:p>
      <w:pPr>
        <w:rPr>
          <w:rFonts w:hint="eastAsia" w:ascii="方正小标宋简体" w:hAnsi="方正小标宋简体" w:eastAsia="方正小标宋简体" w:cs="方正小标宋简体"/>
          <w:sz w:val="28"/>
          <w:szCs w:val="28"/>
        </w:rPr>
      </w:pPr>
      <w:r>
        <w:rPr>
          <w:rFonts w:hint="eastAsia" w:ascii="楷体_GB2312" w:hAnsi="楷体_GB2312" w:eastAsia="楷体_GB2312" w:cs="楷体_GB2312"/>
          <w:sz w:val="28"/>
          <w:szCs w:val="28"/>
        </w:rPr>
        <w:t>填表单位：深圳市龙岗区工业和信息化局</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rPr>
        <w:t xml:space="preserve">                         </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rPr>
        <w:t>填表日期：</w:t>
      </w:r>
      <w:r>
        <w:rPr>
          <w:rFonts w:hint="eastAsia" w:ascii="楷体_GB2312" w:hAnsi="楷体_GB2312" w:eastAsia="楷体_GB2312" w:cs="楷体_GB2312"/>
          <w:sz w:val="28"/>
          <w:szCs w:val="28"/>
          <w:lang w:val="en-US" w:eastAsia="zh-CN"/>
        </w:rPr>
        <w:t>202</w:t>
      </w:r>
      <w:r>
        <w:rPr>
          <w:rFonts w:hint="default" w:ascii="楷体_GB2312" w:hAnsi="楷体_GB2312" w:eastAsia="楷体_GB2312" w:cs="楷体_GB2312"/>
          <w:sz w:val="28"/>
          <w:szCs w:val="28"/>
          <w:lang w:eastAsia="zh-CN"/>
        </w:rPr>
        <w:t>3</w:t>
      </w:r>
      <w:r>
        <w:rPr>
          <w:rFonts w:hint="eastAsia" w:ascii="楷体_GB2312" w:hAnsi="楷体_GB2312" w:eastAsia="楷体_GB2312" w:cs="楷体_GB2312"/>
          <w:sz w:val="28"/>
          <w:szCs w:val="28"/>
          <w:lang w:val="en-US" w:eastAsia="zh-CN"/>
        </w:rPr>
        <w:t xml:space="preserve">年 </w:t>
      </w:r>
      <w:r>
        <w:rPr>
          <w:rFonts w:hint="default" w:ascii="楷体_GB2312" w:hAnsi="楷体_GB2312" w:eastAsia="楷体_GB2312" w:cs="楷体_GB2312"/>
          <w:sz w:val="28"/>
          <w:szCs w:val="28"/>
          <w:lang w:eastAsia="zh-CN"/>
        </w:rPr>
        <w:t>12</w:t>
      </w:r>
      <w:r>
        <w:rPr>
          <w:rFonts w:hint="eastAsia" w:ascii="楷体_GB2312" w:hAnsi="楷体_GB2312" w:eastAsia="楷体_GB2312" w:cs="楷体_GB2312"/>
          <w:sz w:val="28"/>
          <w:szCs w:val="28"/>
          <w:lang w:val="en-US" w:eastAsia="zh-CN"/>
        </w:rPr>
        <w:t xml:space="preserve">月 </w:t>
      </w:r>
      <w:r>
        <w:rPr>
          <w:rFonts w:hint="default" w:ascii="楷体_GB2312" w:hAnsi="楷体_GB2312" w:eastAsia="楷体_GB2312" w:cs="楷体_GB2312"/>
          <w:sz w:val="28"/>
          <w:szCs w:val="28"/>
          <w:lang w:eastAsia="zh-CN"/>
        </w:rPr>
        <w:t>2</w:t>
      </w:r>
      <w:r>
        <w:rPr>
          <w:rFonts w:hint="eastAsia" w:ascii="楷体_GB2312" w:hAnsi="楷体_GB2312" w:eastAsia="楷体_GB2312" w:cs="楷体_GB2312"/>
          <w:sz w:val="28"/>
          <w:szCs w:val="28"/>
          <w:lang w:val="en-US" w:eastAsia="zh-CN"/>
        </w:rPr>
        <w:t>7日</w:t>
      </w:r>
    </w:p>
    <w:tbl>
      <w:tblPr>
        <w:tblStyle w:val="6"/>
        <w:tblW w:w="14985" w:type="dxa"/>
        <w:tblInd w:w="-4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5"/>
        <w:gridCol w:w="757"/>
        <w:gridCol w:w="3821"/>
        <w:gridCol w:w="1312"/>
        <w:gridCol w:w="1313"/>
        <w:gridCol w:w="5194"/>
        <w:gridCol w:w="1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095" w:type="dxa"/>
            <w:vMerge w:val="restart"/>
            <w:tcBorders>
              <w:top w:val="single" w:color="auto" w:sz="4" w:space="0"/>
              <w:left w:val="single" w:color="auto" w:sz="4" w:space="0"/>
              <w:right w:val="single" w:color="auto" w:sz="4" w:space="0"/>
            </w:tcBorders>
            <w:vAlign w:val="top"/>
          </w:tcPr>
          <w:p>
            <w:pPr>
              <w:spacing w:before="312" w:beforeLines="100"/>
              <w:jc w:val="both"/>
              <w:rPr>
                <w:rFonts w:hint="eastAsia"/>
                <w:b/>
                <w:bCs/>
                <w:sz w:val="24"/>
                <w:lang w:val="en-US" w:eastAsia="zh-CN"/>
              </w:rPr>
            </w:pPr>
          </w:p>
          <w:p>
            <w:pPr>
              <w:spacing w:before="312" w:beforeLines="100"/>
              <w:jc w:val="both"/>
              <w:rPr>
                <w:rFonts w:hint="eastAsia"/>
                <w:b/>
                <w:bCs/>
                <w:sz w:val="24"/>
                <w:lang w:val="en-US" w:eastAsia="zh-CN"/>
              </w:rPr>
            </w:pPr>
          </w:p>
          <w:p>
            <w:pPr>
              <w:spacing w:before="312" w:beforeLines="100"/>
              <w:jc w:val="both"/>
              <w:rPr>
                <w:b/>
                <w:bCs/>
                <w:sz w:val="24"/>
              </w:rPr>
            </w:pPr>
            <w:r>
              <w:rPr>
                <w:rFonts w:hint="default"/>
                <w:b/>
                <w:bCs/>
                <w:sz w:val="28"/>
                <w:szCs w:val="28"/>
                <w:lang w:eastAsia="zh-CN"/>
              </w:rPr>
              <w:t>2023年新</w:t>
            </w:r>
            <w:r>
              <w:rPr>
                <w:rFonts w:hint="eastAsia"/>
                <w:b/>
                <w:bCs/>
                <w:sz w:val="28"/>
                <w:szCs w:val="28"/>
                <w:lang w:val="en-US" w:eastAsia="zh-CN"/>
              </w:rPr>
              <w:t>制定</w:t>
            </w:r>
            <w:r>
              <w:rPr>
                <w:rFonts w:hint="eastAsia"/>
                <w:b/>
                <w:bCs/>
                <w:sz w:val="28"/>
                <w:szCs w:val="28"/>
              </w:rPr>
              <w:t>的</w:t>
            </w:r>
            <w:r>
              <w:rPr>
                <w:rFonts w:hint="default"/>
                <w:b/>
                <w:bCs/>
                <w:sz w:val="28"/>
                <w:szCs w:val="28"/>
              </w:rPr>
              <w:t>规范性</w:t>
            </w:r>
            <w:r>
              <w:rPr>
                <w:rFonts w:hint="eastAsia"/>
                <w:b/>
                <w:bCs/>
                <w:sz w:val="28"/>
                <w:szCs w:val="28"/>
              </w:rPr>
              <w:t>文件</w:t>
            </w:r>
          </w:p>
        </w:tc>
        <w:tc>
          <w:tcPr>
            <w:tcW w:w="757" w:type="dxa"/>
            <w:tcBorders>
              <w:top w:val="single" w:color="auto" w:sz="4" w:space="0"/>
              <w:left w:val="single" w:color="auto" w:sz="4" w:space="0"/>
              <w:bottom w:val="single" w:color="auto" w:sz="4" w:space="0"/>
              <w:right w:val="single" w:color="auto" w:sz="4" w:space="0"/>
            </w:tcBorders>
            <w:vAlign w:val="top"/>
          </w:tcPr>
          <w:p>
            <w:pPr>
              <w:spacing w:before="156" w:beforeLines="50"/>
              <w:jc w:val="center"/>
              <w:rPr>
                <w:sz w:val="24"/>
              </w:rPr>
            </w:pPr>
            <w:r>
              <w:rPr>
                <w:rFonts w:hint="eastAsia"/>
                <w:sz w:val="24"/>
              </w:rPr>
              <w:t>序号</w:t>
            </w:r>
          </w:p>
        </w:tc>
        <w:tc>
          <w:tcPr>
            <w:tcW w:w="3821" w:type="dxa"/>
            <w:tcBorders>
              <w:top w:val="single" w:color="auto" w:sz="4" w:space="0"/>
              <w:left w:val="single" w:color="auto" w:sz="4" w:space="0"/>
              <w:bottom w:val="single" w:color="auto" w:sz="4" w:space="0"/>
              <w:right w:val="single" w:color="auto" w:sz="4" w:space="0"/>
            </w:tcBorders>
            <w:vAlign w:val="center"/>
          </w:tcPr>
          <w:p>
            <w:pPr>
              <w:spacing w:before="156" w:beforeLines="50"/>
              <w:jc w:val="center"/>
              <w:rPr>
                <w:sz w:val="24"/>
              </w:rPr>
            </w:pPr>
            <w:r>
              <w:rPr>
                <w:rFonts w:hint="eastAsia"/>
                <w:sz w:val="24"/>
              </w:rPr>
              <w:t>名称</w:t>
            </w:r>
          </w:p>
        </w:tc>
        <w:tc>
          <w:tcPr>
            <w:tcW w:w="1312" w:type="dxa"/>
            <w:tcBorders>
              <w:top w:val="single" w:color="auto" w:sz="4" w:space="0"/>
              <w:left w:val="single" w:color="auto" w:sz="4" w:space="0"/>
              <w:bottom w:val="single" w:color="auto" w:sz="4" w:space="0"/>
              <w:right w:val="single" w:color="auto" w:sz="4" w:space="0"/>
            </w:tcBorders>
            <w:vAlign w:val="center"/>
          </w:tcPr>
          <w:p>
            <w:pPr>
              <w:spacing w:before="156" w:beforeLines="50"/>
              <w:jc w:val="center"/>
              <w:rPr>
                <w:sz w:val="24"/>
              </w:rPr>
            </w:pPr>
            <w:r>
              <w:rPr>
                <w:rFonts w:hint="eastAsia"/>
                <w:sz w:val="24"/>
              </w:rPr>
              <w:t>发布日期</w:t>
            </w:r>
          </w:p>
        </w:tc>
        <w:tc>
          <w:tcPr>
            <w:tcW w:w="1313" w:type="dxa"/>
            <w:tcBorders>
              <w:top w:val="single" w:color="auto" w:sz="4" w:space="0"/>
              <w:left w:val="single" w:color="auto" w:sz="4" w:space="0"/>
              <w:bottom w:val="single" w:color="auto" w:sz="4" w:space="0"/>
              <w:right w:val="single" w:color="auto" w:sz="4" w:space="0"/>
            </w:tcBorders>
            <w:vAlign w:val="center"/>
          </w:tcPr>
          <w:p>
            <w:pPr>
              <w:spacing w:before="156" w:beforeLines="50"/>
              <w:jc w:val="center"/>
              <w:rPr>
                <w:rFonts w:hint="eastAsia" w:eastAsia="宋体"/>
                <w:sz w:val="24"/>
                <w:lang w:val="en-US" w:eastAsia="zh-CN"/>
              </w:rPr>
            </w:pPr>
            <w:r>
              <w:rPr>
                <w:rFonts w:hint="eastAsia"/>
                <w:sz w:val="24"/>
                <w:lang w:val="en-US" w:eastAsia="zh-CN"/>
              </w:rPr>
              <w:t>有效期</w:t>
            </w:r>
          </w:p>
        </w:tc>
        <w:tc>
          <w:tcPr>
            <w:tcW w:w="5194" w:type="dxa"/>
            <w:tcBorders>
              <w:top w:val="single" w:color="auto" w:sz="4" w:space="0"/>
              <w:left w:val="single" w:color="auto" w:sz="4" w:space="0"/>
              <w:bottom w:val="single" w:color="auto" w:sz="4" w:space="0"/>
              <w:right w:val="single" w:color="auto" w:sz="4" w:space="0"/>
            </w:tcBorders>
            <w:vAlign w:val="center"/>
          </w:tcPr>
          <w:p>
            <w:pPr>
              <w:spacing w:before="156" w:beforeLines="50"/>
              <w:jc w:val="center"/>
              <w:rPr>
                <w:rFonts w:hint="eastAsia" w:eastAsia="宋体"/>
                <w:sz w:val="24"/>
                <w:lang w:eastAsia="zh-CN"/>
              </w:rPr>
            </w:pPr>
            <w:r>
              <w:rPr>
                <w:rFonts w:hint="eastAsia"/>
                <w:sz w:val="24"/>
                <w:lang w:val="en-US" w:eastAsia="zh-CN"/>
              </w:rPr>
              <w:t>制定依据</w:t>
            </w:r>
          </w:p>
        </w:tc>
        <w:tc>
          <w:tcPr>
            <w:tcW w:w="1493" w:type="dxa"/>
            <w:tcBorders>
              <w:top w:val="single" w:color="auto" w:sz="4" w:space="0"/>
              <w:left w:val="single" w:color="auto" w:sz="4" w:space="0"/>
              <w:bottom w:val="single" w:color="auto" w:sz="4" w:space="0"/>
              <w:right w:val="single" w:color="auto" w:sz="4" w:space="0"/>
            </w:tcBorders>
            <w:vAlign w:val="top"/>
          </w:tcPr>
          <w:p>
            <w:pPr>
              <w:spacing w:before="156" w:beforeLines="50"/>
              <w:jc w:val="center"/>
              <w:rPr>
                <w:sz w:val="24"/>
              </w:rPr>
            </w:pPr>
            <w:r>
              <w:rPr>
                <w:rFonts w:hint="eastAsia"/>
                <w:sz w:val="24"/>
              </w:rPr>
              <w:t>合计（份）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5" w:hRule="atLeast"/>
        </w:trPr>
        <w:tc>
          <w:tcPr>
            <w:tcW w:w="1095" w:type="dxa"/>
            <w:vMerge w:val="continue"/>
            <w:tcBorders>
              <w:left w:val="single" w:color="auto" w:sz="4" w:space="0"/>
              <w:right w:val="single" w:color="auto" w:sz="4" w:space="0"/>
            </w:tcBorders>
            <w:vAlign w:val="center"/>
          </w:tcPr>
          <w:p>
            <w:pPr>
              <w:widowControl/>
              <w:jc w:val="left"/>
              <w:rPr>
                <w:sz w:val="24"/>
              </w:rPr>
            </w:pPr>
          </w:p>
        </w:tc>
        <w:tc>
          <w:tcPr>
            <w:tcW w:w="757" w:type="dxa"/>
            <w:tcBorders>
              <w:top w:val="single" w:color="auto" w:sz="4" w:space="0"/>
              <w:left w:val="single" w:color="auto" w:sz="4" w:space="0"/>
              <w:bottom w:val="single" w:color="auto" w:sz="4" w:space="0"/>
              <w:right w:val="single" w:color="auto" w:sz="4" w:space="0"/>
            </w:tcBorders>
            <w:vAlign w:val="top"/>
          </w:tcPr>
          <w:p>
            <w:pPr>
              <w:jc w:val="center"/>
              <w:rPr>
                <w:rFonts w:hint="default"/>
                <w:sz w:val="24"/>
              </w:rPr>
            </w:pPr>
          </w:p>
          <w:p>
            <w:pPr>
              <w:jc w:val="center"/>
              <w:rPr>
                <w:rFonts w:hint="default"/>
                <w:sz w:val="24"/>
              </w:rPr>
            </w:pPr>
          </w:p>
          <w:p>
            <w:pPr>
              <w:jc w:val="center"/>
              <w:rPr>
                <w:rFonts w:hint="default"/>
                <w:sz w:val="24"/>
              </w:rPr>
            </w:pPr>
          </w:p>
          <w:p>
            <w:pPr>
              <w:jc w:val="center"/>
              <w:rPr>
                <w:rFonts w:hint="default"/>
                <w:sz w:val="24"/>
              </w:rPr>
            </w:pPr>
            <w:r>
              <w:rPr>
                <w:rFonts w:hint="default"/>
                <w:sz w:val="24"/>
              </w:rPr>
              <w:t>1</w:t>
            </w:r>
          </w:p>
        </w:tc>
        <w:tc>
          <w:tcPr>
            <w:tcW w:w="38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olor w:val="000000"/>
                <w:kern w:val="0"/>
                <w:sz w:val="24"/>
                <w:szCs w:val="24"/>
                <w:u w:val="none"/>
                <w:lang w:val="en-US" w:eastAsia="zh-CN" w:bidi="ar"/>
              </w:rPr>
              <w:t>《深圳市龙岗区工业和信息化产业发展专项资金关于支持软件产业高质量发展实施细则》</w:t>
            </w:r>
            <w:r>
              <w:rPr>
                <w:rFonts w:hint="eastAsia" w:asciiTheme="minorEastAsia" w:hAnsiTheme="minorEastAsia" w:eastAsiaTheme="minorEastAsia" w:cstheme="minorEastAsia"/>
                <w:b/>
                <w:bCs/>
                <w:i w:val="0"/>
                <w:iCs w:val="0"/>
                <w:color w:val="000000"/>
                <w:kern w:val="0"/>
                <w:sz w:val="24"/>
                <w:szCs w:val="24"/>
                <w:u w:val="none"/>
                <w:lang w:eastAsia="zh-CN" w:bidi="ar"/>
              </w:rPr>
              <w:t>（</w:t>
            </w:r>
            <w:r>
              <w:rPr>
                <w:rFonts w:hint="eastAsia" w:asciiTheme="minorEastAsia" w:hAnsiTheme="minorEastAsia" w:eastAsiaTheme="minorEastAsia" w:cstheme="minorEastAsia"/>
                <w:b/>
                <w:bCs/>
                <w:i w:val="0"/>
                <w:iCs w:val="0"/>
                <w:color w:val="000000"/>
                <w:kern w:val="0"/>
                <w:sz w:val="24"/>
                <w:szCs w:val="24"/>
                <w:u w:val="none"/>
                <w:lang w:val="en-US" w:eastAsia="zh-CN" w:bidi="ar"/>
              </w:rPr>
              <w:t>深龙工信规〔2023〕 1号</w:t>
            </w:r>
            <w:r>
              <w:rPr>
                <w:rFonts w:hint="eastAsia" w:asciiTheme="minorEastAsia" w:hAnsiTheme="minorEastAsia" w:eastAsiaTheme="minorEastAsia" w:cstheme="minorEastAsia"/>
                <w:b/>
                <w:bCs/>
                <w:i w:val="0"/>
                <w:iCs w:val="0"/>
                <w:color w:val="000000"/>
                <w:kern w:val="0"/>
                <w:sz w:val="24"/>
                <w:szCs w:val="24"/>
                <w:u w:val="none"/>
                <w:lang w:eastAsia="zh-CN" w:bidi="ar"/>
              </w:rPr>
              <w:t>）</w:t>
            </w:r>
          </w:p>
        </w:tc>
        <w:tc>
          <w:tcPr>
            <w:tcW w:w="131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olor w:val="000000"/>
                <w:kern w:val="0"/>
                <w:sz w:val="24"/>
                <w:szCs w:val="24"/>
                <w:u w:val="none"/>
                <w:lang w:val="en-US" w:eastAsia="zh-CN" w:bidi="ar"/>
              </w:rPr>
              <w:t>2023/1/16</w:t>
            </w:r>
          </w:p>
        </w:tc>
        <w:tc>
          <w:tcPr>
            <w:tcW w:w="13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default" w:asciiTheme="minorEastAsia" w:hAnsiTheme="minorEastAsia" w:eastAsiaTheme="minorEastAsia" w:cstheme="minorEastAsia"/>
                <w:sz w:val="24"/>
                <w:szCs w:val="24"/>
              </w:rPr>
            </w:pPr>
            <w:r>
              <w:rPr>
                <w:rFonts w:hint="default" w:asciiTheme="minorEastAsia" w:hAnsiTheme="minorEastAsia" w:eastAsiaTheme="minorEastAsia" w:cstheme="minorEastAsia"/>
                <w:sz w:val="24"/>
                <w:szCs w:val="24"/>
              </w:rPr>
              <w:t>3年</w:t>
            </w:r>
          </w:p>
        </w:tc>
        <w:tc>
          <w:tcPr>
            <w:tcW w:w="5194" w:type="dxa"/>
            <w:tcBorders>
              <w:top w:val="single" w:color="auto" w:sz="4" w:space="0"/>
              <w:left w:val="single" w:color="auto" w:sz="4" w:space="0"/>
              <w:bottom w:val="single" w:color="auto" w:sz="4" w:space="0"/>
              <w:right w:val="single" w:color="auto" w:sz="4" w:space="0"/>
            </w:tcBorders>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根据《新时期促进集成电路产业和软件产业高质量发展的若干政策》《深圳市龙岗区区级财政</w:t>
            </w:r>
            <w:r>
              <w:rPr>
                <w:rFonts w:hint="eastAsia" w:asciiTheme="minorEastAsia" w:hAnsiTheme="minorEastAsia" w:eastAsiaTheme="minorEastAsia" w:cstheme="minorEastAsia"/>
                <w:sz w:val="24"/>
                <w:szCs w:val="24"/>
                <w:lang w:eastAsia="zh-CN"/>
              </w:rPr>
              <w:t>专项</w:t>
            </w:r>
            <w:bookmarkStart w:id="0" w:name="_GoBack"/>
            <w:bookmarkEnd w:id="0"/>
            <w:r>
              <w:rPr>
                <w:rFonts w:hint="eastAsia" w:asciiTheme="minorEastAsia" w:hAnsiTheme="minorEastAsia" w:eastAsiaTheme="minorEastAsia" w:cstheme="minorEastAsia"/>
                <w:sz w:val="24"/>
                <w:szCs w:val="24"/>
              </w:rPr>
              <w:t>资金管理办法》及《深圳市龙岗区工业和信息化产业发展专项资金管理办法》</w:t>
            </w:r>
          </w:p>
        </w:tc>
        <w:tc>
          <w:tcPr>
            <w:tcW w:w="1493" w:type="dxa"/>
            <w:vMerge w:val="restart"/>
            <w:tcBorders>
              <w:top w:val="single" w:color="auto" w:sz="4" w:space="0"/>
              <w:left w:val="single" w:color="auto" w:sz="4" w:space="0"/>
              <w:right w:val="single" w:color="auto" w:sz="4" w:space="0"/>
            </w:tcBorders>
            <w:vAlign w:val="center"/>
          </w:tcPr>
          <w:p>
            <w:pPr>
              <w:jc w:val="center"/>
              <w:rPr>
                <w:rFonts w:hint="default" w:eastAsia="宋体"/>
                <w:sz w:val="24"/>
                <w:lang w:eastAsia="zh-CN"/>
              </w:rPr>
            </w:pPr>
            <w:r>
              <w:rPr>
                <w:rFonts w:hint="default"/>
                <w:sz w:val="24"/>
                <w:lang w:eastAsia="zh-CN"/>
              </w:rPr>
              <w:t>16份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095" w:type="dxa"/>
            <w:vMerge w:val="continue"/>
            <w:tcBorders>
              <w:left w:val="single" w:color="auto" w:sz="4" w:space="0"/>
              <w:right w:val="single" w:color="auto" w:sz="4" w:space="0"/>
            </w:tcBorders>
            <w:vAlign w:val="center"/>
          </w:tcPr>
          <w:p>
            <w:pPr>
              <w:widowControl/>
              <w:jc w:val="left"/>
              <w:rPr>
                <w:sz w:val="24"/>
              </w:rPr>
            </w:pPr>
          </w:p>
        </w:tc>
        <w:tc>
          <w:tcPr>
            <w:tcW w:w="757" w:type="dxa"/>
            <w:tcBorders>
              <w:top w:val="single" w:color="auto" w:sz="4" w:space="0"/>
              <w:left w:val="single" w:color="auto" w:sz="4" w:space="0"/>
              <w:bottom w:val="single" w:color="auto" w:sz="4" w:space="0"/>
              <w:right w:val="single" w:color="auto" w:sz="4" w:space="0"/>
            </w:tcBorders>
            <w:vAlign w:val="top"/>
          </w:tcPr>
          <w:p>
            <w:pPr>
              <w:jc w:val="center"/>
              <w:rPr>
                <w:rFonts w:hint="default"/>
                <w:sz w:val="24"/>
              </w:rPr>
            </w:pPr>
          </w:p>
          <w:p>
            <w:pPr>
              <w:jc w:val="center"/>
              <w:rPr>
                <w:rFonts w:hint="default"/>
                <w:sz w:val="24"/>
              </w:rPr>
            </w:pPr>
            <w:r>
              <w:rPr>
                <w:rFonts w:hint="default"/>
                <w:sz w:val="24"/>
              </w:rPr>
              <w:t>2</w:t>
            </w:r>
          </w:p>
        </w:tc>
        <w:tc>
          <w:tcPr>
            <w:tcW w:w="38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olor w:val="000000"/>
                <w:kern w:val="0"/>
                <w:sz w:val="24"/>
                <w:szCs w:val="24"/>
                <w:u w:val="none"/>
                <w:lang w:val="en-US" w:eastAsia="zh-CN" w:bidi="ar"/>
              </w:rPr>
              <w:t>《龙岗区促进汽车消费措施》</w:t>
            </w:r>
            <w:r>
              <w:rPr>
                <w:rFonts w:hint="eastAsia" w:asciiTheme="minorEastAsia" w:hAnsiTheme="minorEastAsia" w:eastAsiaTheme="minorEastAsia" w:cstheme="minorEastAsia"/>
                <w:b/>
                <w:bCs/>
                <w:i w:val="0"/>
                <w:iCs w:val="0"/>
                <w:color w:val="000000"/>
                <w:kern w:val="0"/>
                <w:sz w:val="24"/>
                <w:szCs w:val="24"/>
                <w:u w:val="none"/>
                <w:lang w:eastAsia="zh-CN" w:bidi="ar"/>
              </w:rPr>
              <w:t>（深龙工信规〔2023〕 2号）</w:t>
            </w:r>
          </w:p>
        </w:tc>
        <w:tc>
          <w:tcPr>
            <w:tcW w:w="131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olor w:val="000000"/>
                <w:kern w:val="0"/>
                <w:sz w:val="24"/>
                <w:szCs w:val="24"/>
                <w:u w:val="none"/>
                <w:lang w:val="en-US" w:eastAsia="zh-CN" w:bidi="ar"/>
              </w:rPr>
              <w:t>2023/3/10</w:t>
            </w:r>
          </w:p>
        </w:tc>
        <w:tc>
          <w:tcPr>
            <w:tcW w:w="13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olor w:val="000000"/>
                <w:kern w:val="0"/>
                <w:sz w:val="24"/>
                <w:szCs w:val="24"/>
                <w:u w:val="none"/>
                <w:lang w:val="en-US" w:eastAsia="zh-CN" w:bidi="ar"/>
              </w:rPr>
              <w:t>2023/3/31</w:t>
            </w:r>
          </w:p>
        </w:tc>
        <w:tc>
          <w:tcPr>
            <w:tcW w:w="5194" w:type="dxa"/>
            <w:tcBorders>
              <w:top w:val="single" w:color="auto" w:sz="4" w:space="0"/>
              <w:left w:val="single" w:color="auto" w:sz="4" w:space="0"/>
              <w:bottom w:val="single" w:color="auto" w:sz="4" w:space="0"/>
              <w:right w:val="single" w:color="auto" w:sz="4" w:space="0"/>
            </w:tcBorders>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为贯彻落实国家、省、市关于促消费工作的决策部署,进一步鼓励市民加大汽车消费力度。</w:t>
            </w:r>
          </w:p>
        </w:tc>
        <w:tc>
          <w:tcPr>
            <w:tcW w:w="1493" w:type="dxa"/>
            <w:vMerge w:val="continue"/>
            <w:tcBorders>
              <w:left w:val="single" w:color="auto" w:sz="4" w:space="0"/>
              <w:right w:val="single" w:color="auto" w:sz="4" w:space="0"/>
            </w:tcBorders>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095" w:type="dxa"/>
            <w:vMerge w:val="continue"/>
            <w:tcBorders>
              <w:left w:val="single" w:color="auto" w:sz="4" w:space="0"/>
              <w:right w:val="single" w:color="auto" w:sz="4" w:space="0"/>
            </w:tcBorders>
            <w:vAlign w:val="center"/>
          </w:tcPr>
          <w:p>
            <w:pPr>
              <w:widowControl/>
              <w:jc w:val="left"/>
              <w:rPr>
                <w:sz w:val="24"/>
              </w:rPr>
            </w:pPr>
          </w:p>
        </w:tc>
        <w:tc>
          <w:tcPr>
            <w:tcW w:w="757" w:type="dxa"/>
            <w:tcBorders>
              <w:top w:val="single" w:color="auto" w:sz="4" w:space="0"/>
              <w:left w:val="single" w:color="auto" w:sz="4" w:space="0"/>
              <w:bottom w:val="single" w:color="auto" w:sz="4" w:space="0"/>
              <w:right w:val="single" w:color="auto" w:sz="4" w:space="0"/>
            </w:tcBorders>
            <w:vAlign w:val="top"/>
          </w:tcPr>
          <w:p>
            <w:pPr>
              <w:jc w:val="center"/>
              <w:rPr>
                <w:rFonts w:hint="default"/>
                <w:sz w:val="24"/>
              </w:rPr>
            </w:pPr>
          </w:p>
          <w:p>
            <w:pPr>
              <w:jc w:val="center"/>
              <w:rPr>
                <w:rFonts w:hint="default"/>
                <w:sz w:val="24"/>
              </w:rPr>
            </w:pPr>
            <w:r>
              <w:rPr>
                <w:rFonts w:hint="default"/>
                <w:sz w:val="24"/>
              </w:rPr>
              <w:t>3</w:t>
            </w:r>
          </w:p>
        </w:tc>
        <w:tc>
          <w:tcPr>
            <w:tcW w:w="38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olor w:val="000000"/>
                <w:kern w:val="0"/>
                <w:sz w:val="24"/>
                <w:szCs w:val="24"/>
                <w:u w:val="none"/>
                <w:lang w:val="en-US" w:eastAsia="zh-CN" w:bidi="ar"/>
              </w:rPr>
              <w:t>深圳市龙岗区工业和信息化局关于废止《龙岗区经济发展资金技术改造专项扶持项目现场审计及专家评审细则》的通知</w:t>
            </w:r>
            <w:r>
              <w:rPr>
                <w:rFonts w:hint="eastAsia" w:asciiTheme="minorEastAsia" w:hAnsiTheme="minorEastAsia" w:eastAsiaTheme="minorEastAsia" w:cstheme="minorEastAsia"/>
                <w:b/>
                <w:bCs/>
                <w:i w:val="0"/>
                <w:iCs w:val="0"/>
                <w:color w:val="000000"/>
                <w:kern w:val="0"/>
                <w:sz w:val="24"/>
                <w:szCs w:val="24"/>
                <w:u w:val="none"/>
                <w:lang w:eastAsia="zh-CN" w:bidi="ar"/>
              </w:rPr>
              <w:t>（深龙工信规〔2023〕 3号）</w:t>
            </w:r>
          </w:p>
        </w:tc>
        <w:tc>
          <w:tcPr>
            <w:tcW w:w="131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olor w:val="000000"/>
                <w:kern w:val="0"/>
                <w:sz w:val="24"/>
                <w:szCs w:val="24"/>
                <w:u w:val="none"/>
                <w:lang w:val="en-US" w:eastAsia="zh-CN" w:bidi="ar"/>
              </w:rPr>
              <w:t>2023/4/24</w:t>
            </w:r>
          </w:p>
        </w:tc>
        <w:tc>
          <w:tcPr>
            <w:tcW w:w="1313" w:type="dxa"/>
            <w:tcBorders>
              <w:top w:val="single" w:color="auto" w:sz="4" w:space="0"/>
              <w:left w:val="single" w:color="auto" w:sz="4" w:space="0"/>
              <w:bottom w:val="single" w:color="auto" w:sz="4" w:space="0"/>
              <w:right w:val="single" w:color="auto" w:sz="4" w:space="0"/>
            </w:tcBorders>
            <w:vAlign w:val="top"/>
          </w:tcPr>
          <w:p>
            <w:pPr>
              <w:bidi w:val="0"/>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经与司法局核实，该废止通知属于长期有效文件。</w:t>
            </w:r>
          </w:p>
        </w:tc>
        <w:tc>
          <w:tcPr>
            <w:tcW w:w="5194" w:type="dxa"/>
            <w:tcBorders>
              <w:top w:val="single" w:color="auto" w:sz="4" w:space="0"/>
              <w:left w:val="single" w:color="auto" w:sz="4" w:space="0"/>
              <w:bottom w:val="single" w:color="auto" w:sz="4" w:space="0"/>
              <w:right w:val="single" w:color="auto" w:sz="4" w:space="0"/>
            </w:tcBorders>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深圳市龙岗区行政机关规范性文件管理规定》相关要求，为及时清理已不适用的规范性文件，故决定废止《龙岗区经济发展资金技术改造专项扶持项目现场审计及专家评审细则》（深龙工信规〔2021〕2号），本通知自2023年4月24日起施行。</w:t>
            </w:r>
          </w:p>
        </w:tc>
        <w:tc>
          <w:tcPr>
            <w:tcW w:w="1493" w:type="dxa"/>
            <w:vMerge w:val="continue"/>
            <w:tcBorders>
              <w:left w:val="single" w:color="auto" w:sz="4" w:space="0"/>
              <w:right w:val="single" w:color="auto" w:sz="4" w:space="0"/>
            </w:tcBorders>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95" w:type="dxa"/>
            <w:vMerge w:val="continue"/>
            <w:tcBorders>
              <w:left w:val="single" w:color="auto" w:sz="4" w:space="0"/>
              <w:right w:val="single" w:color="auto" w:sz="4" w:space="0"/>
            </w:tcBorders>
            <w:vAlign w:val="center"/>
          </w:tcPr>
          <w:p>
            <w:pPr>
              <w:widowControl/>
              <w:jc w:val="left"/>
              <w:rPr>
                <w:sz w:val="24"/>
              </w:rPr>
            </w:pPr>
          </w:p>
        </w:tc>
        <w:tc>
          <w:tcPr>
            <w:tcW w:w="757" w:type="dxa"/>
            <w:tcBorders>
              <w:top w:val="single" w:color="auto" w:sz="4" w:space="0"/>
              <w:left w:val="single" w:color="auto" w:sz="4" w:space="0"/>
              <w:bottom w:val="single" w:color="auto" w:sz="4" w:space="0"/>
              <w:right w:val="single" w:color="auto" w:sz="4" w:space="0"/>
            </w:tcBorders>
            <w:vAlign w:val="top"/>
          </w:tcPr>
          <w:p>
            <w:pPr>
              <w:rPr>
                <w:rFonts w:hint="default"/>
                <w:sz w:val="24"/>
              </w:rPr>
            </w:pPr>
          </w:p>
          <w:p>
            <w:pPr>
              <w:rPr>
                <w:rFonts w:hint="default"/>
                <w:sz w:val="24"/>
              </w:rPr>
            </w:pPr>
          </w:p>
          <w:p>
            <w:pPr>
              <w:ind w:firstLine="240" w:firstLineChars="100"/>
              <w:rPr>
                <w:rFonts w:hint="default"/>
                <w:sz w:val="24"/>
              </w:rPr>
            </w:pPr>
            <w:r>
              <w:rPr>
                <w:rFonts w:hint="default"/>
                <w:sz w:val="24"/>
              </w:rPr>
              <w:t>4</w:t>
            </w:r>
          </w:p>
        </w:tc>
        <w:tc>
          <w:tcPr>
            <w:tcW w:w="38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olor w:val="000000"/>
                <w:kern w:val="0"/>
                <w:sz w:val="24"/>
                <w:szCs w:val="24"/>
                <w:u w:val="none"/>
                <w:lang w:val="en-US" w:eastAsia="zh-CN" w:bidi="ar"/>
              </w:rPr>
              <w:t>《龙岗区2023年促进新能源汽车消费措施》</w:t>
            </w:r>
            <w:r>
              <w:rPr>
                <w:rFonts w:hint="eastAsia" w:asciiTheme="minorEastAsia" w:hAnsiTheme="minorEastAsia" w:eastAsiaTheme="minorEastAsia" w:cstheme="minorEastAsia"/>
                <w:b/>
                <w:bCs/>
                <w:i w:val="0"/>
                <w:iCs w:val="0"/>
                <w:color w:val="000000"/>
                <w:kern w:val="0"/>
                <w:sz w:val="24"/>
                <w:szCs w:val="24"/>
                <w:u w:val="none"/>
                <w:lang w:eastAsia="zh-CN" w:bidi="ar"/>
              </w:rPr>
              <w:t>（深龙工信规〔2023〕 4号）</w:t>
            </w:r>
            <w:r>
              <w:rPr>
                <w:rFonts w:hint="eastAsia" w:asciiTheme="minorEastAsia" w:hAnsiTheme="minorEastAsia" w:eastAsiaTheme="minorEastAsia" w:cstheme="minorEastAsia"/>
                <w:b/>
                <w:bCs/>
                <w:i w:val="0"/>
                <w:iCs w:val="0"/>
                <w:color w:val="000000"/>
                <w:kern w:val="0"/>
                <w:sz w:val="24"/>
                <w:szCs w:val="24"/>
                <w:u w:val="none"/>
                <w:lang w:val="en-US" w:eastAsia="zh-CN" w:bidi="ar"/>
              </w:rPr>
              <w:t xml:space="preserve"> </w:t>
            </w:r>
          </w:p>
        </w:tc>
        <w:tc>
          <w:tcPr>
            <w:tcW w:w="131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olor w:val="000000"/>
                <w:kern w:val="0"/>
                <w:sz w:val="24"/>
                <w:szCs w:val="24"/>
                <w:u w:val="none"/>
                <w:lang w:val="en-US" w:eastAsia="zh-CN" w:bidi="ar"/>
              </w:rPr>
              <w:t>2023/4/26</w:t>
            </w:r>
          </w:p>
        </w:tc>
        <w:tc>
          <w:tcPr>
            <w:tcW w:w="1313" w:type="dxa"/>
            <w:tcBorders>
              <w:top w:val="single" w:color="auto" w:sz="4" w:space="0"/>
              <w:left w:val="single" w:color="auto" w:sz="4" w:space="0"/>
              <w:bottom w:val="single" w:color="auto" w:sz="4" w:space="0"/>
              <w:right w:val="single" w:color="auto" w:sz="4" w:space="0"/>
            </w:tcBorders>
            <w:vAlign w:val="top"/>
          </w:tcPr>
          <w:p>
            <w:pPr>
              <w:bidi w:val="0"/>
              <w:spacing w:line="480" w:lineRule="auto"/>
              <w:jc w:val="both"/>
              <w:rPr>
                <w:rFonts w:hint="eastAsia" w:asciiTheme="minorEastAsia" w:hAnsiTheme="minorEastAsia" w:eastAsiaTheme="minorEastAsia" w:cstheme="minorEastAsia"/>
                <w:sz w:val="24"/>
                <w:szCs w:val="24"/>
                <w:lang w:val="en-US" w:eastAsia="zh-CN"/>
              </w:rPr>
            </w:pPr>
          </w:p>
          <w:p>
            <w:pPr>
              <w:bidi w:val="0"/>
              <w:spacing w:line="480" w:lineRule="auto"/>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2023/6/30</w:t>
            </w:r>
          </w:p>
        </w:tc>
        <w:tc>
          <w:tcPr>
            <w:tcW w:w="5194" w:type="dxa"/>
            <w:tcBorders>
              <w:top w:val="single" w:color="auto" w:sz="4" w:space="0"/>
              <w:left w:val="single" w:color="auto" w:sz="4" w:space="0"/>
              <w:bottom w:val="single" w:color="auto" w:sz="4" w:space="0"/>
              <w:right w:val="single" w:color="auto" w:sz="4" w:space="0"/>
            </w:tcBorders>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为贯彻落实国家、省、市关于促消费工作的决策部署,鼓励市民加大新能源汽车消费力度制定。</w:t>
            </w:r>
          </w:p>
        </w:tc>
        <w:tc>
          <w:tcPr>
            <w:tcW w:w="1493" w:type="dxa"/>
            <w:vMerge w:val="continue"/>
            <w:tcBorders>
              <w:left w:val="single" w:color="auto" w:sz="4" w:space="0"/>
              <w:bottom w:val="single" w:color="auto" w:sz="4" w:space="0"/>
              <w:right w:val="single" w:color="auto" w:sz="4" w:space="0"/>
            </w:tcBorders>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095" w:type="dxa"/>
            <w:vMerge w:val="continue"/>
            <w:tcBorders>
              <w:left w:val="single" w:color="auto" w:sz="4" w:space="0"/>
              <w:right w:val="single" w:color="auto" w:sz="4" w:space="0"/>
            </w:tcBorders>
            <w:vAlign w:val="center"/>
          </w:tcPr>
          <w:p>
            <w:pPr>
              <w:widowControl/>
              <w:jc w:val="left"/>
              <w:rPr>
                <w:sz w:val="24"/>
              </w:rPr>
            </w:pPr>
          </w:p>
        </w:tc>
        <w:tc>
          <w:tcPr>
            <w:tcW w:w="757" w:type="dxa"/>
            <w:tcBorders>
              <w:top w:val="single" w:color="auto" w:sz="4" w:space="0"/>
              <w:left w:val="single" w:color="auto" w:sz="4" w:space="0"/>
              <w:bottom w:val="single" w:color="auto" w:sz="4" w:space="0"/>
              <w:right w:val="single" w:color="auto" w:sz="4" w:space="0"/>
            </w:tcBorders>
            <w:vAlign w:val="top"/>
          </w:tcPr>
          <w:p>
            <w:pPr>
              <w:rPr>
                <w:rFonts w:hint="default"/>
                <w:sz w:val="24"/>
              </w:rPr>
            </w:pPr>
          </w:p>
          <w:p>
            <w:pPr>
              <w:rPr>
                <w:rFonts w:hint="default"/>
                <w:sz w:val="24"/>
              </w:rPr>
            </w:pPr>
          </w:p>
          <w:p>
            <w:pPr>
              <w:rPr>
                <w:rFonts w:hint="default"/>
                <w:sz w:val="24"/>
              </w:rPr>
            </w:pPr>
          </w:p>
          <w:p>
            <w:pPr>
              <w:rPr>
                <w:rFonts w:hint="default"/>
                <w:sz w:val="24"/>
              </w:rPr>
            </w:pPr>
          </w:p>
          <w:p>
            <w:pPr>
              <w:ind w:firstLine="240" w:firstLineChars="100"/>
              <w:rPr>
                <w:rFonts w:hint="default"/>
                <w:sz w:val="24"/>
              </w:rPr>
            </w:pPr>
            <w:r>
              <w:rPr>
                <w:rFonts w:hint="default"/>
                <w:sz w:val="24"/>
              </w:rPr>
              <w:t>5</w:t>
            </w:r>
          </w:p>
        </w:tc>
        <w:tc>
          <w:tcPr>
            <w:tcW w:w="38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olor w:val="000000"/>
                <w:kern w:val="0"/>
                <w:sz w:val="24"/>
                <w:szCs w:val="24"/>
                <w:u w:val="none"/>
                <w:lang w:val="en-US" w:eastAsia="zh-CN" w:bidi="ar"/>
              </w:rPr>
              <w:t>深圳市龙岗区工业和信息化局关于修改《深圳市龙岗区工业和信息化产业发展专项资金关于支持商贸和服务业发展实施细则》相关条款的通知</w:t>
            </w:r>
            <w:r>
              <w:rPr>
                <w:rFonts w:hint="eastAsia" w:asciiTheme="minorEastAsia" w:hAnsiTheme="minorEastAsia" w:eastAsiaTheme="minorEastAsia" w:cstheme="minorEastAsia"/>
                <w:b/>
                <w:bCs/>
                <w:i w:val="0"/>
                <w:iCs w:val="0"/>
                <w:color w:val="000000"/>
                <w:kern w:val="0"/>
                <w:sz w:val="24"/>
                <w:szCs w:val="24"/>
                <w:u w:val="none"/>
                <w:lang w:eastAsia="zh-CN" w:bidi="ar"/>
              </w:rPr>
              <w:t>（深龙工信规〔2023〕 5号）</w:t>
            </w:r>
          </w:p>
        </w:tc>
        <w:tc>
          <w:tcPr>
            <w:tcW w:w="131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720" w:lineRule="auto"/>
              <w:jc w:val="both"/>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olor w:val="000000"/>
                <w:kern w:val="0"/>
                <w:sz w:val="24"/>
                <w:szCs w:val="24"/>
                <w:u w:val="none"/>
                <w:lang w:val="en-US" w:eastAsia="zh-CN" w:bidi="ar"/>
              </w:rPr>
              <w:t>2023/5/26</w:t>
            </w:r>
          </w:p>
        </w:tc>
        <w:tc>
          <w:tcPr>
            <w:tcW w:w="1313" w:type="dxa"/>
            <w:tcBorders>
              <w:top w:val="single" w:color="auto" w:sz="4" w:space="0"/>
              <w:left w:val="single" w:color="auto" w:sz="4" w:space="0"/>
              <w:bottom w:val="single" w:color="auto" w:sz="4" w:space="0"/>
              <w:right w:val="single" w:color="auto" w:sz="4" w:space="0"/>
            </w:tcBorders>
            <w:vAlign w:val="top"/>
          </w:tcPr>
          <w:p>
            <w:pPr>
              <w:spacing w:line="600" w:lineRule="auto"/>
              <w:jc w:val="both"/>
              <w:rPr>
                <w:rFonts w:hint="eastAsia" w:asciiTheme="minorEastAsia" w:hAnsiTheme="minorEastAsia" w:eastAsiaTheme="minorEastAsia" w:cstheme="minorEastAsia"/>
                <w:sz w:val="24"/>
                <w:szCs w:val="24"/>
              </w:rPr>
            </w:pPr>
          </w:p>
          <w:p>
            <w:pPr>
              <w:spacing w:line="60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2025/9/29</w:t>
            </w:r>
          </w:p>
        </w:tc>
        <w:tc>
          <w:tcPr>
            <w:tcW w:w="5194" w:type="dxa"/>
            <w:tcBorders>
              <w:top w:val="single" w:color="auto" w:sz="4" w:space="0"/>
              <w:left w:val="single" w:color="auto" w:sz="4" w:space="0"/>
              <w:bottom w:val="single" w:color="auto" w:sz="4" w:space="0"/>
              <w:right w:val="single" w:color="auto" w:sz="4" w:space="0"/>
            </w:tcBorders>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themeColor="text1"/>
                <w:kern w:val="0"/>
                <w:sz w:val="24"/>
                <w:szCs w:val="24"/>
                <w:highlight w:val="none"/>
                <w:u w:val="none"/>
                <w:lang w:eastAsia="zh-CN" w:bidi="ar-SA"/>
                <w14:textFill>
                  <w14:solidFill>
                    <w14:schemeClr w14:val="tx1"/>
                  </w14:solidFill>
                </w14:textFill>
              </w:rPr>
              <w:t>政策内容中的</w:t>
            </w:r>
            <w:r>
              <w:rPr>
                <w:rFonts w:hint="eastAsia" w:asciiTheme="minorEastAsia" w:hAnsiTheme="minorEastAsia" w:eastAsiaTheme="minorEastAsia" w:cstheme="minorEastAsia"/>
                <w:b w:val="0"/>
                <w:bCs w:val="0"/>
                <w:kern w:val="0"/>
                <w:sz w:val="24"/>
                <w:szCs w:val="24"/>
                <w:highlight w:val="none"/>
                <w:u w:val="none"/>
                <w:lang w:eastAsia="zh-CN" w:bidi="ar-SA"/>
              </w:rPr>
              <w:t>部分项目名称与《</w:t>
            </w:r>
            <w:r>
              <w:rPr>
                <w:rFonts w:hint="eastAsia" w:asciiTheme="minorEastAsia" w:hAnsiTheme="minorEastAsia" w:eastAsiaTheme="minorEastAsia" w:cstheme="minorEastAsia"/>
                <w:b w:val="0"/>
                <w:bCs w:val="0"/>
                <w:kern w:val="0"/>
                <w:sz w:val="24"/>
                <w:szCs w:val="24"/>
                <w:highlight w:val="none"/>
                <w:u w:val="none"/>
                <w:lang w:val="en-US" w:eastAsia="zh-CN" w:bidi="ar-SA"/>
              </w:rPr>
              <w:t>深圳市工业设计发展扶持计划操作规程</w:t>
            </w:r>
            <w:r>
              <w:rPr>
                <w:rFonts w:hint="eastAsia" w:asciiTheme="minorEastAsia" w:hAnsiTheme="minorEastAsia" w:eastAsiaTheme="minorEastAsia" w:cstheme="minorEastAsia"/>
                <w:b w:val="0"/>
                <w:bCs w:val="0"/>
                <w:kern w:val="0"/>
                <w:sz w:val="24"/>
                <w:szCs w:val="24"/>
                <w:highlight w:val="none"/>
                <w:u w:val="none"/>
                <w:lang w:eastAsia="zh-CN" w:bidi="ar-SA"/>
              </w:rPr>
              <w:t>》的项目名称有所出入，据此</w:t>
            </w:r>
            <w:r>
              <w:rPr>
                <w:rFonts w:hint="eastAsia" w:asciiTheme="minorEastAsia" w:hAnsiTheme="minorEastAsia" w:eastAsiaTheme="minorEastAsia" w:cstheme="minorEastAsia"/>
                <w:b w:val="0"/>
                <w:bCs w:val="0"/>
                <w:sz w:val="24"/>
                <w:szCs w:val="24"/>
                <w:lang w:val="en-US" w:eastAsia="zh-CN"/>
              </w:rPr>
              <w:t>我局</w:t>
            </w:r>
            <w:r>
              <w:rPr>
                <w:rFonts w:hint="eastAsia" w:asciiTheme="minorEastAsia" w:hAnsiTheme="minorEastAsia" w:eastAsiaTheme="minorEastAsia" w:cstheme="minorEastAsia"/>
                <w:b w:val="0"/>
                <w:bCs w:val="0"/>
                <w:sz w:val="24"/>
                <w:szCs w:val="24"/>
                <w:lang w:eastAsia="zh-CN"/>
              </w:rPr>
              <w:t>拟修订</w:t>
            </w:r>
            <w:r>
              <w:rPr>
                <w:rFonts w:hint="eastAsia" w:asciiTheme="minorEastAsia" w:hAnsiTheme="minorEastAsia" w:eastAsiaTheme="minorEastAsia" w:cstheme="minorEastAsia"/>
                <w:b w:val="0"/>
                <w:bCs w:val="0"/>
                <w:i w:val="0"/>
                <w:iCs w:val="0"/>
                <w:caps w:val="0"/>
                <w:color w:val="000000" w:themeColor="text1"/>
                <w:spacing w:val="0"/>
                <w:kern w:val="0"/>
                <w:sz w:val="24"/>
                <w:szCs w:val="24"/>
                <w:shd w:val="clear" w:fill="FFFFFF"/>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4"/>
                <w:szCs w:val="24"/>
                <w:highlight w:val="none"/>
                <w:u w:val="none"/>
                <w14:textFill>
                  <w14:solidFill>
                    <w14:schemeClr w14:val="tx1"/>
                  </w14:solidFill>
                </w14:textFill>
              </w:rPr>
              <w:t>深圳市龙岗区</w:t>
            </w: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工业</w:t>
            </w:r>
            <w:r>
              <w:rPr>
                <w:rFonts w:hint="eastAsia" w:asciiTheme="minorEastAsia" w:hAnsiTheme="minorEastAsia" w:eastAsiaTheme="minorEastAsia" w:cstheme="minorEastAsia"/>
                <w:b w:val="0"/>
                <w:bCs w:val="0"/>
                <w:color w:val="000000" w:themeColor="text1"/>
                <w:sz w:val="24"/>
                <w:szCs w:val="24"/>
                <w:highlight w:val="none"/>
                <w:u w:val="none"/>
                <w14:textFill>
                  <w14:solidFill>
                    <w14:schemeClr w14:val="tx1"/>
                  </w14:solidFill>
                </w14:textFill>
              </w:rPr>
              <w:t>和信息化产业发展专项资金关于支持商贸和服务业发展实施细则</w:t>
            </w:r>
            <w:r>
              <w:rPr>
                <w:rFonts w:hint="eastAsia" w:asciiTheme="minorEastAsia" w:hAnsiTheme="minorEastAsia" w:eastAsiaTheme="minorEastAsia" w:cstheme="minorEastAsia"/>
                <w:b w:val="0"/>
                <w:bCs w:val="0"/>
                <w:i w:val="0"/>
                <w:iCs w:val="0"/>
                <w:caps w:val="0"/>
                <w:color w:val="000000" w:themeColor="text1"/>
                <w:spacing w:val="0"/>
                <w:kern w:val="0"/>
                <w:sz w:val="24"/>
                <w:szCs w:val="24"/>
                <w:shd w:val="clear" w:fill="FFFFFF"/>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4"/>
                <w:szCs w:val="24"/>
                <w:highlight w:val="none"/>
                <w:u w:val="none"/>
                <w:lang w:eastAsia="zh-CN" w:bidi="ar-SA"/>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4"/>
                <w:szCs w:val="24"/>
                <w:highlight w:val="none"/>
                <w:u w:val="none"/>
                <w:lang w:val="en-US" w:eastAsia="zh-CN" w:bidi="ar-SA"/>
                <w14:textFill>
                  <w14:solidFill>
                    <w14:schemeClr w14:val="tx1"/>
                  </w14:solidFill>
                </w14:textFill>
              </w:rPr>
              <w:t>深龙工信规〔2022〕7号</w:t>
            </w:r>
            <w:r>
              <w:rPr>
                <w:rFonts w:hint="eastAsia" w:asciiTheme="minorEastAsia" w:hAnsiTheme="minorEastAsia" w:eastAsiaTheme="minorEastAsia" w:cstheme="minorEastAsia"/>
                <w:b w:val="0"/>
                <w:bCs w:val="0"/>
                <w:color w:val="000000" w:themeColor="text1"/>
                <w:kern w:val="0"/>
                <w:sz w:val="24"/>
                <w:szCs w:val="24"/>
                <w:highlight w:val="none"/>
                <w:u w:val="none"/>
                <w:lang w:eastAsia="zh-CN" w:bidi="ar-SA"/>
                <w14:textFill>
                  <w14:solidFill>
                    <w14:schemeClr w14:val="tx1"/>
                  </w14:solidFill>
                </w14:textFill>
              </w:rPr>
              <w:t>）</w:t>
            </w:r>
          </w:p>
        </w:tc>
        <w:tc>
          <w:tcPr>
            <w:tcW w:w="1493" w:type="dxa"/>
            <w:vMerge w:val="restart"/>
            <w:tcBorders>
              <w:top w:val="single" w:color="auto" w:sz="4" w:space="0"/>
              <w:left w:val="single" w:color="auto" w:sz="4" w:space="0"/>
              <w:right w:val="single" w:color="auto" w:sz="4" w:space="0"/>
            </w:tcBorders>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095" w:type="dxa"/>
            <w:vMerge w:val="continue"/>
            <w:tcBorders>
              <w:left w:val="single" w:color="auto" w:sz="4" w:space="0"/>
              <w:right w:val="single" w:color="auto" w:sz="4" w:space="0"/>
            </w:tcBorders>
            <w:vAlign w:val="center"/>
          </w:tcPr>
          <w:p>
            <w:pPr>
              <w:widowControl/>
              <w:jc w:val="left"/>
              <w:rPr>
                <w:sz w:val="24"/>
              </w:rPr>
            </w:pPr>
          </w:p>
        </w:tc>
        <w:tc>
          <w:tcPr>
            <w:tcW w:w="757" w:type="dxa"/>
            <w:tcBorders>
              <w:top w:val="single" w:color="auto" w:sz="4" w:space="0"/>
              <w:left w:val="single" w:color="auto" w:sz="4" w:space="0"/>
              <w:bottom w:val="single" w:color="auto" w:sz="4" w:space="0"/>
              <w:right w:val="single" w:color="auto" w:sz="4" w:space="0"/>
            </w:tcBorders>
            <w:vAlign w:val="top"/>
          </w:tcPr>
          <w:p>
            <w:pPr>
              <w:rPr>
                <w:rFonts w:hint="default"/>
                <w:sz w:val="24"/>
              </w:rPr>
            </w:pPr>
          </w:p>
          <w:p>
            <w:pPr>
              <w:rPr>
                <w:rFonts w:hint="default"/>
                <w:sz w:val="24"/>
              </w:rPr>
            </w:pPr>
          </w:p>
          <w:p>
            <w:pPr>
              <w:ind w:firstLine="240" w:firstLineChars="100"/>
              <w:rPr>
                <w:rFonts w:hint="default"/>
                <w:sz w:val="24"/>
              </w:rPr>
            </w:pPr>
            <w:r>
              <w:rPr>
                <w:rFonts w:hint="default"/>
                <w:sz w:val="24"/>
              </w:rPr>
              <w:t>6</w:t>
            </w:r>
          </w:p>
        </w:tc>
        <w:tc>
          <w:tcPr>
            <w:tcW w:w="38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olor w:val="000000"/>
                <w:kern w:val="0"/>
                <w:sz w:val="24"/>
                <w:szCs w:val="24"/>
                <w:u w:val="none"/>
                <w:lang w:val="en-US" w:eastAsia="zh-CN" w:bidi="ar"/>
              </w:rPr>
              <w:t>《龙岗区2023年进一步促进汽车消费措施》</w:t>
            </w:r>
            <w:r>
              <w:rPr>
                <w:rFonts w:hint="eastAsia" w:asciiTheme="minorEastAsia" w:hAnsiTheme="minorEastAsia" w:eastAsiaTheme="minorEastAsia" w:cstheme="minorEastAsia"/>
                <w:b/>
                <w:bCs/>
                <w:i w:val="0"/>
                <w:iCs w:val="0"/>
                <w:color w:val="000000"/>
                <w:kern w:val="0"/>
                <w:sz w:val="24"/>
                <w:szCs w:val="24"/>
                <w:u w:val="none"/>
                <w:lang w:eastAsia="zh-CN" w:bidi="ar"/>
              </w:rPr>
              <w:t>（深龙工信规〔2023〕 6号）</w:t>
            </w:r>
          </w:p>
        </w:tc>
        <w:tc>
          <w:tcPr>
            <w:tcW w:w="131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olor w:val="000000"/>
                <w:kern w:val="0"/>
                <w:sz w:val="24"/>
                <w:szCs w:val="24"/>
                <w:u w:val="none"/>
                <w:lang w:val="en-US" w:eastAsia="zh-CN" w:bidi="ar"/>
              </w:rPr>
              <w:t>2023/6/9</w:t>
            </w:r>
          </w:p>
        </w:tc>
        <w:tc>
          <w:tcPr>
            <w:tcW w:w="1313" w:type="dxa"/>
            <w:tcBorders>
              <w:top w:val="single" w:color="auto" w:sz="4" w:space="0"/>
              <w:left w:val="single" w:color="auto" w:sz="4" w:space="0"/>
              <w:bottom w:val="single" w:color="auto" w:sz="4" w:space="0"/>
              <w:right w:val="single" w:color="auto" w:sz="4" w:space="0"/>
            </w:tcBorders>
            <w:vAlign w:val="top"/>
          </w:tcPr>
          <w:p>
            <w:pPr>
              <w:spacing w:line="480" w:lineRule="auto"/>
              <w:jc w:val="both"/>
              <w:rPr>
                <w:rFonts w:hint="eastAsia" w:asciiTheme="minorEastAsia" w:hAnsiTheme="minorEastAsia" w:eastAsiaTheme="minorEastAsia" w:cstheme="minorEastAsia"/>
                <w:sz w:val="24"/>
                <w:szCs w:val="24"/>
              </w:rPr>
            </w:pPr>
          </w:p>
          <w:p>
            <w:pPr>
              <w:spacing w:line="48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2023/7/31</w:t>
            </w:r>
          </w:p>
        </w:tc>
        <w:tc>
          <w:tcPr>
            <w:tcW w:w="5194" w:type="dxa"/>
            <w:tcBorders>
              <w:top w:val="single" w:color="auto" w:sz="4" w:space="0"/>
              <w:left w:val="single" w:color="auto" w:sz="4" w:space="0"/>
              <w:bottom w:val="single" w:color="auto" w:sz="4" w:space="0"/>
              <w:right w:val="single" w:color="auto" w:sz="4" w:space="0"/>
            </w:tcBorders>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为贯彻落实国家、省、市关于促消费工作的决策部署,进一步鼓励市民加大汽车消费力度制定。</w:t>
            </w:r>
          </w:p>
        </w:tc>
        <w:tc>
          <w:tcPr>
            <w:tcW w:w="1493" w:type="dxa"/>
            <w:vMerge w:val="continue"/>
            <w:tcBorders>
              <w:left w:val="single" w:color="auto" w:sz="4" w:space="0"/>
              <w:right w:val="single" w:color="auto" w:sz="4" w:space="0"/>
            </w:tcBorders>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095" w:type="dxa"/>
            <w:vMerge w:val="continue"/>
            <w:tcBorders>
              <w:left w:val="single" w:color="auto" w:sz="4" w:space="0"/>
              <w:right w:val="single" w:color="auto" w:sz="4" w:space="0"/>
            </w:tcBorders>
            <w:vAlign w:val="center"/>
          </w:tcPr>
          <w:p>
            <w:pPr>
              <w:widowControl/>
              <w:jc w:val="left"/>
              <w:rPr>
                <w:sz w:val="24"/>
              </w:rPr>
            </w:pPr>
          </w:p>
        </w:tc>
        <w:tc>
          <w:tcPr>
            <w:tcW w:w="757" w:type="dxa"/>
            <w:tcBorders>
              <w:top w:val="single" w:color="auto" w:sz="4" w:space="0"/>
              <w:left w:val="single" w:color="auto" w:sz="4" w:space="0"/>
              <w:bottom w:val="single" w:color="auto" w:sz="4" w:space="0"/>
              <w:right w:val="single" w:color="auto" w:sz="4" w:space="0"/>
            </w:tcBorders>
            <w:vAlign w:val="top"/>
          </w:tcPr>
          <w:p>
            <w:pPr>
              <w:rPr>
                <w:rFonts w:hint="default"/>
                <w:sz w:val="24"/>
              </w:rPr>
            </w:pPr>
          </w:p>
          <w:p>
            <w:pPr>
              <w:rPr>
                <w:rFonts w:hint="default"/>
                <w:sz w:val="24"/>
              </w:rPr>
            </w:pPr>
          </w:p>
          <w:p>
            <w:pPr>
              <w:rPr>
                <w:rFonts w:hint="default"/>
                <w:sz w:val="24"/>
              </w:rPr>
            </w:pPr>
          </w:p>
          <w:p>
            <w:pPr>
              <w:ind w:firstLine="240" w:firstLineChars="100"/>
              <w:rPr>
                <w:rFonts w:hint="default"/>
                <w:sz w:val="24"/>
              </w:rPr>
            </w:pPr>
            <w:r>
              <w:rPr>
                <w:rFonts w:hint="default"/>
                <w:sz w:val="24"/>
              </w:rPr>
              <w:t>7</w:t>
            </w:r>
          </w:p>
        </w:tc>
        <w:tc>
          <w:tcPr>
            <w:tcW w:w="3821" w:type="dxa"/>
            <w:tcBorders>
              <w:top w:val="single" w:color="auto" w:sz="4" w:space="0"/>
              <w:left w:val="single" w:color="auto" w:sz="4" w:space="0"/>
              <w:bottom w:val="single" w:color="auto" w:sz="4" w:space="0"/>
              <w:right w:val="single" w:color="auto" w:sz="4" w:space="0"/>
            </w:tcBorders>
            <w:vAlign w:val="top"/>
          </w:tcPr>
          <w:p>
            <w:pPr>
              <w:pStyle w:val="5"/>
              <w:keepNext w:val="0"/>
              <w:keepLines w:val="0"/>
              <w:widowControl/>
              <w:suppressLineNumbers w:val="0"/>
              <w:spacing w:before="0" w:beforeAutospacing="0" w:after="0" w:afterAutospacing="0"/>
              <w:ind w:left="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《深圳市龙岗区工业和信息化局“深龙英才计划”重点企业遴选操作规程》</w:t>
            </w:r>
            <w:r>
              <w:rPr>
                <w:rFonts w:hint="eastAsia" w:asciiTheme="minorEastAsia" w:hAnsiTheme="minorEastAsia" w:eastAsiaTheme="minorEastAsia" w:cstheme="minorEastAsia"/>
                <w:b/>
                <w:bCs/>
                <w:sz w:val="24"/>
                <w:szCs w:val="24"/>
              </w:rPr>
              <w:t>（深龙工信规〔2023〕7号）</w:t>
            </w:r>
          </w:p>
        </w:tc>
        <w:tc>
          <w:tcPr>
            <w:tcW w:w="13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CESI仿宋-GB2312" w:hAnsi="CESI仿宋-GB2312" w:eastAsia="CESI仿宋-GB2312" w:cs="CESI仿宋-GB2312"/>
                <w:b w:val="0"/>
                <w:bCs w:val="0"/>
                <w:sz w:val="24"/>
                <w:szCs w:val="24"/>
                <w:vertAlign w:val="baseli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CESI仿宋-GB2312" w:hAnsi="CESI仿宋-GB2312" w:eastAsia="CESI仿宋-GB2312" w:cs="CESI仿宋-GB2312"/>
                <w:b w:val="0"/>
                <w:bCs w:val="0"/>
                <w:sz w:val="24"/>
                <w:szCs w:val="24"/>
                <w:vertAlign w:val="baseli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CESI仿宋-GB2312" w:hAnsi="CESI仿宋-GB2312" w:eastAsia="CESI仿宋-GB2312" w:cs="CESI仿宋-GB2312"/>
                <w:b w:val="0"/>
                <w:bCs w:val="0"/>
                <w:sz w:val="24"/>
                <w:szCs w:val="24"/>
                <w:vertAlign w:val="baseline"/>
                <w:lang w:eastAsia="zh-CN"/>
              </w:rPr>
              <w:t>2023/9/4</w:t>
            </w:r>
          </w:p>
        </w:tc>
        <w:tc>
          <w:tcPr>
            <w:tcW w:w="131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vertAlign w:val="baseli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vertAlign w:val="baseli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bCs w:val="0"/>
                <w:sz w:val="24"/>
                <w:szCs w:val="24"/>
                <w:vertAlign w:val="baseline"/>
                <w:lang w:eastAsia="zh-CN"/>
              </w:rPr>
              <w:t>3年</w:t>
            </w:r>
          </w:p>
        </w:tc>
        <w:tc>
          <w:tcPr>
            <w:tcW w:w="5194" w:type="dxa"/>
            <w:tcBorders>
              <w:top w:val="single" w:color="auto" w:sz="4" w:space="0"/>
              <w:left w:val="single" w:color="auto" w:sz="4" w:space="0"/>
              <w:bottom w:val="single" w:color="auto" w:sz="4" w:space="0"/>
              <w:right w:val="single" w:color="auto" w:sz="4" w:space="0"/>
            </w:tcBorders>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为深入推进重点企业遴选工作 , 助力企业引 才留才 ,根据“ 深 龙 英 才计划 ”有关工作要求,结合实际, 制定本操作规程 。</w:t>
            </w:r>
          </w:p>
        </w:tc>
        <w:tc>
          <w:tcPr>
            <w:tcW w:w="1493" w:type="dxa"/>
            <w:vMerge w:val="continue"/>
            <w:tcBorders>
              <w:left w:val="single" w:color="auto" w:sz="4" w:space="0"/>
              <w:right w:val="single" w:color="auto" w:sz="4" w:space="0"/>
            </w:tcBorders>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095" w:type="dxa"/>
            <w:vMerge w:val="continue"/>
            <w:tcBorders>
              <w:left w:val="single" w:color="auto" w:sz="4" w:space="0"/>
              <w:right w:val="single" w:color="auto" w:sz="4" w:space="0"/>
            </w:tcBorders>
            <w:vAlign w:val="center"/>
          </w:tcPr>
          <w:p>
            <w:pPr>
              <w:widowControl/>
              <w:jc w:val="left"/>
              <w:rPr>
                <w:sz w:val="24"/>
              </w:rPr>
            </w:pPr>
          </w:p>
        </w:tc>
        <w:tc>
          <w:tcPr>
            <w:tcW w:w="757" w:type="dxa"/>
            <w:tcBorders>
              <w:top w:val="single" w:color="auto" w:sz="4" w:space="0"/>
              <w:left w:val="single" w:color="auto" w:sz="4" w:space="0"/>
              <w:bottom w:val="single" w:color="auto" w:sz="4" w:space="0"/>
              <w:right w:val="single" w:color="auto" w:sz="4" w:space="0"/>
            </w:tcBorders>
            <w:vAlign w:val="top"/>
          </w:tcPr>
          <w:p>
            <w:pPr>
              <w:rPr>
                <w:rFonts w:hint="default"/>
                <w:sz w:val="24"/>
              </w:rPr>
            </w:pPr>
          </w:p>
          <w:p>
            <w:pPr>
              <w:rPr>
                <w:rFonts w:hint="default"/>
                <w:sz w:val="24"/>
              </w:rPr>
            </w:pPr>
          </w:p>
          <w:p>
            <w:pPr>
              <w:rPr>
                <w:rFonts w:hint="default"/>
                <w:sz w:val="24"/>
              </w:rPr>
            </w:pPr>
          </w:p>
          <w:p>
            <w:pPr>
              <w:ind w:firstLine="240" w:firstLineChars="100"/>
              <w:rPr>
                <w:rFonts w:hint="default"/>
                <w:sz w:val="24"/>
              </w:rPr>
            </w:pPr>
            <w:r>
              <w:rPr>
                <w:rFonts w:hint="default"/>
                <w:sz w:val="24"/>
              </w:rPr>
              <w:t>8</w:t>
            </w:r>
          </w:p>
        </w:tc>
        <w:tc>
          <w:tcPr>
            <w:tcW w:w="3821" w:type="dxa"/>
            <w:tcBorders>
              <w:top w:val="single" w:color="auto" w:sz="4" w:space="0"/>
              <w:left w:val="single" w:color="auto" w:sz="4" w:space="0"/>
              <w:bottom w:val="single" w:color="auto" w:sz="4" w:space="0"/>
              <w:right w:val="single" w:color="auto" w:sz="4" w:space="0"/>
            </w:tcBorders>
            <w:vAlign w:val="top"/>
          </w:tcPr>
          <w:p>
            <w:pPr>
              <w:pStyle w:val="5"/>
              <w:keepNext w:val="0"/>
              <w:keepLines w:val="0"/>
              <w:widowControl/>
              <w:suppressLineNumbers w:val="0"/>
              <w:spacing w:before="0" w:beforeAutospacing="0" w:after="0" w:afterAutospacing="0"/>
              <w:ind w:left="0" w:leftChars="0" w:right="0" w:rightChars="0" w:firstLine="0" w:firstLineChars="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《深圳市龙岗区工业和信息化产业发展专项资金关于支持优质企业安置实施细则》</w:t>
            </w:r>
            <w:r>
              <w:rPr>
                <w:rFonts w:hint="eastAsia" w:asciiTheme="minorEastAsia" w:hAnsiTheme="minorEastAsia" w:eastAsiaTheme="minorEastAsia" w:cstheme="minorEastAsia"/>
                <w:b/>
                <w:bCs/>
                <w:sz w:val="24"/>
                <w:szCs w:val="24"/>
              </w:rPr>
              <w:t>（深龙工信规〔2023〕8号）</w:t>
            </w:r>
          </w:p>
        </w:tc>
        <w:tc>
          <w:tcPr>
            <w:tcW w:w="13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CESI仿宋-GB2312" w:hAnsi="CESI仿宋-GB2312" w:eastAsia="CESI仿宋-GB2312" w:cs="CESI仿宋-GB2312"/>
                <w:b w:val="0"/>
                <w:bCs w:val="0"/>
                <w:sz w:val="24"/>
                <w:szCs w:val="24"/>
                <w:vertAlign w:val="baseli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CESI仿宋-GB2312" w:hAnsi="CESI仿宋-GB2312" w:eastAsia="CESI仿宋-GB2312" w:cs="CESI仿宋-GB2312"/>
                <w:b w:val="0"/>
                <w:bCs w:val="0"/>
                <w:sz w:val="24"/>
                <w:szCs w:val="24"/>
                <w:vertAlign w:val="baseli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CESI仿宋-GB2312" w:hAnsi="CESI仿宋-GB2312" w:eastAsia="CESI仿宋-GB2312" w:cs="CESI仿宋-GB2312"/>
                <w:b w:val="0"/>
                <w:bCs w:val="0"/>
                <w:sz w:val="24"/>
                <w:szCs w:val="24"/>
                <w:vertAlign w:val="baseline"/>
                <w:lang w:eastAsia="zh-CN"/>
              </w:rPr>
              <w:t>2023/9/5</w:t>
            </w:r>
          </w:p>
        </w:tc>
        <w:tc>
          <w:tcPr>
            <w:tcW w:w="131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vertAlign w:val="baseli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vertAlign w:val="baseli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bCs w:val="0"/>
                <w:sz w:val="24"/>
                <w:szCs w:val="24"/>
                <w:vertAlign w:val="baseline"/>
                <w:lang w:eastAsia="zh-CN"/>
              </w:rPr>
              <w:t>3年</w:t>
            </w:r>
          </w:p>
        </w:tc>
        <w:tc>
          <w:tcPr>
            <w:tcW w:w="5194" w:type="dxa"/>
            <w:tcBorders>
              <w:top w:val="single" w:color="auto" w:sz="4" w:space="0"/>
              <w:left w:val="single" w:color="auto" w:sz="4" w:space="0"/>
              <w:bottom w:val="single" w:color="auto" w:sz="4" w:space="0"/>
              <w:right w:val="single" w:color="auto" w:sz="4" w:space="0"/>
            </w:tcBorders>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根据《深圳市龙岗区区级财政专项资金管理办法》(深龙府规〔2021〕1 号)及《深圳市龙岗区工业和信息化产业发展专项资金管理办法》(深龙工信规〔2022〕5 号),结合工作实际,制定本实施细则。</w:t>
            </w:r>
          </w:p>
        </w:tc>
        <w:tc>
          <w:tcPr>
            <w:tcW w:w="1493" w:type="dxa"/>
            <w:vMerge w:val="continue"/>
            <w:tcBorders>
              <w:left w:val="single" w:color="auto" w:sz="4" w:space="0"/>
              <w:right w:val="single" w:color="auto" w:sz="4" w:space="0"/>
            </w:tcBorders>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095" w:type="dxa"/>
            <w:vMerge w:val="continue"/>
            <w:tcBorders>
              <w:left w:val="single" w:color="auto" w:sz="4" w:space="0"/>
              <w:right w:val="single" w:color="auto" w:sz="4" w:space="0"/>
            </w:tcBorders>
            <w:vAlign w:val="center"/>
          </w:tcPr>
          <w:p>
            <w:pPr>
              <w:widowControl/>
              <w:jc w:val="left"/>
              <w:rPr>
                <w:sz w:val="24"/>
              </w:rPr>
            </w:pPr>
          </w:p>
        </w:tc>
        <w:tc>
          <w:tcPr>
            <w:tcW w:w="757" w:type="dxa"/>
            <w:tcBorders>
              <w:top w:val="single" w:color="auto" w:sz="4" w:space="0"/>
              <w:left w:val="single" w:color="auto" w:sz="4" w:space="0"/>
              <w:bottom w:val="single" w:color="auto" w:sz="4" w:space="0"/>
              <w:right w:val="single" w:color="auto" w:sz="4" w:space="0"/>
            </w:tcBorders>
            <w:vAlign w:val="top"/>
          </w:tcPr>
          <w:p>
            <w:pPr>
              <w:rPr>
                <w:rFonts w:hint="default"/>
                <w:sz w:val="24"/>
              </w:rPr>
            </w:pPr>
          </w:p>
          <w:p>
            <w:pPr>
              <w:rPr>
                <w:rFonts w:hint="default"/>
                <w:sz w:val="24"/>
              </w:rPr>
            </w:pPr>
          </w:p>
          <w:p>
            <w:pPr>
              <w:rPr>
                <w:rFonts w:hint="default"/>
                <w:sz w:val="24"/>
              </w:rPr>
            </w:pPr>
          </w:p>
          <w:p>
            <w:pPr>
              <w:rPr>
                <w:rFonts w:hint="default"/>
                <w:sz w:val="24"/>
              </w:rPr>
            </w:pPr>
            <w:r>
              <w:rPr>
                <w:rFonts w:hint="default"/>
                <w:sz w:val="24"/>
              </w:rPr>
              <w:t>9</w:t>
            </w:r>
          </w:p>
        </w:tc>
        <w:tc>
          <w:tcPr>
            <w:tcW w:w="3821" w:type="dxa"/>
            <w:tcBorders>
              <w:top w:val="single" w:color="auto" w:sz="4" w:space="0"/>
              <w:left w:val="single" w:color="auto" w:sz="4" w:space="0"/>
              <w:bottom w:val="single" w:color="auto" w:sz="4" w:space="0"/>
              <w:right w:val="single" w:color="auto" w:sz="4" w:space="0"/>
            </w:tcBorders>
            <w:vAlign w:val="top"/>
          </w:tcPr>
          <w:p>
            <w:pPr>
              <w:pStyle w:val="5"/>
              <w:keepNext w:val="0"/>
              <w:keepLines w:val="0"/>
              <w:widowControl/>
              <w:suppressLineNumbers w:val="0"/>
              <w:spacing w:before="0" w:beforeAutospacing="0" w:after="0" w:afterAutospacing="0"/>
              <w:ind w:left="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《深圳市龙岗区工业和信息化产业发展专项资金关于支持半导体与集成电路产业发展实施细则》</w:t>
            </w:r>
            <w:r>
              <w:rPr>
                <w:rFonts w:hint="eastAsia" w:asciiTheme="minorEastAsia" w:hAnsiTheme="minorEastAsia" w:eastAsiaTheme="minorEastAsia" w:cstheme="minorEastAsia"/>
                <w:b/>
                <w:bCs/>
                <w:sz w:val="24"/>
                <w:szCs w:val="24"/>
              </w:rPr>
              <w:t>（深龙工信规〔2023〕9号）</w:t>
            </w:r>
          </w:p>
        </w:tc>
        <w:tc>
          <w:tcPr>
            <w:tcW w:w="13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CESI仿宋-GB2312" w:hAnsi="CESI仿宋-GB2312" w:eastAsia="CESI仿宋-GB2312" w:cs="CESI仿宋-GB2312"/>
                <w:b w:val="0"/>
                <w:bCs w:val="0"/>
                <w:sz w:val="24"/>
                <w:szCs w:val="24"/>
                <w:vertAlign w:val="baseli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CESI仿宋-GB2312" w:hAnsi="CESI仿宋-GB2312" w:eastAsia="CESI仿宋-GB2312" w:cs="CESI仿宋-GB2312"/>
                <w:b w:val="0"/>
                <w:bCs w:val="0"/>
                <w:sz w:val="24"/>
                <w:szCs w:val="24"/>
                <w:vertAlign w:val="baseli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CESI仿宋-GB2312" w:hAnsi="CESI仿宋-GB2312" w:eastAsia="CESI仿宋-GB2312" w:cs="CESI仿宋-GB2312"/>
                <w:b w:val="0"/>
                <w:bCs w:val="0"/>
                <w:sz w:val="24"/>
                <w:szCs w:val="24"/>
                <w:vertAlign w:val="baseline"/>
                <w:lang w:eastAsia="zh-CN"/>
              </w:rPr>
              <w:t>2023/9/11</w:t>
            </w:r>
          </w:p>
        </w:tc>
        <w:tc>
          <w:tcPr>
            <w:tcW w:w="131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vertAlign w:val="baseli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vertAlign w:val="baseli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bCs w:val="0"/>
                <w:sz w:val="24"/>
                <w:szCs w:val="24"/>
                <w:vertAlign w:val="baseline"/>
                <w:lang w:eastAsia="zh-CN"/>
              </w:rPr>
              <w:t>3年</w:t>
            </w:r>
          </w:p>
        </w:tc>
        <w:tc>
          <w:tcPr>
            <w:tcW w:w="5194" w:type="dxa"/>
            <w:tcBorders>
              <w:top w:val="single" w:color="auto" w:sz="4" w:space="0"/>
              <w:left w:val="single" w:color="auto" w:sz="4" w:space="0"/>
              <w:bottom w:val="single" w:color="auto" w:sz="4" w:space="0"/>
              <w:right w:val="single" w:color="auto" w:sz="4" w:space="0"/>
            </w:tcBorders>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为贯彻落实《深圳市培育发展半导体与集成电路产业集群行动计划(2022-2025 年)》有关精神,根据《深圳市龙岗区区级财政专项资金管理办法》及《深圳市龙岗区工业和信息化产业发展专项资金管理办法》,结合工作实际,制定本实施细则。</w:t>
            </w:r>
          </w:p>
        </w:tc>
        <w:tc>
          <w:tcPr>
            <w:tcW w:w="1493" w:type="dxa"/>
            <w:vMerge w:val="continue"/>
            <w:tcBorders>
              <w:left w:val="single" w:color="auto" w:sz="4" w:space="0"/>
              <w:right w:val="single" w:color="auto" w:sz="4" w:space="0"/>
            </w:tcBorders>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095" w:type="dxa"/>
            <w:vMerge w:val="continue"/>
            <w:tcBorders>
              <w:left w:val="single" w:color="auto" w:sz="4" w:space="0"/>
              <w:right w:val="single" w:color="auto" w:sz="4" w:space="0"/>
            </w:tcBorders>
            <w:vAlign w:val="center"/>
          </w:tcPr>
          <w:p>
            <w:pPr>
              <w:widowControl/>
              <w:jc w:val="left"/>
              <w:rPr>
                <w:sz w:val="24"/>
              </w:rPr>
            </w:pPr>
          </w:p>
        </w:tc>
        <w:tc>
          <w:tcPr>
            <w:tcW w:w="757" w:type="dxa"/>
            <w:tcBorders>
              <w:top w:val="single" w:color="auto" w:sz="4" w:space="0"/>
              <w:left w:val="single" w:color="auto" w:sz="4" w:space="0"/>
              <w:bottom w:val="single" w:color="auto" w:sz="4" w:space="0"/>
              <w:right w:val="single" w:color="auto" w:sz="4" w:space="0"/>
            </w:tcBorders>
            <w:vAlign w:val="top"/>
          </w:tcPr>
          <w:p>
            <w:pPr>
              <w:rPr>
                <w:rFonts w:hint="default"/>
                <w:sz w:val="24"/>
              </w:rPr>
            </w:pPr>
          </w:p>
          <w:p>
            <w:pPr>
              <w:rPr>
                <w:rFonts w:hint="default"/>
                <w:sz w:val="24"/>
              </w:rPr>
            </w:pPr>
          </w:p>
          <w:p>
            <w:pPr>
              <w:rPr>
                <w:rFonts w:hint="default"/>
                <w:sz w:val="24"/>
              </w:rPr>
            </w:pPr>
            <w:r>
              <w:rPr>
                <w:rFonts w:hint="default"/>
                <w:sz w:val="24"/>
              </w:rPr>
              <w:t>10</w:t>
            </w:r>
          </w:p>
        </w:tc>
        <w:tc>
          <w:tcPr>
            <w:tcW w:w="3821" w:type="dxa"/>
            <w:tcBorders>
              <w:top w:val="single" w:color="auto" w:sz="4" w:space="0"/>
              <w:left w:val="single" w:color="auto" w:sz="4" w:space="0"/>
              <w:bottom w:val="single" w:color="auto" w:sz="4" w:space="0"/>
              <w:right w:val="single" w:color="auto" w:sz="4" w:space="0"/>
            </w:tcBorders>
            <w:vAlign w:val="top"/>
          </w:tcPr>
          <w:p>
            <w:pPr>
              <w:pStyle w:val="5"/>
              <w:keepNext w:val="0"/>
              <w:keepLines w:val="0"/>
              <w:widowControl/>
              <w:suppressLineNumbers w:val="0"/>
              <w:spacing w:before="0" w:beforeAutospacing="0" w:after="0" w:afterAutospacing="0"/>
              <w:ind w:left="0" w:leftChars="0" w:right="0" w:rightChars="0" w:firstLine="0" w:firstLineChars="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《深圳市龙岗区投资推广和企业服务中心“深龙英才计划”重点企业遴选操作规程》</w:t>
            </w:r>
            <w:r>
              <w:rPr>
                <w:rFonts w:hint="eastAsia" w:asciiTheme="minorEastAsia" w:hAnsiTheme="minorEastAsia" w:eastAsiaTheme="minorEastAsia" w:cstheme="minorEastAsia"/>
                <w:b/>
                <w:bCs/>
                <w:sz w:val="24"/>
                <w:szCs w:val="24"/>
              </w:rPr>
              <w:t>（深龙工信规〔2023〕10号）</w:t>
            </w:r>
          </w:p>
        </w:tc>
        <w:tc>
          <w:tcPr>
            <w:tcW w:w="13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CESI仿宋-GB2312" w:hAnsi="CESI仿宋-GB2312" w:eastAsia="CESI仿宋-GB2312" w:cs="CESI仿宋-GB2312"/>
                <w:b w:val="0"/>
                <w:bCs w:val="0"/>
                <w:sz w:val="24"/>
                <w:szCs w:val="24"/>
                <w:vertAlign w:val="baseli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CESI仿宋-GB2312" w:hAnsi="CESI仿宋-GB2312" w:eastAsia="CESI仿宋-GB2312" w:cs="CESI仿宋-GB2312"/>
                <w:b w:val="0"/>
                <w:bCs w:val="0"/>
                <w:sz w:val="24"/>
                <w:szCs w:val="24"/>
                <w:vertAlign w:val="baseli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CESI仿宋-GB2312" w:hAnsi="CESI仿宋-GB2312" w:eastAsia="CESI仿宋-GB2312" w:cs="CESI仿宋-GB2312"/>
                <w:b w:val="0"/>
                <w:bCs w:val="0"/>
                <w:sz w:val="24"/>
                <w:szCs w:val="24"/>
                <w:vertAlign w:val="baseline"/>
                <w:lang w:eastAsia="zh-CN"/>
              </w:rPr>
              <w:t>2023/9/15</w:t>
            </w:r>
          </w:p>
        </w:tc>
        <w:tc>
          <w:tcPr>
            <w:tcW w:w="131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vertAlign w:val="baseli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vertAlign w:val="baseli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240" w:firstLineChars="1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bCs w:val="0"/>
                <w:sz w:val="24"/>
                <w:szCs w:val="24"/>
                <w:vertAlign w:val="baseline"/>
                <w:lang w:eastAsia="zh-CN"/>
              </w:rPr>
              <w:t>3年</w:t>
            </w:r>
          </w:p>
        </w:tc>
        <w:tc>
          <w:tcPr>
            <w:tcW w:w="5194" w:type="dxa"/>
            <w:tcBorders>
              <w:top w:val="single" w:color="auto" w:sz="4" w:space="0"/>
              <w:left w:val="single" w:color="auto" w:sz="4" w:space="0"/>
              <w:bottom w:val="single" w:color="auto" w:sz="4" w:space="0"/>
              <w:right w:val="single" w:color="auto" w:sz="4" w:space="0"/>
            </w:tcBorders>
            <w:vAlign w:val="top"/>
          </w:tcPr>
          <w:p>
            <w:pPr>
              <w:jc w:val="both"/>
              <w:rPr>
                <w:rFonts w:hint="eastAsia" w:asciiTheme="minorEastAsia" w:hAnsiTheme="minorEastAsia" w:eastAsiaTheme="minorEastAsia" w:cstheme="minorEastAsia"/>
                <w:sz w:val="24"/>
                <w:szCs w:val="24"/>
              </w:rPr>
            </w:pPr>
          </w:p>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根据龙岗区“深龙英才计划”工作要求,深入推进新引进重点企业遴选工作,制定本操作规程。</w:t>
            </w:r>
          </w:p>
        </w:tc>
        <w:tc>
          <w:tcPr>
            <w:tcW w:w="1493" w:type="dxa"/>
            <w:vMerge w:val="continue"/>
            <w:tcBorders>
              <w:left w:val="single" w:color="auto" w:sz="4" w:space="0"/>
              <w:right w:val="single" w:color="auto" w:sz="4" w:space="0"/>
            </w:tcBorders>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095" w:type="dxa"/>
            <w:vMerge w:val="continue"/>
            <w:tcBorders>
              <w:left w:val="single" w:color="auto" w:sz="4" w:space="0"/>
              <w:right w:val="single" w:color="auto" w:sz="4" w:space="0"/>
            </w:tcBorders>
            <w:vAlign w:val="center"/>
          </w:tcPr>
          <w:p>
            <w:pPr>
              <w:widowControl/>
              <w:jc w:val="left"/>
              <w:rPr>
                <w:sz w:val="24"/>
              </w:rPr>
            </w:pPr>
          </w:p>
        </w:tc>
        <w:tc>
          <w:tcPr>
            <w:tcW w:w="757" w:type="dxa"/>
            <w:tcBorders>
              <w:top w:val="single" w:color="auto" w:sz="4" w:space="0"/>
              <w:left w:val="single" w:color="auto" w:sz="4" w:space="0"/>
              <w:bottom w:val="single" w:color="auto" w:sz="4" w:space="0"/>
              <w:right w:val="single" w:color="auto" w:sz="4" w:space="0"/>
            </w:tcBorders>
            <w:vAlign w:val="top"/>
          </w:tcPr>
          <w:p>
            <w:pPr>
              <w:rPr>
                <w:rFonts w:hint="default"/>
                <w:sz w:val="24"/>
              </w:rPr>
            </w:pPr>
          </w:p>
          <w:p>
            <w:pPr>
              <w:rPr>
                <w:rFonts w:hint="default"/>
                <w:sz w:val="24"/>
              </w:rPr>
            </w:pPr>
          </w:p>
          <w:p>
            <w:pPr>
              <w:rPr>
                <w:rFonts w:hint="default"/>
                <w:sz w:val="24"/>
              </w:rPr>
            </w:pPr>
            <w:r>
              <w:rPr>
                <w:rFonts w:hint="default"/>
                <w:sz w:val="24"/>
              </w:rPr>
              <w:t>11</w:t>
            </w:r>
          </w:p>
        </w:tc>
        <w:tc>
          <w:tcPr>
            <w:tcW w:w="3821" w:type="dxa"/>
            <w:tcBorders>
              <w:top w:val="single" w:color="auto" w:sz="4" w:space="0"/>
              <w:left w:val="single" w:color="auto" w:sz="4" w:space="0"/>
              <w:bottom w:val="single" w:color="auto" w:sz="4" w:space="0"/>
              <w:right w:val="single" w:color="auto" w:sz="4" w:space="0"/>
            </w:tcBorders>
            <w:vAlign w:val="top"/>
          </w:tcPr>
          <w:p>
            <w:pPr>
              <w:pStyle w:val="5"/>
              <w:keepNext w:val="0"/>
              <w:keepLines w:val="0"/>
              <w:widowControl/>
              <w:suppressLineNumbers w:val="0"/>
              <w:spacing w:before="0" w:beforeAutospacing="0" w:after="0" w:afterAutospacing="0"/>
              <w:ind w:left="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《龙岗区2023年扩大汽车消费措施》</w:t>
            </w:r>
            <w:r>
              <w:rPr>
                <w:rFonts w:hint="eastAsia" w:asciiTheme="minorEastAsia" w:hAnsiTheme="minorEastAsia" w:eastAsiaTheme="minorEastAsia" w:cstheme="minorEastAsia"/>
                <w:b/>
                <w:bCs/>
                <w:sz w:val="24"/>
                <w:szCs w:val="24"/>
              </w:rPr>
              <w:t>（深龙工信规〔2023〕11号）</w:t>
            </w:r>
          </w:p>
        </w:tc>
        <w:tc>
          <w:tcPr>
            <w:tcW w:w="1312" w:type="dxa"/>
            <w:tcBorders>
              <w:top w:val="single" w:color="auto" w:sz="4" w:space="0"/>
              <w:left w:val="single" w:color="auto" w:sz="4" w:space="0"/>
              <w:bottom w:val="single" w:color="auto" w:sz="4" w:space="0"/>
              <w:right w:val="single" w:color="auto" w:sz="4" w:space="0"/>
            </w:tcBorders>
            <w:vAlign w:val="top"/>
          </w:tcPr>
          <w:p>
            <w:pPr>
              <w:spacing w:line="480" w:lineRule="auto"/>
              <w:jc w:val="both"/>
              <w:rPr>
                <w:rFonts w:hint="default" w:asciiTheme="minorEastAsia" w:hAnsiTheme="minorEastAsia" w:eastAsiaTheme="minorEastAsia" w:cstheme="minorEastAsia"/>
                <w:sz w:val="24"/>
                <w:szCs w:val="24"/>
              </w:rPr>
            </w:pPr>
          </w:p>
          <w:p>
            <w:pPr>
              <w:spacing w:line="480" w:lineRule="auto"/>
              <w:jc w:val="both"/>
              <w:rPr>
                <w:rFonts w:hint="default" w:asciiTheme="minorEastAsia" w:hAnsiTheme="minorEastAsia" w:eastAsiaTheme="minorEastAsia" w:cstheme="minorEastAsia"/>
                <w:sz w:val="24"/>
                <w:szCs w:val="24"/>
              </w:rPr>
            </w:pPr>
            <w:r>
              <w:rPr>
                <w:rFonts w:hint="default" w:asciiTheme="minorEastAsia" w:hAnsiTheme="minorEastAsia" w:eastAsiaTheme="minorEastAsia" w:cstheme="minorEastAsia"/>
                <w:sz w:val="24"/>
                <w:szCs w:val="24"/>
              </w:rPr>
              <w:t>2023/9/25</w:t>
            </w:r>
          </w:p>
        </w:tc>
        <w:tc>
          <w:tcPr>
            <w:tcW w:w="131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2023/10/31</w:t>
            </w:r>
          </w:p>
        </w:tc>
        <w:tc>
          <w:tcPr>
            <w:tcW w:w="5194" w:type="dxa"/>
            <w:tcBorders>
              <w:top w:val="single" w:color="auto" w:sz="4" w:space="0"/>
              <w:left w:val="single" w:color="auto" w:sz="4" w:space="0"/>
              <w:bottom w:val="single" w:color="auto" w:sz="4" w:space="0"/>
              <w:right w:val="single" w:color="auto" w:sz="4" w:space="0"/>
            </w:tcBorders>
            <w:vAlign w:val="top"/>
          </w:tcPr>
          <w:p>
            <w:pPr>
              <w:jc w:val="both"/>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为深入贯彻落实国家、省、市关于促消费工作的决策部署,进一步稳定和扩大汽车消费</w:t>
            </w:r>
            <w:r>
              <w:rPr>
                <w:rFonts w:hint="default" w:asciiTheme="minorEastAsia" w:hAnsiTheme="minorEastAsia" w:eastAsiaTheme="minorEastAsia" w:cstheme="minorEastAsia"/>
                <w:sz w:val="24"/>
                <w:szCs w:val="24"/>
              </w:rPr>
              <w:t>。</w:t>
            </w:r>
          </w:p>
        </w:tc>
        <w:tc>
          <w:tcPr>
            <w:tcW w:w="1493" w:type="dxa"/>
            <w:vMerge w:val="continue"/>
            <w:tcBorders>
              <w:left w:val="single" w:color="auto" w:sz="4" w:space="0"/>
              <w:right w:val="single" w:color="auto" w:sz="4" w:space="0"/>
            </w:tcBorders>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095" w:type="dxa"/>
            <w:vMerge w:val="continue"/>
            <w:tcBorders>
              <w:left w:val="single" w:color="auto" w:sz="4" w:space="0"/>
              <w:bottom w:val="single" w:color="auto" w:sz="4" w:space="0"/>
              <w:right w:val="single" w:color="auto" w:sz="4" w:space="0"/>
            </w:tcBorders>
            <w:vAlign w:val="center"/>
          </w:tcPr>
          <w:p>
            <w:pPr>
              <w:widowControl/>
              <w:jc w:val="left"/>
              <w:rPr>
                <w:sz w:val="24"/>
              </w:rPr>
            </w:pPr>
          </w:p>
        </w:tc>
        <w:tc>
          <w:tcPr>
            <w:tcW w:w="757" w:type="dxa"/>
            <w:tcBorders>
              <w:top w:val="single" w:color="auto" w:sz="4" w:space="0"/>
              <w:left w:val="single" w:color="auto" w:sz="4" w:space="0"/>
              <w:bottom w:val="single" w:color="auto" w:sz="4" w:space="0"/>
              <w:right w:val="single" w:color="auto" w:sz="4" w:space="0"/>
            </w:tcBorders>
            <w:vAlign w:val="top"/>
          </w:tcPr>
          <w:p>
            <w:pPr>
              <w:rPr>
                <w:rFonts w:hint="default"/>
                <w:sz w:val="24"/>
              </w:rPr>
            </w:pPr>
          </w:p>
          <w:p>
            <w:pPr>
              <w:rPr>
                <w:rFonts w:hint="default"/>
                <w:sz w:val="24"/>
              </w:rPr>
            </w:pPr>
          </w:p>
          <w:p>
            <w:pPr>
              <w:rPr>
                <w:rFonts w:hint="default"/>
                <w:sz w:val="24"/>
              </w:rPr>
            </w:pPr>
            <w:r>
              <w:rPr>
                <w:rFonts w:hint="default"/>
                <w:sz w:val="24"/>
              </w:rPr>
              <w:t>12</w:t>
            </w:r>
          </w:p>
        </w:tc>
        <w:tc>
          <w:tcPr>
            <w:tcW w:w="3821" w:type="dxa"/>
            <w:tcBorders>
              <w:top w:val="single" w:color="auto" w:sz="4" w:space="0"/>
              <w:left w:val="single" w:color="auto" w:sz="4" w:space="0"/>
              <w:bottom w:val="single" w:color="auto" w:sz="4" w:space="0"/>
              <w:right w:val="single" w:color="auto" w:sz="4" w:space="0"/>
            </w:tcBorders>
            <w:vAlign w:val="top"/>
          </w:tcPr>
          <w:p>
            <w:pPr>
              <w:pStyle w:val="5"/>
              <w:keepNext w:val="0"/>
              <w:keepLines w:val="0"/>
              <w:widowControl/>
              <w:suppressLineNumbers w:val="0"/>
              <w:spacing w:before="0" w:beforeAutospacing="0" w:after="0" w:afterAutospacing="0"/>
              <w:ind w:left="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《深圳市龙岗区工业和信息化产业发展专项资金关于支持证券业发展实施细则》</w:t>
            </w:r>
            <w:r>
              <w:rPr>
                <w:rFonts w:hint="eastAsia" w:asciiTheme="minorEastAsia" w:hAnsiTheme="minorEastAsia" w:eastAsiaTheme="minorEastAsia" w:cstheme="minorEastAsia"/>
                <w:b/>
                <w:bCs/>
                <w:sz w:val="24"/>
                <w:szCs w:val="24"/>
              </w:rPr>
              <w:t>（深龙工信规〔2023〕12号）</w:t>
            </w:r>
          </w:p>
        </w:tc>
        <w:tc>
          <w:tcPr>
            <w:tcW w:w="1312" w:type="dxa"/>
            <w:tcBorders>
              <w:top w:val="single" w:color="auto" w:sz="4" w:space="0"/>
              <w:left w:val="single" w:color="auto" w:sz="4" w:space="0"/>
              <w:bottom w:val="single" w:color="auto" w:sz="4" w:space="0"/>
              <w:right w:val="single" w:color="auto" w:sz="4" w:space="0"/>
            </w:tcBorders>
            <w:vAlign w:val="top"/>
          </w:tcPr>
          <w:p>
            <w:pPr>
              <w:jc w:val="both"/>
              <w:rPr>
                <w:rFonts w:hint="eastAsia" w:asciiTheme="minorEastAsia" w:hAnsiTheme="minorEastAsia" w:eastAsiaTheme="minorEastAsia" w:cstheme="minorEastAsia"/>
                <w:sz w:val="24"/>
                <w:szCs w:val="24"/>
              </w:rPr>
            </w:pPr>
          </w:p>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2023/11/20</w:t>
            </w:r>
          </w:p>
        </w:tc>
        <w:tc>
          <w:tcPr>
            <w:tcW w:w="131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vertAlign w:val="baseli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vertAlign w:val="baseli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240" w:firstLineChars="1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bCs w:val="0"/>
                <w:sz w:val="24"/>
                <w:szCs w:val="24"/>
                <w:vertAlign w:val="baseline"/>
                <w:lang w:eastAsia="zh-CN"/>
              </w:rPr>
              <w:t>3年</w:t>
            </w:r>
          </w:p>
        </w:tc>
        <w:tc>
          <w:tcPr>
            <w:tcW w:w="5194" w:type="dxa"/>
            <w:tcBorders>
              <w:top w:val="single" w:color="auto" w:sz="4" w:space="0"/>
              <w:left w:val="single" w:color="auto" w:sz="4" w:space="0"/>
              <w:bottom w:val="single" w:color="auto" w:sz="4" w:space="0"/>
              <w:right w:val="single" w:color="auto" w:sz="4" w:space="0"/>
            </w:tcBorders>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根据《深圳市支持金融企业发展的若干措施》、《深圳市龙岗区区级财政专项资金管理办法》及《深圳市龙岗区工业和信息化产业发展专项资金管理办法》等有关文件，结合工作实际制定。</w:t>
            </w:r>
          </w:p>
        </w:tc>
        <w:tc>
          <w:tcPr>
            <w:tcW w:w="1493" w:type="dxa"/>
            <w:vMerge w:val="continue"/>
            <w:tcBorders>
              <w:left w:val="single" w:color="auto" w:sz="4" w:space="0"/>
              <w:bottom w:val="single" w:color="auto" w:sz="4" w:space="0"/>
              <w:right w:val="single" w:color="auto" w:sz="4" w:space="0"/>
            </w:tcBorders>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8" w:hRule="atLeast"/>
        </w:trPr>
        <w:tc>
          <w:tcPr>
            <w:tcW w:w="1095" w:type="dxa"/>
            <w:tcBorders>
              <w:left w:val="single" w:color="auto" w:sz="4" w:space="0"/>
              <w:bottom w:val="single" w:color="auto" w:sz="4" w:space="0"/>
              <w:right w:val="single" w:color="auto" w:sz="4" w:space="0"/>
            </w:tcBorders>
            <w:vAlign w:val="center"/>
          </w:tcPr>
          <w:p>
            <w:pPr>
              <w:widowControl/>
              <w:jc w:val="left"/>
              <w:rPr>
                <w:sz w:val="24"/>
              </w:rPr>
            </w:pPr>
          </w:p>
        </w:tc>
        <w:tc>
          <w:tcPr>
            <w:tcW w:w="757" w:type="dxa"/>
            <w:tcBorders>
              <w:top w:val="single" w:color="auto" w:sz="4" w:space="0"/>
              <w:left w:val="single" w:color="auto" w:sz="4" w:space="0"/>
              <w:bottom w:val="single" w:color="auto" w:sz="4" w:space="0"/>
              <w:right w:val="single" w:color="auto" w:sz="4" w:space="0"/>
            </w:tcBorders>
            <w:vAlign w:val="top"/>
          </w:tcPr>
          <w:p>
            <w:pPr>
              <w:rPr>
                <w:rFonts w:hint="default"/>
                <w:sz w:val="24"/>
              </w:rPr>
            </w:pPr>
          </w:p>
          <w:p>
            <w:pPr>
              <w:rPr>
                <w:rFonts w:hint="default"/>
                <w:sz w:val="24"/>
              </w:rPr>
            </w:pPr>
          </w:p>
          <w:p>
            <w:pPr>
              <w:rPr>
                <w:rFonts w:hint="default"/>
                <w:sz w:val="24"/>
              </w:rPr>
            </w:pPr>
          </w:p>
          <w:p>
            <w:pPr>
              <w:rPr>
                <w:rFonts w:hint="default"/>
                <w:sz w:val="24"/>
              </w:rPr>
            </w:pPr>
            <w:r>
              <w:rPr>
                <w:rFonts w:hint="default"/>
                <w:sz w:val="24"/>
              </w:rPr>
              <w:t>13</w:t>
            </w:r>
          </w:p>
        </w:tc>
        <w:tc>
          <w:tcPr>
            <w:tcW w:w="3821" w:type="dxa"/>
            <w:tcBorders>
              <w:top w:val="single" w:color="auto" w:sz="4" w:space="0"/>
              <w:left w:val="single" w:color="auto" w:sz="4" w:space="0"/>
              <w:bottom w:val="single" w:color="auto" w:sz="4" w:space="0"/>
              <w:right w:val="single" w:color="auto" w:sz="4" w:space="0"/>
            </w:tcBorders>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《龙岗区2023年进一步扩大汽车消费措施》</w:t>
            </w:r>
            <w:r>
              <w:rPr>
                <w:rFonts w:hint="eastAsia" w:asciiTheme="minorEastAsia" w:hAnsiTheme="minorEastAsia" w:eastAsiaTheme="minorEastAsia" w:cstheme="minorEastAsia"/>
                <w:b/>
                <w:bCs/>
                <w:sz w:val="24"/>
                <w:szCs w:val="24"/>
              </w:rPr>
              <w:t>（深龙工信规〔2023〕1</w:t>
            </w:r>
            <w:r>
              <w:rPr>
                <w:rFonts w:hint="default" w:asciiTheme="minorEastAsia" w:hAnsiTheme="minorEastAsia" w:eastAsiaTheme="minorEastAsia" w:cstheme="minorEastAsia"/>
                <w:b/>
                <w:bCs/>
                <w:sz w:val="24"/>
                <w:szCs w:val="24"/>
              </w:rPr>
              <w:t>3</w:t>
            </w:r>
            <w:r>
              <w:rPr>
                <w:rFonts w:hint="eastAsia" w:asciiTheme="minorEastAsia" w:hAnsiTheme="minorEastAsia" w:eastAsiaTheme="minorEastAsia" w:cstheme="minorEastAsia"/>
                <w:b/>
                <w:bCs/>
                <w:sz w:val="24"/>
                <w:szCs w:val="24"/>
              </w:rPr>
              <w:t>号）</w:t>
            </w:r>
          </w:p>
        </w:tc>
        <w:tc>
          <w:tcPr>
            <w:tcW w:w="1312" w:type="dxa"/>
            <w:tcBorders>
              <w:top w:val="single" w:color="auto" w:sz="4" w:space="0"/>
              <w:left w:val="single" w:color="auto" w:sz="4" w:space="0"/>
              <w:bottom w:val="single" w:color="auto" w:sz="4" w:space="0"/>
              <w:right w:val="single" w:color="auto" w:sz="4" w:space="0"/>
            </w:tcBorders>
            <w:vAlign w:val="top"/>
          </w:tcPr>
          <w:p>
            <w:pPr>
              <w:jc w:val="both"/>
              <w:rPr>
                <w:rFonts w:hint="default" w:asciiTheme="minorEastAsia" w:hAnsiTheme="minorEastAsia" w:eastAsiaTheme="minorEastAsia" w:cstheme="minorEastAsia"/>
                <w:sz w:val="24"/>
                <w:szCs w:val="24"/>
              </w:rPr>
            </w:pPr>
          </w:p>
          <w:p>
            <w:pPr>
              <w:jc w:val="both"/>
              <w:rPr>
                <w:rFonts w:hint="default" w:asciiTheme="minorEastAsia" w:hAnsiTheme="minorEastAsia" w:eastAsiaTheme="minorEastAsia" w:cstheme="minorEastAsia"/>
                <w:sz w:val="24"/>
                <w:szCs w:val="24"/>
              </w:rPr>
            </w:pPr>
            <w:r>
              <w:rPr>
                <w:rFonts w:hint="default" w:asciiTheme="minorEastAsia" w:hAnsiTheme="minorEastAsia" w:eastAsiaTheme="minorEastAsia" w:cstheme="minorEastAsia"/>
                <w:sz w:val="24"/>
                <w:szCs w:val="24"/>
              </w:rPr>
              <w:t>2023/11/27</w:t>
            </w:r>
          </w:p>
        </w:tc>
        <w:tc>
          <w:tcPr>
            <w:tcW w:w="131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vertAlign w:val="baseli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vertAlign w:val="baseli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vertAlign w:val="baseline"/>
                <w:lang w:eastAsia="zh-CN"/>
              </w:rPr>
            </w:pPr>
            <w:r>
              <w:rPr>
                <w:rFonts w:hint="eastAsia" w:asciiTheme="minorEastAsia" w:hAnsiTheme="minorEastAsia" w:eastAsiaTheme="minorEastAsia" w:cstheme="minorEastAsia"/>
                <w:b w:val="0"/>
                <w:bCs w:val="0"/>
                <w:sz w:val="24"/>
                <w:szCs w:val="24"/>
                <w:vertAlign w:val="baseline"/>
                <w:lang w:eastAsia="zh-CN"/>
              </w:rPr>
              <w:t>2023</w:t>
            </w:r>
            <w:r>
              <w:rPr>
                <w:rFonts w:hint="default" w:asciiTheme="minorEastAsia" w:hAnsiTheme="minorEastAsia" w:eastAsiaTheme="minorEastAsia" w:cstheme="minorEastAsia"/>
                <w:b w:val="0"/>
                <w:bCs w:val="0"/>
                <w:sz w:val="24"/>
                <w:szCs w:val="24"/>
                <w:vertAlign w:val="baseline"/>
                <w:lang w:eastAsia="zh-CN"/>
              </w:rPr>
              <w:t>/12/</w:t>
            </w:r>
            <w:r>
              <w:rPr>
                <w:rFonts w:hint="eastAsia" w:asciiTheme="minorEastAsia" w:hAnsiTheme="minorEastAsia" w:eastAsiaTheme="minorEastAsia" w:cstheme="minorEastAsia"/>
                <w:b w:val="0"/>
                <w:bCs w:val="0"/>
                <w:sz w:val="24"/>
                <w:szCs w:val="24"/>
                <w:vertAlign w:val="baseline"/>
                <w:lang w:eastAsia="zh-CN"/>
              </w:rPr>
              <w:t xml:space="preserve">31 </w:t>
            </w:r>
          </w:p>
        </w:tc>
        <w:tc>
          <w:tcPr>
            <w:tcW w:w="5194" w:type="dxa"/>
            <w:tcBorders>
              <w:top w:val="single" w:color="auto" w:sz="4" w:space="0"/>
              <w:left w:val="single" w:color="auto" w:sz="4" w:space="0"/>
              <w:bottom w:val="single" w:color="auto" w:sz="4" w:space="0"/>
              <w:right w:val="single" w:color="auto" w:sz="4" w:space="0"/>
            </w:tcBorders>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为深入贯彻落实国家、省、市关于促消费工作的决策部署,进一步刺激和扩大汽车消费,制定以下措施。</w:t>
            </w:r>
          </w:p>
        </w:tc>
        <w:tc>
          <w:tcPr>
            <w:tcW w:w="1493" w:type="dxa"/>
            <w:tcBorders>
              <w:left w:val="single" w:color="auto" w:sz="4" w:space="0"/>
              <w:bottom w:val="single" w:color="auto" w:sz="4" w:space="0"/>
              <w:right w:val="single" w:color="auto" w:sz="4" w:space="0"/>
            </w:tcBorders>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095" w:type="dxa"/>
            <w:tcBorders>
              <w:left w:val="single" w:color="auto" w:sz="4" w:space="0"/>
              <w:bottom w:val="single" w:color="auto" w:sz="4" w:space="0"/>
              <w:right w:val="single" w:color="auto" w:sz="4" w:space="0"/>
            </w:tcBorders>
            <w:vAlign w:val="center"/>
          </w:tcPr>
          <w:p>
            <w:pPr>
              <w:widowControl/>
              <w:jc w:val="left"/>
              <w:rPr>
                <w:sz w:val="24"/>
              </w:rPr>
            </w:pPr>
          </w:p>
        </w:tc>
        <w:tc>
          <w:tcPr>
            <w:tcW w:w="757" w:type="dxa"/>
            <w:tcBorders>
              <w:top w:val="single" w:color="auto" w:sz="4" w:space="0"/>
              <w:left w:val="single" w:color="auto" w:sz="4" w:space="0"/>
              <w:bottom w:val="single" w:color="auto" w:sz="4" w:space="0"/>
              <w:right w:val="single" w:color="auto" w:sz="4" w:space="0"/>
            </w:tcBorders>
            <w:vAlign w:val="top"/>
          </w:tcPr>
          <w:p>
            <w:pPr>
              <w:rPr>
                <w:rFonts w:hint="default"/>
                <w:sz w:val="24"/>
              </w:rPr>
            </w:pPr>
          </w:p>
          <w:p>
            <w:pPr>
              <w:rPr>
                <w:rFonts w:hint="default"/>
                <w:sz w:val="24"/>
              </w:rPr>
            </w:pPr>
          </w:p>
          <w:p>
            <w:pPr>
              <w:rPr>
                <w:rFonts w:hint="default"/>
                <w:sz w:val="24"/>
              </w:rPr>
            </w:pPr>
            <w:r>
              <w:rPr>
                <w:rFonts w:hint="default"/>
                <w:sz w:val="24"/>
              </w:rPr>
              <w:t>14</w:t>
            </w:r>
          </w:p>
        </w:tc>
        <w:tc>
          <w:tcPr>
            <w:tcW w:w="3821" w:type="dxa"/>
            <w:tcBorders>
              <w:top w:val="single" w:color="auto" w:sz="4" w:space="0"/>
              <w:left w:val="single" w:color="auto" w:sz="4" w:space="0"/>
              <w:bottom w:val="single" w:color="auto" w:sz="4" w:space="0"/>
              <w:right w:val="single" w:color="auto" w:sz="4" w:space="0"/>
            </w:tcBorders>
            <w:vAlign w:val="top"/>
          </w:tcPr>
          <w:p>
            <w:pPr>
              <w:jc w:val="both"/>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《龙岗区关于促进低空经济产业发展的若干措施》</w:t>
            </w:r>
            <w:r>
              <w:rPr>
                <w:rFonts w:hint="default" w:asciiTheme="minorEastAsia" w:hAnsiTheme="minorEastAsia" w:eastAsiaTheme="minorEastAsia" w:cstheme="minorEastAsia"/>
                <w:b/>
                <w:bCs/>
                <w:sz w:val="24"/>
                <w:szCs w:val="24"/>
              </w:rPr>
              <w:t>（深龙工信规〔2023〕14 号）</w:t>
            </w:r>
          </w:p>
        </w:tc>
        <w:tc>
          <w:tcPr>
            <w:tcW w:w="1312" w:type="dxa"/>
            <w:tcBorders>
              <w:top w:val="single" w:color="auto" w:sz="4" w:space="0"/>
              <w:left w:val="single" w:color="auto" w:sz="4" w:space="0"/>
              <w:bottom w:val="single" w:color="auto" w:sz="4" w:space="0"/>
              <w:right w:val="single" w:color="auto" w:sz="4" w:space="0"/>
            </w:tcBorders>
            <w:vAlign w:val="top"/>
          </w:tcPr>
          <w:p>
            <w:pPr>
              <w:jc w:val="both"/>
              <w:rPr>
                <w:rFonts w:hint="eastAsia" w:asciiTheme="minorEastAsia" w:hAnsiTheme="minorEastAsia" w:eastAsiaTheme="minorEastAsia" w:cstheme="minorEastAsia"/>
                <w:sz w:val="24"/>
                <w:szCs w:val="24"/>
              </w:rPr>
            </w:pPr>
          </w:p>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2023</w:t>
            </w:r>
            <w:r>
              <w:rPr>
                <w:rFonts w:hint="default"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t>12</w:t>
            </w:r>
            <w:r>
              <w:rPr>
                <w:rFonts w:hint="default"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t xml:space="preserve">20 </w:t>
            </w:r>
          </w:p>
        </w:tc>
        <w:tc>
          <w:tcPr>
            <w:tcW w:w="131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heme="minorEastAsia" w:hAnsiTheme="minorEastAsia" w:eastAsiaTheme="minorEastAsia" w:cstheme="minorEastAsia"/>
                <w:b w:val="0"/>
                <w:bCs w:val="0"/>
                <w:sz w:val="24"/>
                <w:szCs w:val="24"/>
                <w:vertAlign w:val="baseli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heme="minorEastAsia" w:hAnsiTheme="minorEastAsia" w:eastAsiaTheme="minorEastAsia" w:cstheme="minorEastAsia"/>
                <w:b w:val="0"/>
                <w:bCs w:val="0"/>
                <w:sz w:val="24"/>
                <w:szCs w:val="24"/>
                <w:vertAlign w:val="baseli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240" w:firstLineChars="100"/>
              <w:jc w:val="both"/>
              <w:textAlignment w:val="auto"/>
              <w:outlineLvl w:val="9"/>
              <w:rPr>
                <w:rFonts w:hint="default" w:asciiTheme="minorEastAsia" w:hAnsiTheme="minorEastAsia" w:eastAsiaTheme="minorEastAsia" w:cstheme="minorEastAsia"/>
                <w:b w:val="0"/>
                <w:bCs w:val="0"/>
                <w:sz w:val="24"/>
                <w:szCs w:val="24"/>
                <w:vertAlign w:val="baseline"/>
                <w:lang w:eastAsia="zh-CN"/>
              </w:rPr>
            </w:pPr>
            <w:r>
              <w:rPr>
                <w:rFonts w:hint="default" w:asciiTheme="minorEastAsia" w:hAnsiTheme="minorEastAsia" w:eastAsiaTheme="minorEastAsia" w:cstheme="minorEastAsia"/>
                <w:b w:val="0"/>
                <w:bCs w:val="0"/>
                <w:sz w:val="24"/>
                <w:szCs w:val="24"/>
                <w:vertAlign w:val="baseline"/>
                <w:lang w:eastAsia="zh-CN"/>
              </w:rPr>
              <w:t>3年</w:t>
            </w:r>
          </w:p>
        </w:tc>
        <w:tc>
          <w:tcPr>
            <w:tcW w:w="5194" w:type="dxa"/>
            <w:tcBorders>
              <w:top w:val="single" w:color="auto" w:sz="4" w:space="0"/>
              <w:left w:val="single" w:color="auto" w:sz="4" w:space="0"/>
              <w:bottom w:val="single" w:color="auto" w:sz="4" w:space="0"/>
              <w:right w:val="single" w:color="auto" w:sz="4" w:space="0"/>
            </w:tcBorders>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根据《深圳市低空经济产业创新发展实施(2022—2025 年)》等文件,结合我区实际,制定本措施。</w:t>
            </w:r>
          </w:p>
        </w:tc>
        <w:tc>
          <w:tcPr>
            <w:tcW w:w="1493" w:type="dxa"/>
            <w:tcBorders>
              <w:left w:val="single" w:color="auto" w:sz="4" w:space="0"/>
              <w:bottom w:val="single" w:color="auto" w:sz="4" w:space="0"/>
              <w:right w:val="single" w:color="auto" w:sz="4" w:space="0"/>
            </w:tcBorders>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095" w:type="dxa"/>
            <w:tcBorders>
              <w:left w:val="single" w:color="auto" w:sz="4" w:space="0"/>
              <w:bottom w:val="single" w:color="auto" w:sz="4" w:space="0"/>
              <w:right w:val="single" w:color="auto" w:sz="4" w:space="0"/>
            </w:tcBorders>
            <w:vAlign w:val="center"/>
          </w:tcPr>
          <w:p>
            <w:pPr>
              <w:widowControl/>
              <w:jc w:val="left"/>
              <w:rPr>
                <w:sz w:val="24"/>
              </w:rPr>
            </w:pPr>
          </w:p>
        </w:tc>
        <w:tc>
          <w:tcPr>
            <w:tcW w:w="757" w:type="dxa"/>
            <w:tcBorders>
              <w:top w:val="single" w:color="auto" w:sz="4" w:space="0"/>
              <w:left w:val="single" w:color="auto" w:sz="4" w:space="0"/>
              <w:bottom w:val="single" w:color="auto" w:sz="4" w:space="0"/>
              <w:right w:val="single" w:color="auto" w:sz="4" w:space="0"/>
            </w:tcBorders>
            <w:vAlign w:val="top"/>
          </w:tcPr>
          <w:p>
            <w:pPr>
              <w:rPr>
                <w:rFonts w:hint="default"/>
                <w:sz w:val="24"/>
              </w:rPr>
            </w:pPr>
          </w:p>
          <w:p>
            <w:pPr>
              <w:rPr>
                <w:rFonts w:hint="default"/>
                <w:sz w:val="24"/>
              </w:rPr>
            </w:pPr>
          </w:p>
          <w:p>
            <w:pPr>
              <w:rPr>
                <w:rFonts w:hint="default"/>
                <w:sz w:val="24"/>
              </w:rPr>
            </w:pPr>
            <w:r>
              <w:rPr>
                <w:rFonts w:hint="default"/>
                <w:sz w:val="24"/>
              </w:rPr>
              <w:t>15</w:t>
            </w:r>
          </w:p>
        </w:tc>
        <w:tc>
          <w:tcPr>
            <w:tcW w:w="3821" w:type="dxa"/>
            <w:tcBorders>
              <w:top w:val="single" w:color="auto" w:sz="4" w:space="0"/>
              <w:left w:val="single" w:color="auto" w:sz="4" w:space="0"/>
              <w:bottom w:val="single" w:color="auto" w:sz="4" w:space="0"/>
              <w:right w:val="single" w:color="auto" w:sz="4" w:space="0"/>
            </w:tcBorders>
            <w:vAlign w:val="top"/>
          </w:tcPr>
          <w:p>
            <w:pPr>
              <w:jc w:val="both"/>
              <w:rPr>
                <w:rFonts w:hint="eastAsia" w:asciiTheme="minorEastAsia" w:hAnsiTheme="minorEastAsia" w:eastAsiaTheme="minorEastAsia" w:cstheme="minorEastAsia"/>
                <w:sz w:val="24"/>
                <w:szCs w:val="24"/>
              </w:rPr>
            </w:pPr>
            <w:r>
              <w:rPr>
                <w:rFonts w:hint="default" w:asciiTheme="minorEastAsia" w:hAnsiTheme="minorEastAsia" w:eastAsiaTheme="minorEastAsia" w:cstheme="minorEastAsia"/>
                <w:sz w:val="24"/>
                <w:szCs w:val="24"/>
              </w:rPr>
              <w:t>《龙岗区关于促进时尚产业高质量发展若干措施》</w:t>
            </w:r>
            <w:r>
              <w:rPr>
                <w:rFonts w:hint="default" w:asciiTheme="minorEastAsia" w:hAnsiTheme="minorEastAsia" w:eastAsiaTheme="minorEastAsia" w:cstheme="minorEastAsia"/>
                <w:b/>
                <w:bCs/>
                <w:sz w:val="24"/>
                <w:szCs w:val="24"/>
              </w:rPr>
              <w:t>（深龙工信规〔2023〕15号）</w:t>
            </w:r>
          </w:p>
        </w:tc>
        <w:tc>
          <w:tcPr>
            <w:tcW w:w="1312" w:type="dxa"/>
            <w:tcBorders>
              <w:top w:val="single" w:color="auto" w:sz="4" w:space="0"/>
              <w:left w:val="single" w:color="auto" w:sz="4" w:space="0"/>
              <w:bottom w:val="single" w:color="auto" w:sz="4" w:space="0"/>
              <w:right w:val="single" w:color="auto" w:sz="4" w:space="0"/>
            </w:tcBorders>
            <w:vAlign w:val="top"/>
          </w:tcPr>
          <w:p>
            <w:pPr>
              <w:jc w:val="both"/>
              <w:rPr>
                <w:rFonts w:hint="default" w:asciiTheme="minorEastAsia" w:hAnsiTheme="minorEastAsia" w:eastAsiaTheme="minorEastAsia" w:cstheme="minorEastAsia"/>
                <w:sz w:val="24"/>
                <w:szCs w:val="24"/>
              </w:rPr>
            </w:pPr>
          </w:p>
          <w:p>
            <w:pPr>
              <w:jc w:val="both"/>
              <w:rPr>
                <w:rFonts w:hint="default" w:asciiTheme="minorEastAsia" w:hAnsiTheme="minorEastAsia" w:eastAsiaTheme="minorEastAsia" w:cstheme="minorEastAsia"/>
                <w:kern w:val="2"/>
                <w:sz w:val="24"/>
                <w:szCs w:val="24"/>
                <w:lang w:eastAsia="zh-CN" w:bidi="ar-SA"/>
              </w:rPr>
            </w:pPr>
            <w:r>
              <w:rPr>
                <w:rFonts w:hint="default" w:asciiTheme="minorEastAsia" w:hAnsiTheme="minorEastAsia" w:eastAsiaTheme="minorEastAsia" w:cstheme="minorEastAsia"/>
                <w:sz w:val="24"/>
                <w:szCs w:val="24"/>
              </w:rPr>
              <w:t>2023/12/22</w:t>
            </w:r>
          </w:p>
        </w:tc>
        <w:tc>
          <w:tcPr>
            <w:tcW w:w="131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heme="minorEastAsia" w:hAnsiTheme="minorEastAsia" w:eastAsiaTheme="minorEastAsia" w:cstheme="minorEastAsia"/>
                <w:b w:val="0"/>
                <w:bCs w:val="0"/>
                <w:sz w:val="24"/>
                <w:szCs w:val="24"/>
                <w:vertAlign w:val="baseli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heme="minorEastAsia" w:hAnsiTheme="minorEastAsia" w:eastAsiaTheme="minorEastAsia" w:cstheme="minorEastAsia"/>
                <w:b w:val="0"/>
                <w:bCs w:val="0"/>
                <w:sz w:val="24"/>
                <w:szCs w:val="24"/>
                <w:vertAlign w:val="baseli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240" w:firstLineChars="100"/>
              <w:jc w:val="both"/>
              <w:textAlignment w:val="auto"/>
              <w:outlineLvl w:val="9"/>
              <w:rPr>
                <w:rFonts w:hint="eastAsia" w:asciiTheme="minorEastAsia" w:hAnsiTheme="minorEastAsia" w:eastAsiaTheme="minorEastAsia" w:cstheme="minorEastAsia"/>
                <w:b w:val="0"/>
                <w:bCs w:val="0"/>
                <w:sz w:val="24"/>
                <w:szCs w:val="24"/>
                <w:vertAlign w:val="baseline"/>
                <w:lang w:eastAsia="zh-CN"/>
              </w:rPr>
            </w:pPr>
            <w:r>
              <w:rPr>
                <w:rFonts w:hint="default" w:asciiTheme="minorEastAsia" w:hAnsiTheme="minorEastAsia" w:eastAsiaTheme="minorEastAsia" w:cstheme="minorEastAsia"/>
                <w:b w:val="0"/>
                <w:bCs w:val="0"/>
                <w:sz w:val="24"/>
                <w:szCs w:val="24"/>
                <w:vertAlign w:val="baseline"/>
                <w:lang w:eastAsia="zh-CN"/>
              </w:rPr>
              <w:t>3年</w:t>
            </w:r>
          </w:p>
        </w:tc>
        <w:tc>
          <w:tcPr>
            <w:tcW w:w="5194" w:type="dxa"/>
            <w:tcBorders>
              <w:top w:val="single" w:color="auto" w:sz="4" w:space="0"/>
              <w:left w:val="single" w:color="auto" w:sz="4" w:space="0"/>
              <w:bottom w:val="single" w:color="auto" w:sz="4" w:space="0"/>
              <w:right w:val="single" w:color="auto" w:sz="4" w:space="0"/>
            </w:tcBorders>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为贯彻落实《深圳市时尚产业高质量发展行动计划(2020-2024 年)》(深府办〔2020〕4 号)等文件精神,特制定如下措施。</w:t>
            </w:r>
          </w:p>
        </w:tc>
        <w:tc>
          <w:tcPr>
            <w:tcW w:w="1493" w:type="dxa"/>
            <w:tcBorders>
              <w:left w:val="single" w:color="auto" w:sz="4" w:space="0"/>
              <w:bottom w:val="single" w:color="auto" w:sz="4" w:space="0"/>
              <w:right w:val="single" w:color="auto" w:sz="4" w:space="0"/>
            </w:tcBorders>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095" w:type="dxa"/>
            <w:tcBorders>
              <w:left w:val="single" w:color="auto" w:sz="4" w:space="0"/>
              <w:bottom w:val="single" w:color="auto" w:sz="4" w:space="0"/>
              <w:right w:val="single" w:color="auto" w:sz="4" w:space="0"/>
            </w:tcBorders>
            <w:vAlign w:val="center"/>
          </w:tcPr>
          <w:p>
            <w:pPr>
              <w:widowControl/>
              <w:jc w:val="left"/>
              <w:rPr>
                <w:sz w:val="24"/>
              </w:rPr>
            </w:pPr>
          </w:p>
        </w:tc>
        <w:tc>
          <w:tcPr>
            <w:tcW w:w="757" w:type="dxa"/>
            <w:tcBorders>
              <w:top w:val="single" w:color="auto" w:sz="4" w:space="0"/>
              <w:left w:val="single" w:color="auto" w:sz="4" w:space="0"/>
              <w:bottom w:val="single" w:color="auto" w:sz="4" w:space="0"/>
              <w:right w:val="single" w:color="auto" w:sz="4" w:space="0"/>
            </w:tcBorders>
            <w:vAlign w:val="top"/>
          </w:tcPr>
          <w:p>
            <w:pPr>
              <w:rPr>
                <w:rFonts w:hint="default"/>
                <w:sz w:val="24"/>
              </w:rPr>
            </w:pPr>
          </w:p>
          <w:p>
            <w:pPr>
              <w:rPr>
                <w:rFonts w:hint="default"/>
                <w:sz w:val="24"/>
              </w:rPr>
            </w:pPr>
          </w:p>
          <w:p>
            <w:pPr>
              <w:rPr>
                <w:rFonts w:hint="default"/>
                <w:sz w:val="24"/>
              </w:rPr>
            </w:pPr>
            <w:r>
              <w:rPr>
                <w:rFonts w:hint="default"/>
                <w:sz w:val="24"/>
              </w:rPr>
              <w:t>16</w:t>
            </w:r>
          </w:p>
        </w:tc>
        <w:tc>
          <w:tcPr>
            <w:tcW w:w="3821" w:type="dxa"/>
            <w:tcBorders>
              <w:top w:val="single" w:color="auto" w:sz="4" w:space="0"/>
              <w:left w:val="single" w:color="auto" w:sz="4" w:space="0"/>
              <w:bottom w:val="single" w:color="auto" w:sz="4" w:space="0"/>
              <w:right w:val="single" w:color="auto" w:sz="4" w:space="0"/>
            </w:tcBorders>
            <w:vAlign w:val="top"/>
          </w:tcPr>
          <w:p>
            <w:pPr>
              <w:jc w:val="both"/>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《龙岗区旧工业区增加辅助性设施类综合整治改造升级实施细则(修订版)》</w:t>
            </w:r>
            <w:r>
              <w:rPr>
                <w:rFonts w:hint="default" w:asciiTheme="minorEastAsia" w:hAnsiTheme="minorEastAsia" w:eastAsiaTheme="minorEastAsia" w:cstheme="minorEastAsia"/>
                <w:b/>
                <w:bCs/>
                <w:sz w:val="24"/>
                <w:szCs w:val="24"/>
              </w:rPr>
              <w:t>（深龙工信规〔2023〕16 号）</w:t>
            </w:r>
          </w:p>
        </w:tc>
        <w:tc>
          <w:tcPr>
            <w:tcW w:w="1312" w:type="dxa"/>
            <w:tcBorders>
              <w:top w:val="single" w:color="auto" w:sz="4" w:space="0"/>
              <w:left w:val="single" w:color="auto" w:sz="4" w:space="0"/>
              <w:bottom w:val="single" w:color="auto" w:sz="4" w:space="0"/>
              <w:right w:val="single" w:color="auto" w:sz="4" w:space="0"/>
            </w:tcBorders>
            <w:vAlign w:val="top"/>
          </w:tcPr>
          <w:p>
            <w:pPr>
              <w:jc w:val="both"/>
              <w:rPr>
                <w:rFonts w:hint="default" w:asciiTheme="minorEastAsia" w:hAnsiTheme="minorEastAsia" w:eastAsiaTheme="minorEastAsia" w:cstheme="minorEastAsia"/>
                <w:sz w:val="24"/>
                <w:szCs w:val="24"/>
              </w:rPr>
            </w:pPr>
            <w:r>
              <w:rPr>
                <w:rFonts w:hint="default" w:asciiTheme="minorEastAsia" w:hAnsiTheme="minorEastAsia" w:eastAsiaTheme="minorEastAsia" w:cstheme="minorEastAsia"/>
                <w:sz w:val="24"/>
                <w:szCs w:val="24"/>
              </w:rPr>
              <w:t>2023/12/25</w:t>
            </w:r>
          </w:p>
        </w:tc>
        <w:tc>
          <w:tcPr>
            <w:tcW w:w="131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heme="minorEastAsia" w:hAnsiTheme="minorEastAsia" w:eastAsiaTheme="minorEastAsia" w:cstheme="minorEastAsia"/>
                <w:b w:val="0"/>
                <w:bCs w:val="0"/>
                <w:sz w:val="24"/>
                <w:szCs w:val="24"/>
                <w:vertAlign w:val="baseli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240" w:firstLineChars="100"/>
              <w:jc w:val="both"/>
              <w:textAlignment w:val="auto"/>
              <w:outlineLvl w:val="9"/>
              <w:rPr>
                <w:rFonts w:hint="default" w:asciiTheme="minorEastAsia" w:hAnsiTheme="minorEastAsia" w:eastAsiaTheme="minorEastAsia" w:cstheme="minorEastAsia"/>
                <w:b w:val="0"/>
                <w:bCs w:val="0"/>
                <w:sz w:val="24"/>
                <w:szCs w:val="24"/>
                <w:vertAlign w:val="baseline"/>
                <w:lang w:eastAsia="zh-CN"/>
              </w:rPr>
            </w:pPr>
            <w:r>
              <w:rPr>
                <w:rFonts w:hint="default" w:asciiTheme="minorEastAsia" w:hAnsiTheme="minorEastAsia" w:eastAsiaTheme="minorEastAsia" w:cstheme="minorEastAsia"/>
                <w:b w:val="0"/>
                <w:bCs w:val="0"/>
                <w:sz w:val="24"/>
                <w:szCs w:val="24"/>
                <w:vertAlign w:val="baseline"/>
                <w:lang w:eastAsia="zh-CN"/>
              </w:rPr>
              <w:t>3年</w:t>
            </w:r>
          </w:p>
        </w:tc>
        <w:tc>
          <w:tcPr>
            <w:tcW w:w="5194" w:type="dxa"/>
            <w:tcBorders>
              <w:top w:val="single" w:color="auto" w:sz="4" w:space="0"/>
              <w:left w:val="single" w:color="auto" w:sz="4" w:space="0"/>
              <w:bottom w:val="single" w:color="auto" w:sz="4" w:space="0"/>
              <w:right w:val="single" w:color="auto" w:sz="4" w:space="0"/>
            </w:tcBorders>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为规范龙岗区旧工业区改造升级工作，加快推动旧工业区通过增加辅助性设施类综合整治改造升级，结合本区实际，制定本实施细则</w:t>
            </w:r>
            <w:r>
              <w:rPr>
                <w:rFonts w:hint="default" w:asciiTheme="minorEastAsia" w:hAnsiTheme="minorEastAsia" w:eastAsiaTheme="minorEastAsia" w:cstheme="minorEastAsia"/>
                <w:sz w:val="24"/>
                <w:szCs w:val="24"/>
              </w:rPr>
              <w:t>（修订版）</w:t>
            </w:r>
            <w:r>
              <w:rPr>
                <w:rFonts w:hint="eastAsia" w:asciiTheme="minorEastAsia" w:hAnsiTheme="minorEastAsia" w:eastAsiaTheme="minorEastAsia" w:cstheme="minorEastAsia"/>
                <w:sz w:val="24"/>
                <w:szCs w:val="24"/>
              </w:rPr>
              <w:t>。</w:t>
            </w:r>
          </w:p>
        </w:tc>
        <w:tc>
          <w:tcPr>
            <w:tcW w:w="1493" w:type="dxa"/>
            <w:tcBorders>
              <w:left w:val="single" w:color="auto" w:sz="4" w:space="0"/>
              <w:bottom w:val="single" w:color="auto" w:sz="4" w:space="0"/>
              <w:right w:val="single" w:color="auto" w:sz="4" w:space="0"/>
            </w:tcBorders>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95" w:type="dxa"/>
            <w:vMerge w:val="restart"/>
            <w:tcBorders>
              <w:top w:val="single" w:color="auto" w:sz="4" w:space="0"/>
              <w:left w:val="single" w:color="auto" w:sz="4" w:space="0"/>
              <w:right w:val="single" w:color="auto" w:sz="4" w:space="0"/>
            </w:tcBorders>
            <w:vAlign w:val="top"/>
          </w:tcPr>
          <w:p>
            <w:pPr>
              <w:spacing w:before="312" w:beforeLines="100"/>
              <w:jc w:val="center"/>
              <w:rPr>
                <w:rFonts w:hint="default"/>
                <w:b/>
                <w:bCs/>
                <w:sz w:val="24"/>
                <w:lang w:eastAsia="zh-CN"/>
              </w:rPr>
            </w:pPr>
          </w:p>
          <w:p>
            <w:pPr>
              <w:spacing w:before="312" w:beforeLines="100"/>
              <w:jc w:val="center"/>
              <w:rPr>
                <w:rFonts w:hint="default"/>
                <w:b/>
                <w:bCs/>
                <w:sz w:val="24"/>
                <w:lang w:eastAsia="zh-CN"/>
              </w:rPr>
            </w:pPr>
          </w:p>
          <w:p>
            <w:pPr>
              <w:spacing w:before="312" w:beforeLines="100"/>
              <w:jc w:val="center"/>
              <w:rPr>
                <w:rFonts w:hint="default"/>
                <w:b/>
                <w:bCs/>
                <w:sz w:val="24"/>
                <w:lang w:eastAsia="zh-CN"/>
              </w:rPr>
            </w:pPr>
          </w:p>
          <w:p>
            <w:pPr>
              <w:spacing w:before="312" w:beforeLines="100"/>
              <w:jc w:val="center"/>
              <w:rPr>
                <w:sz w:val="24"/>
              </w:rPr>
            </w:pPr>
            <w:r>
              <w:rPr>
                <w:rFonts w:hint="default"/>
                <w:b/>
                <w:bCs/>
                <w:sz w:val="24"/>
                <w:lang w:eastAsia="zh-CN"/>
              </w:rPr>
              <w:t>2023年申请</w:t>
            </w:r>
            <w:r>
              <w:rPr>
                <w:rFonts w:hint="eastAsia"/>
                <w:b/>
                <w:bCs/>
                <w:sz w:val="24"/>
                <w:lang w:val="en-US" w:eastAsia="zh-CN"/>
              </w:rPr>
              <w:t>修</w:t>
            </w:r>
            <w:r>
              <w:rPr>
                <w:rFonts w:hint="default"/>
                <w:b/>
                <w:bCs/>
                <w:sz w:val="24"/>
                <w:lang w:eastAsia="zh-CN"/>
              </w:rPr>
              <w:t>订</w:t>
            </w:r>
            <w:r>
              <w:rPr>
                <w:rFonts w:hint="eastAsia"/>
                <w:b/>
                <w:bCs/>
                <w:sz w:val="24"/>
              </w:rPr>
              <w:t>的文件</w:t>
            </w:r>
          </w:p>
        </w:tc>
        <w:tc>
          <w:tcPr>
            <w:tcW w:w="757" w:type="dxa"/>
            <w:tcBorders>
              <w:top w:val="single" w:color="auto" w:sz="4" w:space="0"/>
              <w:left w:val="single" w:color="auto" w:sz="4" w:space="0"/>
              <w:bottom w:val="single" w:color="auto" w:sz="4" w:space="0"/>
              <w:right w:val="single" w:color="auto" w:sz="4" w:space="0"/>
            </w:tcBorders>
            <w:vAlign w:val="top"/>
          </w:tcPr>
          <w:p>
            <w:pPr>
              <w:spacing w:before="156" w:beforeLines="50"/>
              <w:jc w:val="center"/>
              <w:rPr>
                <w:sz w:val="24"/>
              </w:rPr>
            </w:pPr>
            <w:r>
              <w:rPr>
                <w:rFonts w:hint="eastAsia"/>
                <w:sz w:val="24"/>
              </w:rPr>
              <w:t>序号</w:t>
            </w:r>
          </w:p>
        </w:tc>
        <w:tc>
          <w:tcPr>
            <w:tcW w:w="3821" w:type="dxa"/>
            <w:tcBorders>
              <w:top w:val="single" w:color="auto" w:sz="4" w:space="0"/>
              <w:left w:val="single" w:color="auto" w:sz="4" w:space="0"/>
              <w:bottom w:val="single" w:color="auto" w:sz="4" w:space="0"/>
              <w:right w:val="single" w:color="auto" w:sz="4" w:space="0"/>
            </w:tcBorders>
            <w:vAlign w:val="center"/>
          </w:tcPr>
          <w:p>
            <w:pPr>
              <w:spacing w:before="156" w:beforeLines="50"/>
              <w:jc w:val="center"/>
              <w:rPr>
                <w:sz w:val="24"/>
              </w:rPr>
            </w:pPr>
            <w:r>
              <w:rPr>
                <w:rFonts w:hint="eastAsia"/>
                <w:sz w:val="24"/>
              </w:rPr>
              <w:t>名称</w:t>
            </w:r>
          </w:p>
        </w:tc>
        <w:tc>
          <w:tcPr>
            <w:tcW w:w="1312" w:type="dxa"/>
            <w:tcBorders>
              <w:top w:val="single" w:color="auto" w:sz="4" w:space="0"/>
              <w:left w:val="single" w:color="auto" w:sz="4" w:space="0"/>
              <w:bottom w:val="single" w:color="auto" w:sz="4" w:space="0"/>
              <w:right w:val="single" w:color="auto" w:sz="4" w:space="0"/>
            </w:tcBorders>
            <w:vAlign w:val="center"/>
          </w:tcPr>
          <w:p>
            <w:pPr>
              <w:spacing w:before="156" w:beforeLines="50"/>
              <w:jc w:val="center"/>
              <w:rPr>
                <w:sz w:val="24"/>
              </w:rPr>
            </w:pPr>
            <w:r>
              <w:rPr>
                <w:rFonts w:hint="eastAsia"/>
                <w:sz w:val="24"/>
              </w:rPr>
              <w:t>发布日期</w:t>
            </w:r>
          </w:p>
        </w:tc>
        <w:tc>
          <w:tcPr>
            <w:tcW w:w="1313" w:type="dxa"/>
            <w:tcBorders>
              <w:top w:val="single" w:color="auto" w:sz="4" w:space="0"/>
              <w:left w:val="single" w:color="auto" w:sz="4" w:space="0"/>
              <w:bottom w:val="single" w:color="auto" w:sz="4" w:space="0"/>
              <w:right w:val="single" w:color="auto" w:sz="4" w:space="0"/>
            </w:tcBorders>
            <w:vAlign w:val="center"/>
          </w:tcPr>
          <w:p>
            <w:pPr>
              <w:spacing w:before="156" w:beforeLines="50"/>
              <w:jc w:val="center"/>
              <w:rPr>
                <w:rFonts w:hint="eastAsia"/>
                <w:sz w:val="24"/>
              </w:rPr>
            </w:pPr>
            <w:r>
              <w:rPr>
                <w:rFonts w:hint="eastAsia"/>
                <w:sz w:val="24"/>
                <w:lang w:val="en-US" w:eastAsia="zh-CN"/>
              </w:rPr>
              <w:t>有效期</w:t>
            </w:r>
          </w:p>
        </w:tc>
        <w:tc>
          <w:tcPr>
            <w:tcW w:w="5194" w:type="dxa"/>
            <w:tcBorders>
              <w:top w:val="single" w:color="auto" w:sz="4" w:space="0"/>
              <w:left w:val="single" w:color="auto" w:sz="4" w:space="0"/>
              <w:bottom w:val="single" w:color="auto" w:sz="4" w:space="0"/>
              <w:right w:val="single" w:color="auto" w:sz="4" w:space="0"/>
            </w:tcBorders>
            <w:vAlign w:val="center"/>
          </w:tcPr>
          <w:p>
            <w:pPr>
              <w:spacing w:before="156" w:beforeLines="50"/>
              <w:jc w:val="center"/>
              <w:rPr>
                <w:sz w:val="24"/>
              </w:rPr>
            </w:pPr>
            <w:r>
              <w:rPr>
                <w:rFonts w:hint="eastAsia"/>
                <w:sz w:val="24"/>
                <w:lang w:val="en-US" w:eastAsia="zh-CN"/>
              </w:rPr>
              <w:t>修改</w:t>
            </w:r>
            <w:r>
              <w:rPr>
                <w:rFonts w:hint="eastAsia"/>
                <w:sz w:val="24"/>
              </w:rPr>
              <w:t>理由</w:t>
            </w:r>
          </w:p>
        </w:tc>
        <w:tc>
          <w:tcPr>
            <w:tcW w:w="1493" w:type="dxa"/>
            <w:tcBorders>
              <w:top w:val="single" w:color="auto" w:sz="4" w:space="0"/>
              <w:left w:val="single" w:color="auto" w:sz="4" w:space="0"/>
              <w:bottom w:val="single" w:color="auto" w:sz="4" w:space="0"/>
              <w:right w:val="single" w:color="auto" w:sz="4" w:space="0"/>
            </w:tcBorders>
            <w:vAlign w:val="top"/>
          </w:tcPr>
          <w:p>
            <w:pPr>
              <w:spacing w:before="156" w:beforeLines="50"/>
              <w:jc w:val="center"/>
              <w:rPr>
                <w:sz w:val="24"/>
              </w:rPr>
            </w:pPr>
            <w:r>
              <w:rPr>
                <w:rFonts w:hint="eastAsia"/>
                <w:sz w:val="24"/>
              </w:rPr>
              <w:t>合计（份）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095" w:type="dxa"/>
            <w:vMerge w:val="continue"/>
            <w:tcBorders>
              <w:left w:val="single" w:color="auto" w:sz="4" w:space="0"/>
              <w:right w:val="single" w:color="auto" w:sz="4" w:space="0"/>
            </w:tcBorders>
            <w:vAlign w:val="center"/>
          </w:tcPr>
          <w:p>
            <w:pPr>
              <w:widowControl/>
              <w:jc w:val="left"/>
              <w:rPr>
                <w:sz w:val="24"/>
              </w:rPr>
            </w:pPr>
          </w:p>
        </w:tc>
        <w:tc>
          <w:tcPr>
            <w:tcW w:w="757" w:type="dxa"/>
            <w:tcBorders>
              <w:top w:val="single" w:color="auto" w:sz="4" w:space="0"/>
              <w:left w:val="single" w:color="auto" w:sz="4" w:space="0"/>
              <w:bottom w:val="single" w:color="auto" w:sz="4" w:space="0"/>
              <w:right w:val="single" w:color="auto" w:sz="4" w:space="0"/>
            </w:tcBorders>
            <w:vAlign w:val="top"/>
          </w:tcPr>
          <w:p>
            <w:pPr>
              <w:spacing w:before="156" w:beforeLines="50"/>
              <w:jc w:val="center"/>
              <w:rPr>
                <w:rFonts w:hint="default"/>
                <w:sz w:val="24"/>
              </w:rPr>
            </w:pPr>
          </w:p>
          <w:p>
            <w:pPr>
              <w:spacing w:before="156" w:beforeLines="50"/>
              <w:jc w:val="center"/>
              <w:rPr>
                <w:rFonts w:hint="default"/>
                <w:sz w:val="24"/>
              </w:rPr>
            </w:pPr>
          </w:p>
          <w:p>
            <w:pPr>
              <w:spacing w:before="156" w:beforeLines="50"/>
              <w:jc w:val="center"/>
              <w:rPr>
                <w:rFonts w:hint="default"/>
                <w:sz w:val="24"/>
              </w:rPr>
            </w:pPr>
          </w:p>
          <w:p>
            <w:pPr>
              <w:spacing w:before="156" w:beforeLines="50"/>
              <w:jc w:val="center"/>
              <w:rPr>
                <w:rFonts w:hint="default"/>
                <w:sz w:val="24"/>
              </w:rPr>
            </w:pPr>
            <w:r>
              <w:rPr>
                <w:rFonts w:hint="default"/>
                <w:sz w:val="24"/>
              </w:rPr>
              <w:t>1</w:t>
            </w:r>
          </w:p>
        </w:tc>
        <w:tc>
          <w:tcPr>
            <w:tcW w:w="38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olor w:val="000000"/>
                <w:kern w:val="0"/>
                <w:sz w:val="24"/>
                <w:szCs w:val="24"/>
                <w:u w:val="none"/>
                <w:lang w:val="en-US" w:eastAsia="zh-CN" w:bidi="ar"/>
              </w:rPr>
              <w:t>深圳市龙岗区工业和信息化局关于修改《深圳市龙岗区工业和信息化产业发展专项资金关于支持商贸和服务业发展实施细则》相关条款的通知</w:t>
            </w:r>
            <w:r>
              <w:rPr>
                <w:rFonts w:hint="eastAsia" w:asciiTheme="minorEastAsia" w:hAnsiTheme="minorEastAsia" w:eastAsiaTheme="minorEastAsia" w:cstheme="minorEastAsia"/>
                <w:b/>
                <w:bCs/>
                <w:i w:val="0"/>
                <w:iCs w:val="0"/>
                <w:color w:val="000000"/>
                <w:kern w:val="0"/>
                <w:sz w:val="24"/>
                <w:szCs w:val="24"/>
                <w:u w:val="none"/>
                <w:lang w:eastAsia="zh-CN" w:bidi="ar"/>
              </w:rPr>
              <w:t>（深龙工信规〔2023〕 5号）</w:t>
            </w:r>
          </w:p>
        </w:tc>
        <w:tc>
          <w:tcPr>
            <w:tcW w:w="131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720" w:lineRule="auto"/>
              <w:jc w:val="both"/>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olor w:val="000000"/>
                <w:kern w:val="0"/>
                <w:sz w:val="24"/>
                <w:szCs w:val="24"/>
                <w:u w:val="none"/>
                <w:lang w:val="en-US" w:eastAsia="zh-CN" w:bidi="ar"/>
              </w:rPr>
              <w:t>2023/5/26</w:t>
            </w:r>
          </w:p>
        </w:tc>
        <w:tc>
          <w:tcPr>
            <w:tcW w:w="1313" w:type="dxa"/>
            <w:tcBorders>
              <w:top w:val="single" w:color="auto" w:sz="4" w:space="0"/>
              <w:left w:val="single" w:color="auto" w:sz="4" w:space="0"/>
              <w:bottom w:val="single" w:color="auto" w:sz="4" w:space="0"/>
              <w:right w:val="single" w:color="auto" w:sz="4" w:space="0"/>
            </w:tcBorders>
            <w:vAlign w:val="top"/>
          </w:tcPr>
          <w:p>
            <w:pPr>
              <w:spacing w:line="600" w:lineRule="auto"/>
              <w:jc w:val="both"/>
              <w:rPr>
                <w:rFonts w:hint="eastAsia" w:asciiTheme="minorEastAsia" w:hAnsiTheme="minorEastAsia" w:eastAsiaTheme="minorEastAsia" w:cstheme="minorEastAsia"/>
                <w:sz w:val="24"/>
                <w:szCs w:val="24"/>
              </w:rPr>
            </w:pPr>
          </w:p>
          <w:p>
            <w:pPr>
              <w:spacing w:line="600" w:lineRule="auto"/>
              <w:jc w:val="both"/>
              <w:rPr>
                <w:rFonts w:hint="eastAsia" w:asciiTheme="minorEastAsia" w:hAnsiTheme="minorEastAsia" w:eastAsiaTheme="minorEastAsia" w:cstheme="minorEastAsia"/>
                <w:sz w:val="24"/>
                <w:szCs w:val="24"/>
              </w:rPr>
            </w:pPr>
          </w:p>
          <w:p>
            <w:pPr>
              <w:spacing w:line="60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2025/9/29</w:t>
            </w:r>
          </w:p>
        </w:tc>
        <w:tc>
          <w:tcPr>
            <w:tcW w:w="5194" w:type="dxa"/>
            <w:tcBorders>
              <w:top w:val="single" w:color="auto" w:sz="4" w:space="0"/>
              <w:left w:val="single" w:color="auto" w:sz="4" w:space="0"/>
              <w:bottom w:val="single" w:color="auto" w:sz="4" w:space="0"/>
              <w:right w:val="single" w:color="auto" w:sz="4" w:space="0"/>
            </w:tcBorders>
            <w:vAlign w:val="top"/>
          </w:tcPr>
          <w:p>
            <w:pPr>
              <w:spacing w:before="156" w:beforeLines="5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themeColor="text1"/>
                <w:kern w:val="0"/>
                <w:sz w:val="24"/>
                <w:szCs w:val="24"/>
                <w:highlight w:val="none"/>
                <w:u w:val="none"/>
                <w:lang w:eastAsia="zh-CN" w:bidi="ar-SA"/>
                <w14:textFill>
                  <w14:solidFill>
                    <w14:schemeClr w14:val="tx1"/>
                  </w14:solidFill>
                </w14:textFill>
              </w:rPr>
              <w:t>政策内容中的</w:t>
            </w:r>
            <w:r>
              <w:rPr>
                <w:rFonts w:hint="eastAsia" w:asciiTheme="minorEastAsia" w:hAnsiTheme="minorEastAsia" w:eastAsiaTheme="minorEastAsia" w:cstheme="minorEastAsia"/>
                <w:b w:val="0"/>
                <w:bCs w:val="0"/>
                <w:kern w:val="0"/>
                <w:sz w:val="24"/>
                <w:szCs w:val="24"/>
                <w:highlight w:val="none"/>
                <w:u w:val="none"/>
                <w:lang w:eastAsia="zh-CN" w:bidi="ar-SA"/>
              </w:rPr>
              <w:t>部分项目名称与《</w:t>
            </w:r>
            <w:r>
              <w:rPr>
                <w:rFonts w:hint="eastAsia" w:asciiTheme="minorEastAsia" w:hAnsiTheme="minorEastAsia" w:eastAsiaTheme="minorEastAsia" w:cstheme="minorEastAsia"/>
                <w:b w:val="0"/>
                <w:bCs w:val="0"/>
                <w:kern w:val="0"/>
                <w:sz w:val="24"/>
                <w:szCs w:val="24"/>
                <w:highlight w:val="none"/>
                <w:u w:val="none"/>
                <w:lang w:val="en-US" w:eastAsia="zh-CN" w:bidi="ar-SA"/>
              </w:rPr>
              <w:t>深圳市工业设计发展扶持计划操作规程</w:t>
            </w:r>
            <w:r>
              <w:rPr>
                <w:rFonts w:hint="eastAsia" w:asciiTheme="minorEastAsia" w:hAnsiTheme="minorEastAsia" w:eastAsiaTheme="minorEastAsia" w:cstheme="minorEastAsia"/>
                <w:b w:val="0"/>
                <w:bCs w:val="0"/>
                <w:kern w:val="0"/>
                <w:sz w:val="24"/>
                <w:szCs w:val="24"/>
                <w:highlight w:val="none"/>
                <w:u w:val="none"/>
                <w:lang w:eastAsia="zh-CN" w:bidi="ar-SA"/>
              </w:rPr>
              <w:t>》（</w:t>
            </w:r>
            <w:r>
              <w:rPr>
                <w:rFonts w:hint="eastAsia" w:asciiTheme="minorEastAsia" w:hAnsiTheme="minorEastAsia" w:eastAsiaTheme="minorEastAsia" w:cstheme="minorEastAsia"/>
                <w:i w:val="0"/>
                <w:iCs w:val="0"/>
                <w:caps w:val="0"/>
                <w:spacing w:val="0"/>
                <w:kern w:val="0"/>
                <w:sz w:val="24"/>
                <w:szCs w:val="24"/>
                <w:highlight w:val="none"/>
                <w:shd w:val="clear"/>
                <w:lang w:val="en-US" w:eastAsia="zh-CN" w:bidi="ar-SA"/>
              </w:rPr>
              <w:t>深工信规〔2020〕11号</w:t>
            </w:r>
            <w:r>
              <w:rPr>
                <w:rFonts w:hint="eastAsia" w:asciiTheme="minorEastAsia" w:hAnsiTheme="minorEastAsia" w:eastAsiaTheme="minorEastAsia" w:cstheme="minorEastAsia"/>
                <w:b w:val="0"/>
                <w:bCs w:val="0"/>
                <w:kern w:val="0"/>
                <w:sz w:val="24"/>
                <w:szCs w:val="24"/>
                <w:highlight w:val="none"/>
                <w:u w:val="none"/>
                <w:lang w:eastAsia="zh-CN" w:bidi="ar-SA"/>
              </w:rPr>
              <w:t>）（以下简称“规程”）的项目名称有所出入，据此</w:t>
            </w:r>
            <w:r>
              <w:rPr>
                <w:rFonts w:hint="eastAsia" w:asciiTheme="minorEastAsia" w:hAnsiTheme="minorEastAsia" w:eastAsiaTheme="minorEastAsia" w:cstheme="minorEastAsia"/>
                <w:b w:val="0"/>
                <w:bCs w:val="0"/>
                <w:sz w:val="24"/>
                <w:szCs w:val="24"/>
                <w:lang w:val="en-US" w:eastAsia="zh-CN"/>
              </w:rPr>
              <w:t>我局</w:t>
            </w:r>
            <w:r>
              <w:rPr>
                <w:rFonts w:hint="eastAsia" w:asciiTheme="minorEastAsia" w:hAnsiTheme="minorEastAsia" w:eastAsiaTheme="minorEastAsia" w:cstheme="minorEastAsia"/>
                <w:b w:val="0"/>
                <w:bCs w:val="0"/>
                <w:sz w:val="24"/>
                <w:szCs w:val="24"/>
                <w:lang w:eastAsia="zh-CN"/>
              </w:rPr>
              <w:t>拟修订</w:t>
            </w:r>
            <w:r>
              <w:rPr>
                <w:rFonts w:hint="eastAsia" w:asciiTheme="minorEastAsia" w:hAnsiTheme="minorEastAsia" w:eastAsiaTheme="minorEastAsia" w:cstheme="minorEastAsia"/>
                <w:b w:val="0"/>
                <w:bCs w:val="0"/>
                <w:i w:val="0"/>
                <w:iCs w:val="0"/>
                <w:caps w:val="0"/>
                <w:color w:val="000000" w:themeColor="text1"/>
                <w:spacing w:val="0"/>
                <w:kern w:val="0"/>
                <w:sz w:val="24"/>
                <w:szCs w:val="24"/>
                <w:shd w:val="clear" w:fill="FFFFFF"/>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4"/>
                <w:szCs w:val="24"/>
                <w:highlight w:val="none"/>
                <w:u w:val="none"/>
                <w14:textFill>
                  <w14:solidFill>
                    <w14:schemeClr w14:val="tx1"/>
                  </w14:solidFill>
                </w14:textFill>
              </w:rPr>
              <w:t>深圳市龙岗区</w:t>
            </w: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工业</w:t>
            </w:r>
            <w:r>
              <w:rPr>
                <w:rFonts w:hint="eastAsia" w:asciiTheme="minorEastAsia" w:hAnsiTheme="minorEastAsia" w:eastAsiaTheme="minorEastAsia" w:cstheme="minorEastAsia"/>
                <w:b w:val="0"/>
                <w:bCs w:val="0"/>
                <w:color w:val="000000" w:themeColor="text1"/>
                <w:sz w:val="24"/>
                <w:szCs w:val="24"/>
                <w:highlight w:val="none"/>
                <w:u w:val="none"/>
                <w14:textFill>
                  <w14:solidFill>
                    <w14:schemeClr w14:val="tx1"/>
                  </w14:solidFill>
                </w14:textFill>
              </w:rPr>
              <w:t>和信息化产业发展专项资金关于支持商贸和服务业发展实施细则</w:t>
            </w:r>
            <w:r>
              <w:rPr>
                <w:rFonts w:hint="eastAsia" w:asciiTheme="minorEastAsia" w:hAnsiTheme="minorEastAsia" w:eastAsiaTheme="minorEastAsia" w:cstheme="minorEastAsia"/>
                <w:b w:val="0"/>
                <w:bCs w:val="0"/>
                <w:i w:val="0"/>
                <w:iCs w:val="0"/>
                <w:caps w:val="0"/>
                <w:color w:val="000000" w:themeColor="text1"/>
                <w:spacing w:val="0"/>
                <w:kern w:val="0"/>
                <w:sz w:val="24"/>
                <w:szCs w:val="24"/>
                <w:shd w:val="clear" w:fill="FFFFFF"/>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4"/>
                <w:szCs w:val="24"/>
                <w:highlight w:val="none"/>
                <w:u w:val="none"/>
                <w:lang w:eastAsia="zh-CN" w:bidi="ar-SA"/>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4"/>
                <w:szCs w:val="24"/>
                <w:highlight w:val="none"/>
                <w:u w:val="none"/>
                <w:lang w:val="en-US" w:eastAsia="zh-CN" w:bidi="ar-SA"/>
                <w14:textFill>
                  <w14:solidFill>
                    <w14:schemeClr w14:val="tx1"/>
                  </w14:solidFill>
                </w14:textFill>
              </w:rPr>
              <w:t>深龙工信规〔2022〕7号</w:t>
            </w:r>
            <w:r>
              <w:rPr>
                <w:rFonts w:hint="eastAsia" w:asciiTheme="minorEastAsia" w:hAnsiTheme="minorEastAsia" w:eastAsiaTheme="minorEastAsia" w:cstheme="minorEastAsia"/>
                <w:b w:val="0"/>
                <w:bCs w:val="0"/>
                <w:color w:val="000000" w:themeColor="text1"/>
                <w:kern w:val="0"/>
                <w:sz w:val="24"/>
                <w:szCs w:val="24"/>
                <w:highlight w:val="none"/>
                <w:u w:val="none"/>
                <w:lang w:eastAsia="zh-CN" w:bidi="ar-SA"/>
                <w14:textFill>
                  <w14:solidFill>
                    <w14:schemeClr w14:val="tx1"/>
                  </w14:solidFill>
                </w14:textFill>
              </w:rPr>
              <w:t>）</w:t>
            </w:r>
          </w:p>
        </w:tc>
        <w:tc>
          <w:tcPr>
            <w:tcW w:w="1493" w:type="dxa"/>
            <w:vMerge w:val="restart"/>
            <w:tcBorders>
              <w:top w:val="single" w:color="auto" w:sz="4" w:space="0"/>
              <w:left w:val="single" w:color="auto" w:sz="4" w:space="0"/>
              <w:right w:val="single" w:color="auto" w:sz="4" w:space="0"/>
            </w:tcBorders>
            <w:vAlign w:val="center"/>
          </w:tcPr>
          <w:p>
            <w:pPr>
              <w:spacing w:before="156" w:beforeLines="50"/>
              <w:jc w:val="center"/>
              <w:rPr>
                <w:rFonts w:hint="default" w:eastAsia="宋体"/>
                <w:sz w:val="24"/>
                <w:lang w:eastAsia="zh-CN"/>
              </w:rPr>
            </w:pPr>
            <w:r>
              <w:rPr>
                <w:rFonts w:hint="default"/>
                <w:sz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095" w:type="dxa"/>
            <w:vMerge w:val="continue"/>
            <w:tcBorders>
              <w:left w:val="single" w:color="auto" w:sz="4" w:space="0"/>
              <w:bottom w:val="single" w:color="auto" w:sz="4" w:space="0"/>
              <w:right w:val="single" w:color="auto" w:sz="4" w:space="0"/>
            </w:tcBorders>
            <w:vAlign w:val="center"/>
          </w:tcPr>
          <w:p>
            <w:pPr>
              <w:widowControl/>
              <w:jc w:val="left"/>
              <w:rPr>
                <w:sz w:val="24"/>
              </w:rPr>
            </w:pPr>
          </w:p>
        </w:tc>
        <w:tc>
          <w:tcPr>
            <w:tcW w:w="757" w:type="dxa"/>
            <w:tcBorders>
              <w:top w:val="single" w:color="auto" w:sz="4" w:space="0"/>
              <w:left w:val="single" w:color="auto" w:sz="4" w:space="0"/>
              <w:bottom w:val="single" w:color="auto" w:sz="4" w:space="0"/>
              <w:right w:val="single" w:color="auto" w:sz="4" w:space="0"/>
            </w:tcBorders>
            <w:vAlign w:val="top"/>
          </w:tcPr>
          <w:p>
            <w:pPr>
              <w:spacing w:before="156" w:beforeLines="50"/>
              <w:jc w:val="center"/>
              <w:rPr>
                <w:rFonts w:hint="default"/>
                <w:sz w:val="24"/>
              </w:rPr>
            </w:pPr>
          </w:p>
          <w:p>
            <w:pPr>
              <w:spacing w:before="156" w:beforeLines="50"/>
              <w:jc w:val="center"/>
              <w:rPr>
                <w:rFonts w:hint="default"/>
                <w:sz w:val="24"/>
              </w:rPr>
            </w:pPr>
            <w:r>
              <w:rPr>
                <w:rFonts w:hint="default"/>
                <w:sz w:val="24"/>
              </w:rPr>
              <w:t>2</w:t>
            </w:r>
          </w:p>
        </w:tc>
        <w:tc>
          <w:tcPr>
            <w:tcW w:w="3821" w:type="dxa"/>
            <w:tcBorders>
              <w:top w:val="single" w:color="auto" w:sz="4" w:space="0"/>
              <w:left w:val="single" w:color="auto" w:sz="4" w:space="0"/>
              <w:bottom w:val="single" w:color="auto" w:sz="4" w:space="0"/>
              <w:right w:val="single" w:color="auto" w:sz="4" w:space="0"/>
            </w:tcBorders>
            <w:vAlign w:val="top"/>
          </w:tcPr>
          <w:p>
            <w:pPr>
              <w:jc w:val="both"/>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rPr>
              <w:t>《龙岗区旧工业区增加辅助性设施类综合整治改造升级实施细则(修订版)》</w:t>
            </w:r>
            <w:r>
              <w:rPr>
                <w:rFonts w:hint="default" w:asciiTheme="minorEastAsia" w:hAnsiTheme="minorEastAsia" w:eastAsiaTheme="minorEastAsia" w:cstheme="minorEastAsia"/>
                <w:b/>
                <w:bCs/>
                <w:sz w:val="24"/>
                <w:szCs w:val="24"/>
              </w:rPr>
              <w:t>（深龙工信规〔2023〕16 号）</w:t>
            </w:r>
          </w:p>
        </w:tc>
        <w:tc>
          <w:tcPr>
            <w:tcW w:w="131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720" w:lineRule="auto"/>
              <w:jc w:val="both"/>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default" w:asciiTheme="minorEastAsia" w:hAnsiTheme="minorEastAsia" w:eastAsiaTheme="minorEastAsia" w:cstheme="minorEastAsia"/>
                <w:sz w:val="24"/>
                <w:szCs w:val="24"/>
              </w:rPr>
              <w:t>2023/12/25</w:t>
            </w:r>
          </w:p>
        </w:tc>
        <w:tc>
          <w:tcPr>
            <w:tcW w:w="131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heme="minorEastAsia" w:hAnsiTheme="minorEastAsia" w:eastAsiaTheme="minorEastAsia" w:cstheme="minorEastAsia"/>
                <w:b w:val="0"/>
                <w:bCs w:val="0"/>
                <w:sz w:val="24"/>
                <w:szCs w:val="24"/>
                <w:vertAlign w:val="baseli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heme="minorEastAsia" w:hAnsiTheme="minorEastAsia" w:eastAsiaTheme="minorEastAsia" w:cstheme="minorEastAsia"/>
                <w:b w:val="0"/>
                <w:bCs w:val="0"/>
                <w:sz w:val="24"/>
                <w:szCs w:val="24"/>
                <w:vertAlign w:val="baseli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240" w:firstLineChars="100"/>
              <w:jc w:val="both"/>
              <w:textAlignment w:val="auto"/>
              <w:outlineLvl w:val="9"/>
              <w:rPr>
                <w:rFonts w:hint="eastAsia" w:asciiTheme="minorEastAsia" w:hAnsiTheme="minorEastAsia" w:eastAsiaTheme="minorEastAsia" w:cstheme="minorEastAsia"/>
                <w:b w:val="0"/>
                <w:bCs w:val="0"/>
                <w:kern w:val="2"/>
                <w:sz w:val="24"/>
                <w:szCs w:val="24"/>
                <w:vertAlign w:val="baseline"/>
                <w:lang w:val="en-US" w:eastAsia="zh-CN" w:bidi="ar-SA"/>
              </w:rPr>
            </w:pPr>
            <w:r>
              <w:rPr>
                <w:rFonts w:hint="default" w:asciiTheme="minorEastAsia" w:hAnsiTheme="minorEastAsia" w:eastAsiaTheme="minorEastAsia" w:cstheme="minorEastAsia"/>
                <w:b w:val="0"/>
                <w:bCs w:val="0"/>
                <w:sz w:val="24"/>
                <w:szCs w:val="24"/>
                <w:vertAlign w:val="baseline"/>
                <w:lang w:eastAsia="zh-CN"/>
              </w:rPr>
              <w:t>3年</w:t>
            </w:r>
          </w:p>
        </w:tc>
        <w:tc>
          <w:tcPr>
            <w:tcW w:w="5194" w:type="dxa"/>
            <w:tcBorders>
              <w:top w:val="single" w:color="auto" w:sz="4" w:space="0"/>
              <w:left w:val="single" w:color="auto" w:sz="4" w:space="0"/>
              <w:bottom w:val="single" w:color="auto" w:sz="4" w:space="0"/>
              <w:right w:val="single" w:color="auto" w:sz="4" w:space="0"/>
            </w:tcBorders>
            <w:vAlign w:val="top"/>
          </w:tcPr>
          <w:p>
            <w:pPr>
              <w:spacing w:before="156" w:beforeLines="50"/>
              <w:jc w:val="both"/>
              <w:rPr>
                <w:rFonts w:hint="eastAsia" w:asciiTheme="minorEastAsia" w:hAnsiTheme="minorEastAsia" w:eastAsiaTheme="minorEastAsia" w:cstheme="minorEastAsia"/>
                <w:color w:val="000000" w:themeColor="text1"/>
                <w:kern w:val="0"/>
                <w:sz w:val="24"/>
                <w:szCs w:val="24"/>
                <w:highlight w:val="none"/>
                <w:u w:val="none"/>
                <w:lang w:val="en-US" w:eastAsia="zh-CN" w:bidi="ar-SA"/>
                <w14:textFill>
                  <w14:solidFill>
                    <w14:schemeClr w14:val="tx1"/>
                  </w14:solidFill>
                </w14:textFill>
              </w:rPr>
            </w:pPr>
            <w:r>
              <w:rPr>
                <w:rFonts w:hint="eastAsia" w:asciiTheme="minorEastAsia" w:hAnsiTheme="minorEastAsia" w:eastAsiaTheme="minorEastAsia" w:cstheme="minorEastAsia"/>
                <w:sz w:val="24"/>
                <w:szCs w:val="24"/>
              </w:rPr>
              <w:t>为规范龙岗区旧工业区改造升级工作，加快推动旧工业区通过增加辅助性设施类综合整治改造升级，结合本区实际，制定本实施细则</w:t>
            </w:r>
            <w:r>
              <w:rPr>
                <w:rFonts w:hint="default" w:asciiTheme="minorEastAsia" w:hAnsiTheme="minorEastAsia" w:eastAsiaTheme="minorEastAsia" w:cstheme="minorEastAsia"/>
                <w:sz w:val="24"/>
                <w:szCs w:val="24"/>
              </w:rPr>
              <w:t>（修订版）</w:t>
            </w:r>
            <w:r>
              <w:rPr>
                <w:rFonts w:hint="eastAsia" w:asciiTheme="minorEastAsia" w:hAnsiTheme="minorEastAsia" w:eastAsiaTheme="minorEastAsia" w:cstheme="minorEastAsia"/>
                <w:sz w:val="24"/>
                <w:szCs w:val="24"/>
              </w:rPr>
              <w:t>。</w:t>
            </w:r>
          </w:p>
        </w:tc>
        <w:tc>
          <w:tcPr>
            <w:tcW w:w="1493" w:type="dxa"/>
            <w:vMerge w:val="continue"/>
            <w:tcBorders>
              <w:left w:val="single" w:color="auto" w:sz="4" w:space="0"/>
              <w:bottom w:val="single" w:color="auto" w:sz="4" w:space="0"/>
              <w:right w:val="single" w:color="auto" w:sz="4" w:space="0"/>
            </w:tcBorders>
            <w:vAlign w:val="center"/>
          </w:tcPr>
          <w:p>
            <w:pPr>
              <w:spacing w:before="156" w:beforeLines="50"/>
              <w:jc w:val="center"/>
              <w:rPr>
                <w:rFonts w:hint="default"/>
                <w:sz w:val="24"/>
                <w:lang w:eastAsia="zh-CN"/>
              </w:rPr>
            </w:pPr>
          </w:p>
        </w:tc>
      </w:tr>
    </w:tbl>
    <w:p>
      <w:pPr>
        <w:rPr>
          <w:rFonts w:hint="eastAsia"/>
          <w:lang w:eastAsia="zh-CN"/>
        </w:rPr>
      </w:pPr>
    </w:p>
    <w:sectPr>
      <w:footerReference r:id="rId3"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2A7516"/>
    <w:rsid w:val="03837DF9"/>
    <w:rsid w:val="05EF02B4"/>
    <w:rsid w:val="094E1383"/>
    <w:rsid w:val="09870F4C"/>
    <w:rsid w:val="0BBF1704"/>
    <w:rsid w:val="0CBF9934"/>
    <w:rsid w:val="18834BC7"/>
    <w:rsid w:val="19AD4CAE"/>
    <w:rsid w:val="23D35257"/>
    <w:rsid w:val="28734076"/>
    <w:rsid w:val="322A7516"/>
    <w:rsid w:val="34FFDA77"/>
    <w:rsid w:val="35ACD1FB"/>
    <w:rsid w:val="37EDA55D"/>
    <w:rsid w:val="3FFFDF2A"/>
    <w:rsid w:val="48026D35"/>
    <w:rsid w:val="4A761851"/>
    <w:rsid w:val="4CBE1B16"/>
    <w:rsid w:val="52C93071"/>
    <w:rsid w:val="62C812A0"/>
    <w:rsid w:val="65BF9676"/>
    <w:rsid w:val="694A0395"/>
    <w:rsid w:val="6A7F1D58"/>
    <w:rsid w:val="6D98E301"/>
    <w:rsid w:val="6FF709DB"/>
    <w:rsid w:val="714F6A08"/>
    <w:rsid w:val="72B84F25"/>
    <w:rsid w:val="74673C54"/>
    <w:rsid w:val="75FBDD5F"/>
    <w:rsid w:val="7BFF051C"/>
    <w:rsid w:val="7CF2D3CD"/>
    <w:rsid w:val="7DDB9E05"/>
    <w:rsid w:val="7DE4AD0E"/>
    <w:rsid w:val="7F79EF25"/>
    <w:rsid w:val="7FCDFA61"/>
    <w:rsid w:val="94A75D71"/>
    <w:rsid w:val="9DECAE47"/>
    <w:rsid w:val="BAEFDC1F"/>
    <w:rsid w:val="BAFFD726"/>
    <w:rsid w:val="BE9DBFF1"/>
    <w:rsid w:val="C9F8B1D2"/>
    <w:rsid w:val="F35F6D0D"/>
    <w:rsid w:val="F47AC890"/>
    <w:rsid w:val="F7CD748D"/>
    <w:rsid w:val="FDCC2E0E"/>
    <w:rsid w:val="FFFBC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68</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2019-05-09T18:50:00Z</dcterms:created>
  <dc:creator>管理员</dc:creator>
  <cp:lastModifiedBy>俞超军</cp:lastModifiedBy>
  <cp:lastPrinted>2022-10-20T17:09:00Z</cp:lastPrinted>
  <dcterms:modified xsi:type="dcterms:W3CDTF">2023-12-27T11:03:04Z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1F2353E7703645A09D7732D2E74FA517</vt:lpwstr>
  </property>
</Properties>
</file>