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附件1</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深圳市龙岗区工业和信息化产业发展专项资金</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关于支持</w:t>
      </w:r>
      <w:r>
        <w:rPr>
          <w:rFonts w:hint="default" w:ascii="方正小标宋简体" w:hAnsi="方正小标宋简体" w:eastAsia="方正小标宋简体" w:cs="方正小标宋简体"/>
          <w:color w:val="auto"/>
          <w:sz w:val="44"/>
          <w:szCs w:val="44"/>
        </w:rPr>
        <w:t>低空经济</w:t>
      </w:r>
      <w:r>
        <w:rPr>
          <w:rFonts w:hint="eastAsia" w:ascii="方正小标宋简体" w:hAnsi="方正小标宋简体" w:eastAsia="方正小标宋简体" w:cs="方正小标宋简体"/>
          <w:color w:val="auto"/>
          <w:sz w:val="44"/>
          <w:szCs w:val="44"/>
        </w:rPr>
        <w:t>产业发展实施细则</w:t>
      </w:r>
    </w:p>
    <w:p>
      <w:pPr>
        <w:pStyle w:val="4"/>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楷体_GB2312" w:hAnsi="楷体_GB2312" w:eastAsia="楷体_GB2312" w:cs="楷体_GB2312"/>
          <w:b w:val="0"/>
          <w:bCs w:val="0"/>
          <w:color w:val="auto"/>
          <w:kern w:val="0"/>
          <w:sz w:val="32"/>
          <w:szCs w:val="32"/>
        </w:rPr>
      </w:pPr>
      <w:r>
        <w:rPr>
          <w:rFonts w:ascii="楷体_GB2312" w:hAnsi="楷体_GB2312" w:eastAsia="楷体_GB2312" w:cs="楷体_GB2312"/>
          <w:b w:val="0"/>
          <w:bCs w:val="0"/>
          <w:color w:val="auto"/>
          <w:kern w:val="0"/>
          <w:sz w:val="32"/>
          <w:szCs w:val="32"/>
        </w:rPr>
        <w:t>（征求意见稿）</w:t>
      </w:r>
    </w:p>
    <w:p>
      <w:pPr>
        <w:pStyle w:val="4"/>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楷体_GB2312" w:hAnsi="楷体_GB2312" w:eastAsia="楷体_GB2312" w:cs="楷体_GB2312"/>
          <w:b/>
          <w:bCs/>
          <w:color w:val="auto"/>
          <w:kern w:val="0"/>
          <w:sz w:val="32"/>
          <w:szCs w:val="32"/>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黑体" w:hAnsi="黑体" w:eastAsia="黑体" w:cs="黑体"/>
          <w:color w:val="auto"/>
          <w:sz w:val="32"/>
          <w:szCs w:val="32"/>
        </w:rPr>
      </w:pPr>
      <w:r>
        <w:rPr>
          <w:rFonts w:ascii="黑体" w:hAnsi="黑体" w:eastAsia="黑体" w:cs="黑体"/>
          <w:color w:val="auto"/>
          <w:sz w:val="32"/>
          <w:szCs w:val="32"/>
        </w:rPr>
        <w:t xml:space="preserve">第一章 </w:t>
      </w:r>
      <w:r>
        <w:rPr>
          <w:rFonts w:hint="eastAsia" w:ascii="黑体" w:hAnsi="黑体" w:eastAsia="黑体" w:cs="黑体"/>
          <w:color w:val="auto"/>
          <w:sz w:val="32"/>
          <w:szCs w:val="32"/>
        </w:rPr>
        <w:t>总则</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ascii="仿宋_GB2312" w:hAnsi="Arial" w:eastAsia="仿宋_GB2312" w:cs="Arial"/>
          <w:color w:val="auto"/>
          <w:sz w:val="32"/>
          <w:szCs w:val="32"/>
        </w:rPr>
      </w:pPr>
      <w:r>
        <w:rPr>
          <w:rFonts w:ascii="仿宋_GB2312" w:hAnsi="Arial" w:eastAsia="仿宋_GB2312" w:cs="Arial"/>
          <w:b/>
          <w:bCs/>
          <w:color w:val="auto"/>
          <w:sz w:val="32"/>
          <w:szCs w:val="32"/>
        </w:rPr>
        <w:t>第一条</w:t>
      </w:r>
      <w:r>
        <w:rPr>
          <w:rFonts w:hint="eastAsia" w:ascii="仿宋_GB2312" w:hAnsi="Arial" w:eastAsia="仿宋_GB2312" w:cs="Arial"/>
          <w:b/>
          <w:bCs/>
          <w:color w:val="auto"/>
          <w:sz w:val="32"/>
          <w:szCs w:val="32"/>
        </w:rPr>
        <w:t xml:space="preserve"> </w:t>
      </w:r>
      <w:r>
        <w:rPr>
          <w:rFonts w:hint="eastAsia" w:ascii="仿宋_GB2312" w:hAnsi="仿宋_GB2312" w:eastAsia="仿宋_GB2312" w:cs="仿宋_GB2312"/>
          <w:color w:val="auto"/>
          <w:kern w:val="0"/>
          <w:sz w:val="32"/>
          <w:szCs w:val="32"/>
          <w:lang w:bidi="ar"/>
        </w:rPr>
        <w:t>为贯彻落实《</w:t>
      </w:r>
      <w:r>
        <w:rPr>
          <w:rFonts w:hint="default" w:ascii="仿宋_GB2312" w:hAnsi="仿宋_GB2312" w:eastAsia="仿宋_GB2312" w:cs="仿宋_GB2312"/>
          <w:color w:val="auto"/>
          <w:kern w:val="0"/>
          <w:sz w:val="32"/>
          <w:szCs w:val="32"/>
          <w:lang w:bidi="ar"/>
        </w:rPr>
        <w:t>深圳市低空经济产业创新发展实施方案</w:t>
      </w:r>
      <w:r>
        <w:rPr>
          <w:rFonts w:hint="eastAsia" w:ascii="仿宋_GB2312" w:hAnsi="仿宋_GB2312" w:eastAsia="仿宋_GB2312" w:cs="仿宋_GB2312"/>
          <w:color w:val="auto"/>
          <w:kern w:val="0"/>
          <w:sz w:val="32"/>
          <w:szCs w:val="32"/>
          <w:lang w:bidi="ar"/>
        </w:rPr>
        <w:t>（2022-2025年）》</w:t>
      </w:r>
      <w:bookmarkStart w:id="0" w:name="_GoBack"/>
      <w:bookmarkEnd w:id="0"/>
      <w:r>
        <w:rPr>
          <w:rFonts w:hint="default" w:ascii="仿宋_GB2312" w:hAnsi="仿宋_GB2312" w:eastAsia="仿宋_GB2312" w:cs="仿宋_GB2312"/>
          <w:color w:val="auto"/>
          <w:kern w:val="0"/>
          <w:sz w:val="32"/>
          <w:szCs w:val="32"/>
          <w:lang w:bidi="ar"/>
        </w:rPr>
        <w:t>《龙岗区关于促进低空经济产业发展的若干措施》</w:t>
      </w:r>
      <w:r>
        <w:rPr>
          <w:rFonts w:hint="eastAsia" w:ascii="仿宋_GB2312" w:hAnsi="仿宋_GB2312" w:eastAsia="仿宋_GB2312" w:cs="仿宋_GB2312"/>
          <w:color w:val="auto"/>
          <w:kern w:val="0"/>
          <w:sz w:val="32"/>
          <w:szCs w:val="32"/>
          <w:lang w:bidi="ar"/>
        </w:rPr>
        <w:t>有关精神，</w:t>
      </w:r>
      <w:r>
        <w:rPr>
          <w:rFonts w:hint="eastAsia" w:ascii="仿宋_GB2312" w:hAnsi="Arial" w:eastAsia="仿宋_GB2312" w:cs="Arial"/>
          <w:color w:val="auto"/>
          <w:sz w:val="32"/>
          <w:szCs w:val="32"/>
        </w:rPr>
        <w:t>根据《深圳市龙岗区区级财政专项资金管理办法》（深龙府规</w:t>
      </w:r>
      <w:r>
        <w:rPr>
          <w:rFonts w:hint="eastAsia" w:ascii="仿宋_GB2312" w:hAnsi="仿宋_GB2312" w:eastAsia="仿宋_GB2312" w:cs="仿宋_GB2312"/>
          <w:color w:val="auto"/>
          <w:sz w:val="32"/>
          <w:szCs w:val="32"/>
        </w:rPr>
        <w:t>〔2021</w:t>
      </w:r>
      <w:r>
        <w:rPr>
          <w:rFonts w:hint="eastAsia" w:ascii="仿宋_GB2312" w:hAnsi="Arial" w:eastAsia="仿宋_GB2312" w:cs="Arial"/>
          <w:color w:val="auto"/>
          <w:sz w:val="32"/>
          <w:szCs w:val="32"/>
        </w:rPr>
        <w:t>〕1号）</w:t>
      </w:r>
      <w:r>
        <w:rPr>
          <w:rFonts w:hint="default" w:ascii="仿宋_GB2312" w:hAnsi="Arial" w:eastAsia="仿宋_GB2312" w:cs="Arial"/>
          <w:color w:val="auto"/>
          <w:sz w:val="32"/>
          <w:szCs w:val="32"/>
        </w:rPr>
        <w:t>及</w:t>
      </w:r>
      <w:r>
        <w:rPr>
          <w:rFonts w:hint="eastAsia" w:ascii="仿宋_GB2312" w:hAnsi="Arial" w:eastAsia="仿宋_GB2312" w:cs="Arial"/>
          <w:color w:val="auto"/>
          <w:sz w:val="32"/>
          <w:szCs w:val="32"/>
        </w:rPr>
        <w:t>《深圳市龙岗区工业和信息化产业发展专项资金管理办法》</w:t>
      </w:r>
      <w:r>
        <w:rPr>
          <w:rFonts w:ascii="仿宋_GB2312" w:hAnsi="Arial" w:eastAsia="仿宋_GB2312" w:cs="Arial"/>
          <w:color w:val="auto"/>
          <w:sz w:val="32"/>
          <w:szCs w:val="32"/>
        </w:rPr>
        <w:t>（深龙工信规〔2022〕5号）</w:t>
      </w:r>
      <w:r>
        <w:rPr>
          <w:rFonts w:hint="eastAsia" w:ascii="仿宋_GB2312" w:hAnsi="Arial" w:eastAsia="仿宋_GB2312" w:cs="Arial"/>
          <w:color w:val="auto"/>
          <w:sz w:val="32"/>
          <w:szCs w:val="32"/>
        </w:rPr>
        <w:t>，结合工作实际，制定本实施细则。</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ascii="仿宋_GB2312" w:hAnsi="Arial" w:eastAsia="仿宋_GB2312" w:cs="Arial"/>
          <w:color w:val="auto"/>
          <w:sz w:val="32"/>
          <w:szCs w:val="32"/>
        </w:rPr>
      </w:pPr>
      <w:r>
        <w:rPr>
          <w:rFonts w:ascii="仿宋_GB2312" w:hAnsi="Arial" w:eastAsia="仿宋_GB2312" w:cs="Arial"/>
          <w:b/>
          <w:bCs/>
          <w:color w:val="auto"/>
          <w:sz w:val="32"/>
          <w:szCs w:val="32"/>
        </w:rPr>
        <w:t>第二条</w:t>
      </w:r>
      <w:r>
        <w:rPr>
          <w:rFonts w:hint="eastAsia" w:ascii="仿宋_GB2312" w:hAnsi="Arial" w:eastAsia="仿宋_GB2312" w:cs="Arial"/>
          <w:b/>
          <w:bCs/>
          <w:color w:val="auto"/>
          <w:sz w:val="32"/>
          <w:szCs w:val="32"/>
        </w:rPr>
        <w:t xml:space="preserve"> </w:t>
      </w:r>
      <w:r>
        <w:rPr>
          <w:rFonts w:hint="eastAsia" w:ascii="仿宋_GB2312" w:hAnsi="Arial" w:eastAsia="仿宋_GB2312" w:cs="Arial"/>
          <w:color w:val="auto"/>
          <w:sz w:val="32"/>
          <w:szCs w:val="32"/>
        </w:rPr>
        <w:t>本实施细则所需资金从深圳市龙岗区工业和信息化产业发展专项资金中列支，实行总额控制，如果年度资助规模超出财政预算，则对扶持项目应获资助金额按比例核减。</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ascii="仿宋_GB2312" w:hAnsi="Arial" w:eastAsia="仿宋_GB2312" w:cs="Arial"/>
          <w:color w:val="auto"/>
          <w:sz w:val="32"/>
          <w:szCs w:val="32"/>
        </w:rPr>
      </w:pPr>
      <w:r>
        <w:rPr>
          <w:rFonts w:ascii="仿宋_GB2312" w:hAnsi="Arial" w:eastAsia="仿宋_GB2312" w:cs="Arial"/>
          <w:b/>
          <w:bCs/>
          <w:color w:val="auto"/>
          <w:sz w:val="32"/>
          <w:szCs w:val="32"/>
        </w:rPr>
        <w:t>第三条</w:t>
      </w:r>
      <w:r>
        <w:rPr>
          <w:rFonts w:hint="eastAsia" w:ascii="仿宋_GB2312" w:hAnsi="Arial" w:eastAsia="仿宋_GB2312" w:cs="Arial"/>
          <w:color w:val="auto"/>
          <w:sz w:val="32"/>
          <w:szCs w:val="32"/>
        </w:rPr>
        <w:t xml:space="preserve"> 深圳市龙岗区工业和信息化局是本</w:t>
      </w:r>
      <w:r>
        <w:rPr>
          <w:rFonts w:ascii="仿宋_GB2312" w:hAnsi="Arial" w:eastAsia="仿宋_GB2312" w:cs="Arial"/>
          <w:color w:val="auto"/>
          <w:sz w:val="32"/>
          <w:szCs w:val="32"/>
        </w:rPr>
        <w:t>实施细则</w:t>
      </w:r>
      <w:r>
        <w:rPr>
          <w:rFonts w:hint="eastAsia" w:ascii="仿宋_GB2312" w:hAnsi="Arial" w:eastAsia="仿宋_GB2312" w:cs="Arial"/>
          <w:color w:val="auto"/>
          <w:sz w:val="32"/>
          <w:szCs w:val="32"/>
        </w:rPr>
        <w:t>的实施部门。</w:t>
      </w:r>
    </w:p>
    <w:p>
      <w:pPr>
        <w:pStyle w:val="5"/>
        <w:keepNext w:val="0"/>
        <w:keepLines w:val="0"/>
        <w:pageBreakBefore w:val="0"/>
        <w:kinsoku/>
        <w:wordWrap/>
        <w:overflowPunct/>
        <w:topLinePunct w:val="0"/>
        <w:autoSpaceDE/>
        <w:autoSpaceDN/>
        <w:bidi w:val="0"/>
        <w:spacing w:line="560" w:lineRule="exact"/>
        <w:textAlignment w:val="auto"/>
        <w:rPr>
          <w:color w:val="auto"/>
        </w:rPr>
      </w:pPr>
    </w:p>
    <w:p>
      <w:pPr>
        <w:pStyle w:val="7"/>
        <w:keepNext w:val="0"/>
        <w:keepLines w:val="0"/>
        <w:pageBreakBefore w:val="0"/>
        <w:shd w:val="clear" w:color="auto" w:fill="auto"/>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Arial" w:hAnsi="Arial" w:eastAsia="仿宋" w:cs="Arial"/>
          <w:color w:val="auto"/>
          <w:sz w:val="32"/>
          <w:szCs w:val="32"/>
        </w:rPr>
      </w:pPr>
      <w:r>
        <w:rPr>
          <w:rFonts w:hint="eastAsia" w:ascii="黑体" w:hAnsi="黑体" w:eastAsia="黑体" w:cs="黑体"/>
          <w:color w:val="auto"/>
          <w:sz w:val="32"/>
          <w:szCs w:val="32"/>
        </w:rPr>
        <w:t>第二章 扶持范围、标准和审核方式</w:t>
      </w:r>
    </w:p>
    <w:p>
      <w:pPr>
        <w:pStyle w:val="7"/>
        <w:keepNext w:val="0"/>
        <w:keepLines w:val="0"/>
        <w:pageBreakBefore w:val="0"/>
        <w:shd w:val="clear" w:color="auto" w:fill="auto"/>
        <w:kinsoku/>
        <w:wordWrap/>
        <w:overflowPunct/>
        <w:topLinePunct w:val="0"/>
        <w:autoSpaceDE/>
        <w:autoSpaceDN/>
        <w:bidi w:val="0"/>
        <w:adjustRightInd w:val="0"/>
        <w:snapToGrid w:val="0"/>
        <w:spacing w:before="0" w:beforeAutospacing="0" w:after="0" w:afterAutospacing="0" w:line="560" w:lineRule="exact"/>
        <w:ind w:firstLine="642" w:firstLineChars="200"/>
        <w:textAlignment w:val="auto"/>
        <w:rPr>
          <w:rFonts w:hint="default" w:ascii="仿宋_GB2312" w:hAnsi="Arial" w:eastAsia="仿宋_GB2312" w:cs="Arial"/>
          <w:b/>
          <w:bCs/>
          <w:color w:val="auto"/>
          <w:sz w:val="32"/>
          <w:szCs w:val="32"/>
        </w:rPr>
      </w:pPr>
      <w:r>
        <w:rPr>
          <w:rFonts w:hint="eastAsia" w:ascii="仿宋_GB2312" w:hAnsi="Arial" w:eastAsia="仿宋_GB2312" w:cs="Arial"/>
          <w:b/>
          <w:bCs/>
          <w:color w:val="auto"/>
          <w:sz w:val="32"/>
          <w:szCs w:val="32"/>
        </w:rPr>
        <w:t>第四条 支持</w:t>
      </w:r>
      <w:r>
        <w:rPr>
          <w:rFonts w:hint="default" w:ascii="仿宋_GB2312" w:hAnsi="Arial" w:eastAsia="仿宋_GB2312" w:cs="Arial"/>
          <w:b/>
          <w:bCs/>
          <w:color w:val="auto"/>
          <w:sz w:val="32"/>
          <w:szCs w:val="32"/>
        </w:rPr>
        <w:t>建设低空先进技术应用平台</w:t>
      </w:r>
    </w:p>
    <w:p>
      <w:pPr>
        <w:pStyle w:val="7"/>
        <w:keepNext w:val="0"/>
        <w:keepLines w:val="0"/>
        <w:pageBreakBefore w:val="0"/>
        <w:shd w:val="clear" w:color="auto" w:fill="auto"/>
        <w:kinsoku/>
        <w:wordWrap/>
        <w:overflowPunct/>
        <w:topLinePunct w:val="0"/>
        <w:autoSpaceDE/>
        <w:autoSpaceDN/>
        <w:bidi w:val="0"/>
        <w:adjustRightInd w:val="0"/>
        <w:snapToGrid w:val="0"/>
        <w:spacing w:before="0" w:beforeAutospacing="0" w:after="0" w:afterAutospacing="0" w:line="560" w:lineRule="exact"/>
        <w:ind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（一）扶持范围：</w:t>
      </w:r>
      <w:r>
        <w:rPr>
          <w:rFonts w:hint="eastAsia" w:ascii="仿宋_GB2312" w:hAnsi="仿宋_GB2312" w:eastAsia="仿宋_GB2312" w:cs="仿宋_GB2312"/>
          <w:color w:val="auto"/>
          <w:sz w:val="32"/>
          <w:szCs w:val="32"/>
          <w:u w:val="none"/>
          <w:lang w:eastAsia="zh-CN"/>
        </w:rPr>
        <w:t>对</w:t>
      </w:r>
      <w:r>
        <w:rPr>
          <w:rFonts w:hint="eastAsia" w:ascii="仿宋_GB2312" w:hAnsi="仿宋_GB2312" w:eastAsia="仿宋_GB2312" w:cs="仿宋_GB2312"/>
          <w:color w:val="auto"/>
          <w:sz w:val="32"/>
          <w:szCs w:val="32"/>
          <w:u w:val="none"/>
        </w:rPr>
        <w:t>《深圳市低空经济产业创新发展实施方案（2022—2025年）》</w:t>
      </w:r>
      <w:r>
        <w:rPr>
          <w:rFonts w:hint="eastAsia" w:ascii="仿宋_GB2312" w:hAnsi="仿宋_GB2312" w:eastAsia="仿宋_GB2312" w:cs="仿宋_GB2312"/>
          <w:color w:val="auto"/>
          <w:sz w:val="32"/>
          <w:szCs w:val="32"/>
          <w:u w:val="none"/>
          <w:lang w:eastAsia="zh-CN"/>
        </w:rPr>
        <w:t>中</w:t>
      </w:r>
      <w:r>
        <w:rPr>
          <w:rFonts w:hint="eastAsia" w:ascii="仿宋_GB2312" w:hAnsi="仿宋_GB2312" w:eastAsia="仿宋_GB2312" w:cs="仿宋_GB2312"/>
          <w:color w:val="auto"/>
          <w:sz w:val="32"/>
          <w:szCs w:val="32"/>
          <w:u w:val="none"/>
        </w:rPr>
        <w:t>重点依托的</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负责</w:t>
      </w:r>
      <w:r>
        <w:rPr>
          <w:rFonts w:hint="eastAsia" w:ascii="仿宋_GB2312" w:hAnsi="仿宋_GB2312" w:eastAsia="仿宋_GB2312" w:cs="仿宋_GB2312"/>
          <w:color w:val="auto"/>
          <w:sz w:val="32"/>
          <w:szCs w:val="32"/>
          <w:u w:val="none"/>
        </w:rPr>
        <w:t>建设低空智能融合基础设施</w:t>
      </w:r>
      <w:r>
        <w:rPr>
          <w:rFonts w:hint="eastAsia" w:ascii="仿宋_GB2312" w:hAnsi="仿宋_GB2312" w:eastAsia="仿宋_GB2312" w:cs="仿宋_GB2312"/>
          <w:color w:val="auto"/>
          <w:sz w:val="32"/>
          <w:szCs w:val="32"/>
          <w:u w:val="none"/>
          <w:lang w:val="en-US" w:eastAsia="zh-CN"/>
        </w:rPr>
        <w:t>的</w:t>
      </w:r>
      <w:r>
        <w:rPr>
          <w:rFonts w:hint="eastAsia" w:ascii="仿宋_GB2312" w:hAnsi="仿宋_GB2312" w:eastAsia="仿宋_GB2312" w:cs="仿宋_GB2312"/>
          <w:color w:val="auto"/>
          <w:sz w:val="32"/>
          <w:szCs w:val="32"/>
          <w:u w:val="none"/>
        </w:rPr>
        <w:t>低空经济研究主平台</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在龙岗落户或设立分支机构予以资助。</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（二）扶持方式和标准：</w:t>
      </w:r>
      <w:r>
        <w:rPr>
          <w:rFonts w:hint="eastAsia" w:ascii="仿宋_GB2312" w:hAnsi="仿宋_GB2312" w:eastAsia="仿宋_GB2312" w:cs="仿宋_GB2312"/>
          <w:color w:val="auto"/>
          <w:sz w:val="32"/>
          <w:szCs w:val="32"/>
          <w:u w:val="none"/>
          <w:lang w:eastAsia="zh-CN"/>
        </w:rPr>
        <w:t>经核准符合条件的，给予</w:t>
      </w:r>
      <w:r>
        <w:rPr>
          <w:rFonts w:hint="eastAsia" w:ascii="仿宋_GB2312" w:hAnsi="仿宋_GB2312" w:eastAsia="仿宋_GB2312" w:cs="仿宋_GB2312"/>
          <w:color w:val="auto"/>
          <w:sz w:val="32"/>
          <w:szCs w:val="32"/>
          <w:u w:val="none"/>
        </w:rPr>
        <w:t>一次性不超过</w:t>
      </w:r>
      <w:r>
        <w:rPr>
          <w:rFonts w:hint="eastAsia" w:ascii="仿宋_GB2312" w:hAnsi="仿宋_GB2312" w:eastAsia="仿宋_GB2312" w:cs="仿宋_GB2312"/>
          <w:color w:val="auto"/>
          <w:sz w:val="32"/>
          <w:szCs w:val="32"/>
          <w:u w:val="none"/>
          <w:lang w:val="en-US" w:eastAsia="zh-CN"/>
        </w:rPr>
        <w:t>20</w:t>
      </w:r>
      <w:r>
        <w:rPr>
          <w:rFonts w:hint="eastAsia" w:ascii="仿宋_GB2312" w:hAnsi="仿宋_GB2312" w:eastAsia="仿宋_GB2312" w:cs="仿宋_GB2312"/>
          <w:color w:val="auto"/>
          <w:sz w:val="32"/>
          <w:szCs w:val="32"/>
          <w:u w:val="none"/>
        </w:rPr>
        <w:t>00万元的</w:t>
      </w:r>
      <w:r>
        <w:rPr>
          <w:rFonts w:hint="eastAsia" w:ascii="仿宋_GB2312" w:hAnsi="仿宋_GB2312" w:eastAsia="仿宋_GB2312" w:cs="仿宋_GB2312"/>
          <w:color w:val="auto"/>
          <w:sz w:val="32"/>
          <w:szCs w:val="32"/>
          <w:u w:val="none"/>
          <w:lang w:eastAsia="zh-CN"/>
        </w:rPr>
        <w:t>开办费用资助（</w:t>
      </w:r>
      <w:r>
        <w:rPr>
          <w:rFonts w:hint="eastAsia" w:ascii="仿宋_GB2312" w:hAnsi="仿宋_GB2312" w:eastAsia="仿宋_GB2312" w:cs="仿宋_GB2312"/>
          <w:color w:val="auto"/>
          <w:sz w:val="32"/>
          <w:szCs w:val="32"/>
          <w:u w:val="none"/>
          <w:lang w:val="en-US" w:eastAsia="zh-CN"/>
        </w:rPr>
        <w:t>包含在首年运营经费补贴）</w:t>
      </w:r>
      <w:r>
        <w:rPr>
          <w:rFonts w:hint="eastAsia" w:ascii="仿宋_GB2312" w:hAnsi="仿宋_GB2312" w:eastAsia="仿宋_GB2312" w:cs="仿宋_GB2312"/>
          <w:color w:val="auto"/>
          <w:sz w:val="32"/>
          <w:szCs w:val="32"/>
          <w:u w:val="none"/>
        </w:rPr>
        <w:t>，前3年给予不超过年实际运营经费的</w:t>
      </w:r>
      <w:r>
        <w:rPr>
          <w:rFonts w:hint="eastAsia" w:ascii="仿宋_GB2312" w:hAnsi="仿宋_GB2312" w:eastAsia="仿宋_GB2312" w:cs="仿宋_GB2312"/>
          <w:color w:val="auto"/>
          <w:sz w:val="32"/>
          <w:szCs w:val="32"/>
          <w:u w:val="none"/>
          <w:lang w:val="en-US" w:eastAsia="zh-CN"/>
        </w:rPr>
        <w:t>40%、35</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30%的</w:t>
      </w:r>
      <w:r>
        <w:rPr>
          <w:rFonts w:hint="eastAsia" w:ascii="仿宋_GB2312" w:hAnsi="仿宋_GB2312" w:eastAsia="仿宋_GB2312" w:cs="仿宋_GB2312"/>
          <w:color w:val="auto"/>
          <w:sz w:val="32"/>
          <w:szCs w:val="32"/>
          <w:u w:val="none"/>
        </w:rPr>
        <w:t>补贴</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不超过4000万元</w:t>
      </w:r>
      <w:r>
        <w:rPr>
          <w:rFonts w:hint="eastAsia" w:ascii="仿宋_GB2312" w:hAnsi="仿宋_GB2312" w:eastAsia="仿宋_GB2312" w:cs="仿宋_GB2312"/>
          <w:color w:val="auto"/>
          <w:sz w:val="32"/>
          <w:szCs w:val="32"/>
          <w:u w:val="none"/>
          <w:lang w:eastAsia="zh-CN"/>
        </w:rPr>
        <w:t>。</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b/>
          <w:bCs/>
          <w:color w:val="auto"/>
          <w:sz w:val="32"/>
          <w:szCs w:val="32"/>
        </w:rPr>
        <w:t>（三）审核方式：</w:t>
      </w:r>
      <w:r>
        <w:rPr>
          <w:rFonts w:hint="eastAsia" w:ascii="仿宋_GB2312" w:hAnsi="仿宋_GB2312" w:eastAsia="仿宋_GB2312" w:cs="仿宋_GB2312"/>
          <w:color w:val="auto"/>
          <w:sz w:val="32"/>
          <w:szCs w:val="32"/>
        </w:rPr>
        <w:t>核准制。</w:t>
      </w:r>
    </w:p>
    <w:p>
      <w:pPr>
        <w:pStyle w:val="7"/>
        <w:keepNext w:val="0"/>
        <w:keepLines w:val="0"/>
        <w:pageBreakBefore w:val="0"/>
        <w:shd w:val="clear" w:color="auto" w:fill="auto"/>
        <w:kinsoku/>
        <w:wordWrap/>
        <w:overflowPunct/>
        <w:topLinePunct w:val="0"/>
        <w:autoSpaceDE/>
        <w:autoSpaceDN/>
        <w:bidi w:val="0"/>
        <w:adjustRightInd w:val="0"/>
        <w:snapToGrid w:val="0"/>
        <w:spacing w:before="0" w:beforeAutospacing="0" w:after="0" w:afterAutospacing="0" w:line="560" w:lineRule="exact"/>
        <w:ind w:firstLine="642" w:firstLineChars="200"/>
        <w:textAlignment w:val="auto"/>
        <w:rPr>
          <w:rFonts w:hint="default" w:ascii="仿宋_GB2312" w:hAnsi="Arial" w:eastAsia="仿宋_GB2312" w:cs="Arial"/>
          <w:b/>
          <w:bCs/>
          <w:color w:val="auto"/>
          <w:sz w:val="32"/>
          <w:szCs w:val="32"/>
          <w:u w:val="none"/>
        </w:rPr>
      </w:pPr>
      <w:r>
        <w:rPr>
          <w:rFonts w:hint="eastAsia" w:ascii="仿宋_GB2312" w:hAnsi="Arial" w:eastAsia="仿宋_GB2312" w:cs="Arial"/>
          <w:b/>
          <w:bCs/>
          <w:color w:val="auto"/>
          <w:sz w:val="32"/>
          <w:szCs w:val="32"/>
          <w:u w:val="none"/>
        </w:rPr>
        <w:t>第五条 支持</w:t>
      </w:r>
      <w:r>
        <w:rPr>
          <w:rFonts w:hint="default" w:ascii="仿宋_GB2312" w:hAnsi="Arial" w:eastAsia="仿宋_GB2312" w:cs="Arial"/>
          <w:b/>
          <w:bCs/>
          <w:color w:val="auto"/>
          <w:sz w:val="32"/>
          <w:szCs w:val="32"/>
          <w:u w:val="none"/>
        </w:rPr>
        <w:t>建设专业化研发平台载体</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仿宋_GB2312" w:hAnsi="仿宋_GB2312" w:eastAsia="仿宋_GB2312" w:cs="仿宋_GB2312"/>
          <w:color w:val="auto"/>
          <w:sz w:val="32"/>
          <w:szCs w:val="32"/>
          <w:u w:val="none"/>
        </w:rPr>
      </w:pPr>
      <w:r>
        <w:rPr>
          <w:rFonts w:hint="eastAsia" w:ascii="仿宋_GB2312" w:hAnsi="Arial" w:eastAsia="仿宋_GB2312" w:cs="Arial"/>
          <w:b/>
          <w:bCs/>
          <w:color w:val="auto"/>
          <w:sz w:val="32"/>
          <w:szCs w:val="32"/>
          <w:u w:val="none"/>
        </w:rPr>
        <w:t>（一）扶持范围：</w:t>
      </w:r>
      <w:r>
        <w:rPr>
          <w:rFonts w:hint="default" w:ascii="仿宋_GB2312" w:hAnsi="仿宋_GB2312" w:eastAsia="仿宋_GB2312" w:cs="仿宋_GB2312"/>
          <w:color w:val="auto"/>
          <w:sz w:val="32"/>
          <w:szCs w:val="32"/>
          <w:u w:val="none"/>
        </w:rPr>
        <w:t>经</w:t>
      </w:r>
      <w:r>
        <w:rPr>
          <w:rFonts w:hint="eastAsia" w:ascii="仿宋_GB2312" w:hAnsi="仿宋_GB2312" w:eastAsia="仿宋_GB2312" w:cs="仿宋_GB2312"/>
          <w:color w:val="auto"/>
          <w:sz w:val="32"/>
          <w:szCs w:val="32"/>
          <w:u w:val="none"/>
        </w:rPr>
        <w:t>工业和信息化部、国家市场监督管理总局、中国民用航空局等国家部委（局）认定的低空领域重点实验室、工程实验室、技术创新中心等服务平台或创新载体</w:t>
      </w:r>
      <w:r>
        <w:rPr>
          <w:rFonts w:hint="default"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rPr>
        <w:t>在龙岗设立的实验室/联合实验室</w:t>
      </w:r>
      <w:r>
        <w:rPr>
          <w:rFonts w:hint="default" w:ascii="仿宋_GB2312" w:hAnsi="仿宋_GB2312" w:eastAsia="仿宋_GB2312" w:cs="仿宋_GB2312"/>
          <w:color w:val="auto"/>
          <w:sz w:val="32"/>
          <w:szCs w:val="32"/>
          <w:u w:val="none"/>
        </w:rPr>
        <w:t>。</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Arial" w:eastAsia="仿宋_GB2312" w:cs="Arial"/>
          <w:color w:val="auto"/>
          <w:sz w:val="32"/>
          <w:szCs w:val="32"/>
          <w:u w:val="none"/>
        </w:rPr>
      </w:pPr>
      <w:r>
        <w:rPr>
          <w:rFonts w:hint="default" w:ascii="仿宋_GB2312" w:hAnsi="仿宋_GB2312" w:eastAsia="仿宋_GB2312" w:cs="仿宋_GB2312"/>
          <w:b/>
          <w:bCs/>
          <w:color w:val="auto"/>
          <w:sz w:val="32"/>
          <w:szCs w:val="32"/>
          <w:u w:val="none"/>
        </w:rPr>
        <w:t>（二）扶持方式和标准：</w:t>
      </w:r>
      <w:r>
        <w:rPr>
          <w:rFonts w:hint="eastAsia" w:ascii="仿宋_GB2312" w:hAnsi="仿宋_GB2312" w:eastAsia="仿宋_GB2312" w:cs="仿宋_GB2312"/>
          <w:color w:val="auto"/>
          <w:sz w:val="32"/>
          <w:szCs w:val="32"/>
          <w:u w:val="none"/>
        </w:rPr>
        <w:t>对</w:t>
      </w:r>
      <w:r>
        <w:rPr>
          <w:rFonts w:hint="default" w:ascii="仿宋_GB2312" w:hAnsi="仿宋_GB2312" w:eastAsia="仿宋_GB2312" w:cs="仿宋_GB2312"/>
          <w:color w:val="auto"/>
          <w:sz w:val="32"/>
          <w:szCs w:val="32"/>
          <w:u w:val="none"/>
        </w:rPr>
        <w:t>经</w:t>
      </w:r>
      <w:r>
        <w:rPr>
          <w:rFonts w:hint="eastAsia" w:ascii="仿宋_GB2312" w:hAnsi="仿宋_GB2312" w:eastAsia="仿宋_GB2312" w:cs="仿宋_GB2312"/>
          <w:color w:val="auto"/>
          <w:sz w:val="32"/>
          <w:szCs w:val="32"/>
          <w:u w:val="none"/>
        </w:rPr>
        <w:t>工业和信息化部、国家市场监督管理总局、中国民用航空局等国家部委（局）认定的低空领域重点实验室、工程实验室、技术创新中心等服务平台或创新载体，在龙岗设立的实验室/联合实验室给予</w:t>
      </w:r>
      <w:r>
        <w:rPr>
          <w:rFonts w:hint="default" w:ascii="仿宋_GB2312" w:hAnsi="仿宋_GB2312" w:eastAsia="仿宋_GB2312" w:cs="仿宋_GB2312"/>
          <w:color w:val="auto"/>
          <w:sz w:val="32"/>
          <w:szCs w:val="32"/>
          <w:u w:val="none"/>
        </w:rPr>
        <w:t>不超过</w:t>
      </w:r>
      <w:r>
        <w:rPr>
          <w:rFonts w:hint="eastAsia" w:ascii="仿宋_GB2312" w:hAnsi="仿宋_GB2312" w:eastAsia="仿宋_GB2312" w:cs="仿宋_GB2312"/>
          <w:color w:val="auto"/>
          <w:sz w:val="32"/>
          <w:szCs w:val="32"/>
          <w:u w:val="none"/>
        </w:rPr>
        <w:t>50万元的一次性</w:t>
      </w:r>
      <w:r>
        <w:rPr>
          <w:rFonts w:hint="eastAsia" w:ascii="仿宋_GB2312" w:hAnsi="仿宋_GB2312" w:eastAsia="仿宋_GB2312" w:cs="仿宋_GB2312"/>
          <w:color w:val="auto"/>
          <w:sz w:val="32"/>
          <w:szCs w:val="32"/>
          <w:u w:val="none"/>
          <w:lang w:eastAsia="zh-CN"/>
        </w:rPr>
        <w:t>落户奖励</w:t>
      </w:r>
      <w:r>
        <w:rPr>
          <w:rFonts w:hint="eastAsia" w:ascii="仿宋_GB2312" w:hAnsi="仿宋_GB2312" w:eastAsia="仿宋_GB2312" w:cs="仿宋_GB2312"/>
          <w:color w:val="auto"/>
          <w:sz w:val="32"/>
          <w:szCs w:val="32"/>
          <w:u w:val="none"/>
        </w:rPr>
        <w:t>；对各类研发平台获得市奖励的，按照市资助金额的20%予以配套资助，单个主体不超过200万元。</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ascii="仿宋_GB2312" w:hAnsi="Arial" w:eastAsia="仿宋_GB2312" w:cs="Arial"/>
          <w:color w:val="auto"/>
          <w:sz w:val="32"/>
          <w:szCs w:val="32"/>
          <w:u w:val="single"/>
        </w:rPr>
      </w:pPr>
      <w:r>
        <w:rPr>
          <w:rFonts w:hint="eastAsia" w:ascii="仿宋_GB2312" w:hAnsi="Arial" w:eastAsia="仿宋_GB2312" w:cs="Arial"/>
          <w:b/>
          <w:bCs/>
          <w:color w:val="auto"/>
          <w:sz w:val="32"/>
          <w:szCs w:val="32"/>
          <w:u w:val="none"/>
        </w:rPr>
        <w:t>（三）审核方式：</w:t>
      </w:r>
      <w:r>
        <w:rPr>
          <w:rFonts w:hint="eastAsia" w:ascii="仿宋_GB2312" w:hAnsi="Arial" w:eastAsia="仿宋_GB2312" w:cs="Arial"/>
          <w:color w:val="auto"/>
          <w:sz w:val="32"/>
          <w:szCs w:val="32"/>
          <w:u w:val="none"/>
        </w:rPr>
        <w:t>核准制。</w:t>
      </w:r>
    </w:p>
    <w:p>
      <w:pPr>
        <w:pStyle w:val="7"/>
        <w:keepNext w:val="0"/>
        <w:keepLines w:val="0"/>
        <w:pageBreakBefore w:val="0"/>
        <w:shd w:val="clear" w:color="auto" w:fill="auto"/>
        <w:kinsoku/>
        <w:wordWrap/>
        <w:overflowPunct/>
        <w:topLinePunct w:val="0"/>
        <w:autoSpaceDE/>
        <w:autoSpaceDN/>
        <w:bidi w:val="0"/>
        <w:adjustRightInd w:val="0"/>
        <w:snapToGrid w:val="0"/>
        <w:spacing w:before="0" w:beforeAutospacing="0" w:after="0" w:afterAutospacing="0" w:line="560" w:lineRule="exact"/>
        <w:ind w:firstLine="642" w:firstLineChars="200"/>
        <w:textAlignment w:val="auto"/>
        <w:rPr>
          <w:rFonts w:hint="default" w:ascii="仿宋_GB2312" w:hAnsi="Arial" w:eastAsia="仿宋_GB2312" w:cs="Arial"/>
          <w:b/>
          <w:bCs/>
          <w:color w:val="auto"/>
          <w:sz w:val="32"/>
          <w:szCs w:val="32"/>
        </w:rPr>
      </w:pPr>
      <w:r>
        <w:rPr>
          <w:rFonts w:hint="eastAsia" w:ascii="仿宋_GB2312" w:hAnsi="Arial" w:eastAsia="仿宋_GB2312" w:cs="Arial"/>
          <w:b/>
          <w:bCs/>
          <w:color w:val="auto"/>
          <w:sz w:val="32"/>
          <w:szCs w:val="32"/>
        </w:rPr>
        <w:t>第六条 支持</w:t>
      </w:r>
      <w:r>
        <w:rPr>
          <w:rFonts w:hint="default" w:ascii="仿宋_GB2312" w:hAnsi="Arial" w:eastAsia="仿宋_GB2312" w:cs="Arial"/>
          <w:b/>
          <w:bCs/>
          <w:color w:val="auto"/>
          <w:sz w:val="32"/>
          <w:szCs w:val="32"/>
        </w:rPr>
        <w:t>整机研制项目落户</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仿宋" w:hAnsi="仿宋" w:eastAsia="仿宋" w:cs="仿宋"/>
          <w:color w:val="auto"/>
          <w:sz w:val="32"/>
          <w:szCs w:val="32"/>
          <w:u w:val="none"/>
          <w:lang w:val="en-US" w:eastAsia="zh-CN"/>
        </w:rPr>
      </w:pPr>
      <w:r>
        <w:rPr>
          <w:rFonts w:hint="eastAsia" w:ascii="仿宋_GB2312" w:hAnsi="Arial" w:eastAsia="仿宋_GB2312" w:cs="Arial"/>
          <w:b/>
          <w:bCs/>
          <w:color w:val="auto"/>
          <w:sz w:val="32"/>
          <w:szCs w:val="32"/>
        </w:rPr>
        <w:t>（一）扶持范围：</w:t>
      </w:r>
      <w:r>
        <w:rPr>
          <w:rFonts w:hint="default" w:ascii="仿宋_GB2312" w:hAnsi="Arial" w:eastAsia="仿宋_GB2312" w:cs="Arial"/>
          <w:color w:val="auto"/>
          <w:sz w:val="32"/>
          <w:szCs w:val="32"/>
        </w:rPr>
        <w:t>从事</w:t>
      </w:r>
      <w:r>
        <w:rPr>
          <w:rFonts w:hint="eastAsia" w:ascii="仿宋" w:hAnsi="仿宋" w:eastAsia="仿宋" w:cs="仿宋"/>
          <w:color w:val="auto"/>
          <w:sz w:val="32"/>
          <w:szCs w:val="32"/>
          <w:u w:val="none"/>
        </w:rPr>
        <w:t>整机研制的低空经济企业</w:t>
      </w:r>
      <w:r>
        <w:rPr>
          <w:rFonts w:hint="eastAsia" w:ascii="仿宋" w:hAnsi="仿宋" w:eastAsia="仿宋" w:cs="仿宋"/>
          <w:color w:val="auto"/>
          <w:sz w:val="32"/>
          <w:szCs w:val="32"/>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eastAsia" w:ascii="仿宋" w:hAnsi="仿宋" w:eastAsia="仿宋" w:cs="仿宋"/>
          <w:sz w:val="32"/>
          <w:szCs w:val="32"/>
        </w:rPr>
      </w:pPr>
      <w:r>
        <w:rPr>
          <w:rFonts w:hint="eastAsia" w:ascii="仿宋" w:hAnsi="仿宋" w:eastAsia="仿宋" w:cs="仿宋"/>
          <w:b/>
          <w:bCs/>
          <w:color w:val="auto"/>
          <w:sz w:val="32"/>
          <w:szCs w:val="32"/>
          <w:u w:val="none"/>
          <w:lang w:eastAsia="zh-CN"/>
        </w:rPr>
        <w:t>（</w:t>
      </w:r>
      <w:r>
        <w:rPr>
          <w:rFonts w:hint="eastAsia" w:ascii="仿宋" w:hAnsi="仿宋" w:eastAsia="仿宋" w:cs="仿宋"/>
          <w:b/>
          <w:bCs/>
          <w:color w:val="auto"/>
          <w:sz w:val="32"/>
          <w:szCs w:val="32"/>
          <w:u w:val="none"/>
          <w:lang w:val="en-US" w:eastAsia="zh-CN"/>
        </w:rPr>
        <w:t>二</w:t>
      </w:r>
      <w:r>
        <w:rPr>
          <w:rFonts w:hint="eastAsia" w:ascii="仿宋" w:hAnsi="仿宋" w:eastAsia="仿宋" w:cs="仿宋"/>
          <w:b/>
          <w:bCs/>
          <w:color w:val="auto"/>
          <w:sz w:val="32"/>
          <w:szCs w:val="32"/>
          <w:u w:val="none"/>
          <w:lang w:eastAsia="zh-CN"/>
        </w:rPr>
        <w:t>）</w:t>
      </w:r>
      <w:r>
        <w:rPr>
          <w:rFonts w:hint="eastAsia" w:ascii="仿宋" w:hAnsi="仿宋" w:eastAsia="仿宋" w:cs="仿宋"/>
          <w:b/>
          <w:bCs/>
          <w:color w:val="auto"/>
          <w:sz w:val="32"/>
          <w:szCs w:val="32"/>
          <w:u w:val="none"/>
          <w:lang w:val="en-US" w:eastAsia="zh-CN"/>
        </w:rPr>
        <w:t>扶持方式和标准：</w:t>
      </w:r>
      <w:r>
        <w:rPr>
          <w:rFonts w:hint="eastAsia" w:ascii="仿宋" w:hAnsi="仿宋" w:eastAsia="仿宋" w:cs="仿宋"/>
          <w:sz w:val="32"/>
          <w:szCs w:val="32"/>
        </w:rPr>
        <w:t>对于新</w:t>
      </w:r>
      <w:r>
        <w:rPr>
          <w:rFonts w:hint="default" w:ascii="仿宋" w:hAnsi="仿宋" w:eastAsia="仿宋" w:cs="仿宋"/>
          <w:sz w:val="32"/>
          <w:szCs w:val="32"/>
        </w:rPr>
        <w:t>迁入</w:t>
      </w:r>
      <w:r>
        <w:rPr>
          <w:rFonts w:hint="eastAsia" w:ascii="仿宋" w:hAnsi="仿宋" w:eastAsia="仿宋" w:cs="仿宋"/>
          <w:sz w:val="32"/>
          <w:szCs w:val="32"/>
        </w:rPr>
        <w:t>的上一年度产值或营收规模达到5000万元、1亿元、5亿元、10亿元的整机</w:t>
      </w:r>
      <w:r>
        <w:rPr>
          <w:rFonts w:hint="eastAsia" w:ascii="仿宋" w:hAnsi="仿宋" w:eastAsia="仿宋" w:cs="仿宋"/>
          <w:sz w:val="32"/>
          <w:szCs w:val="32"/>
          <w:lang w:val="en-US" w:eastAsia="zh-CN"/>
        </w:rPr>
        <w:t>研制</w:t>
      </w:r>
      <w:r>
        <w:rPr>
          <w:rFonts w:hint="eastAsia" w:ascii="仿宋" w:hAnsi="仿宋" w:eastAsia="仿宋" w:cs="仿宋"/>
          <w:sz w:val="32"/>
          <w:szCs w:val="32"/>
        </w:rPr>
        <w:t>企业，分别给予</w:t>
      </w:r>
      <w:r>
        <w:rPr>
          <w:rFonts w:hint="default" w:ascii="仿宋" w:hAnsi="仿宋" w:eastAsia="仿宋" w:cs="仿宋"/>
          <w:sz w:val="32"/>
          <w:szCs w:val="32"/>
        </w:rPr>
        <w:t>不超过</w:t>
      </w:r>
      <w:r>
        <w:rPr>
          <w:rFonts w:hint="eastAsia" w:ascii="仿宋" w:hAnsi="仿宋" w:eastAsia="仿宋" w:cs="仿宋"/>
          <w:sz w:val="32"/>
          <w:szCs w:val="32"/>
        </w:rPr>
        <w:t>150万、300万、1000万和2000万元的一次性落户奖励。</w:t>
      </w:r>
    </w:p>
    <w:p>
      <w:pPr>
        <w:pStyle w:val="5"/>
        <w:keepNext w:val="0"/>
        <w:keepLines w:val="0"/>
        <w:pageBreakBefore w:val="0"/>
        <w:kinsoku/>
        <w:wordWrap/>
        <w:overflowPunct/>
        <w:topLinePunct w:val="0"/>
        <w:autoSpaceDE/>
        <w:autoSpaceDN/>
        <w:bidi w:val="0"/>
        <w:spacing w:line="560" w:lineRule="exact"/>
        <w:ind w:firstLine="642" w:firstLineChars="200"/>
        <w:textAlignment w:val="auto"/>
        <w:rPr>
          <w:rFonts w:hint="default" w:eastAsia="仿宋"/>
          <w:lang w:val="en-US"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审核方式：</w:t>
      </w:r>
      <w:r>
        <w:rPr>
          <w:rFonts w:hint="eastAsia" w:ascii="仿宋" w:hAnsi="仿宋" w:eastAsia="仿宋" w:cs="仿宋"/>
          <w:sz w:val="32"/>
          <w:szCs w:val="32"/>
          <w:lang w:val="en-US" w:eastAsia="zh-CN"/>
        </w:rPr>
        <w:t>核准制。</w:t>
      </w:r>
      <w:r>
        <w:rPr>
          <w:rFonts w:hint="default" w:ascii="仿宋" w:hAnsi="仿宋" w:eastAsia="仿宋" w:cs="仿宋"/>
          <w:sz w:val="32"/>
          <w:szCs w:val="32"/>
          <w:lang w:eastAsia="zh-CN"/>
        </w:rPr>
        <w:t>迁入</w:t>
      </w:r>
      <w:r>
        <w:rPr>
          <w:rFonts w:hint="eastAsia" w:ascii="仿宋" w:hAnsi="仿宋" w:eastAsia="仿宋" w:cs="仿宋"/>
          <w:sz w:val="32"/>
          <w:szCs w:val="32"/>
          <w:lang w:val="en-US" w:eastAsia="zh-CN"/>
        </w:rPr>
        <w:t>时间以在龙岗区注册登记之日为准。</w:t>
      </w:r>
      <w:r>
        <w:rPr>
          <w:rFonts w:ascii="仿宋" w:hAnsi="仿宋" w:eastAsia="仿宋" w:cs="仿宋"/>
          <w:sz w:val="32"/>
          <w:szCs w:val="32"/>
        </w:rPr>
        <w:t>对低空经济领域特别优质企业，按“一事一议”方式予以定制化支持。</w:t>
      </w:r>
    </w:p>
    <w:p>
      <w:pPr>
        <w:pStyle w:val="7"/>
        <w:keepNext w:val="0"/>
        <w:keepLines w:val="0"/>
        <w:pageBreakBefore w:val="0"/>
        <w:shd w:val="clear" w:color="auto" w:fill="auto"/>
        <w:kinsoku/>
        <w:wordWrap/>
        <w:overflowPunct/>
        <w:topLinePunct w:val="0"/>
        <w:autoSpaceDE/>
        <w:autoSpaceDN/>
        <w:bidi w:val="0"/>
        <w:adjustRightInd w:val="0"/>
        <w:snapToGrid w:val="0"/>
        <w:spacing w:before="0" w:beforeAutospacing="0" w:after="0" w:afterAutospacing="0" w:line="560" w:lineRule="exact"/>
        <w:ind w:firstLine="642" w:firstLineChars="200"/>
        <w:textAlignment w:val="auto"/>
        <w:rPr>
          <w:rFonts w:hint="eastAsia" w:ascii="仿宋_GB2312" w:hAnsi="Arial" w:eastAsia="仿宋_GB2312" w:cs="Arial"/>
          <w:b/>
          <w:bCs/>
          <w:color w:val="auto"/>
          <w:sz w:val="32"/>
          <w:szCs w:val="32"/>
        </w:rPr>
      </w:pPr>
      <w:r>
        <w:rPr>
          <w:rFonts w:hint="eastAsia" w:ascii="仿宋_GB2312" w:hAnsi="Arial" w:eastAsia="仿宋_GB2312" w:cs="Arial"/>
          <w:b/>
          <w:bCs/>
          <w:color w:val="auto"/>
          <w:sz w:val="32"/>
          <w:szCs w:val="32"/>
          <w:lang w:val="en-US" w:eastAsia="zh-CN"/>
        </w:rPr>
        <w:t>第七条 支持</w:t>
      </w:r>
      <w:r>
        <w:rPr>
          <w:rFonts w:hint="eastAsia" w:ascii="仿宋_GB2312" w:hAnsi="Arial" w:eastAsia="仿宋_GB2312" w:cs="Arial"/>
          <w:b/>
          <w:bCs/>
          <w:color w:val="auto"/>
          <w:sz w:val="32"/>
          <w:szCs w:val="32"/>
        </w:rPr>
        <w:t>低空核心部件和关键材料企业落户</w:t>
      </w:r>
    </w:p>
    <w:p>
      <w:pPr>
        <w:pStyle w:val="3"/>
        <w:keepNext w:val="0"/>
        <w:keepLines w:val="0"/>
        <w:pageBreakBefore w:val="0"/>
        <w:kinsoku/>
        <w:wordWrap/>
        <w:overflowPunct/>
        <w:topLinePunct w:val="0"/>
        <w:autoSpaceDE/>
        <w:autoSpaceDN/>
        <w:bidi w:val="0"/>
        <w:spacing w:line="560" w:lineRule="exact"/>
        <w:ind w:left="0" w:leftChars="0" w:firstLine="642" w:firstLineChars="200"/>
        <w:textAlignment w:val="auto"/>
        <w:rPr>
          <w:rFonts w:hint="default" w:ascii="仿宋" w:hAnsi="仿宋" w:eastAsia="仿宋" w:cs="仿宋"/>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扶持范围：</w:t>
      </w:r>
      <w:r>
        <w:rPr>
          <w:rFonts w:hint="eastAsia" w:ascii="仿宋_GB2312" w:hAnsi="仿宋_GB2312" w:eastAsia="仿宋_GB2312" w:cs="仿宋_GB2312"/>
          <w:b w:val="0"/>
          <w:bCs w:val="0"/>
          <w:sz w:val="32"/>
          <w:szCs w:val="32"/>
          <w:lang w:eastAsia="zh-CN"/>
        </w:rPr>
        <w:t>从事</w:t>
      </w:r>
      <w:r>
        <w:rPr>
          <w:rFonts w:hint="eastAsia" w:ascii="仿宋" w:hAnsi="仿宋" w:eastAsia="仿宋" w:cs="仿宋"/>
          <w:sz w:val="32"/>
          <w:szCs w:val="32"/>
        </w:rPr>
        <w:t>主控芯片、核心传感器/连接器、精密器件、碳纤维机体材料等低空核心零部件及关键材料研制企业</w:t>
      </w:r>
      <w:r>
        <w:rPr>
          <w:rFonts w:hint="default" w:ascii="仿宋" w:hAnsi="仿宋" w:eastAsia="仿宋" w:cs="仿宋"/>
          <w:sz w:val="32"/>
          <w:szCs w:val="32"/>
        </w:rPr>
        <w:t>。</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扶持方式和标准：</w:t>
      </w:r>
      <w:r>
        <w:rPr>
          <w:rFonts w:hint="eastAsia" w:ascii="仿宋" w:hAnsi="仿宋" w:eastAsia="仿宋" w:cs="仿宋"/>
          <w:sz w:val="32"/>
          <w:szCs w:val="32"/>
        </w:rPr>
        <w:t>对于新</w:t>
      </w:r>
      <w:r>
        <w:rPr>
          <w:rFonts w:hint="default" w:ascii="仿宋" w:hAnsi="仿宋" w:eastAsia="仿宋" w:cs="仿宋"/>
          <w:sz w:val="32"/>
          <w:szCs w:val="32"/>
        </w:rPr>
        <w:t>迁入</w:t>
      </w:r>
      <w:r>
        <w:rPr>
          <w:rFonts w:hint="eastAsia" w:ascii="仿宋" w:hAnsi="仿宋" w:eastAsia="仿宋" w:cs="仿宋"/>
          <w:sz w:val="32"/>
          <w:szCs w:val="32"/>
        </w:rPr>
        <w:t>的上一年度产值或营收规模达到2000万元、5000万元、1亿元、5亿元的整机企业，分别给予60万、150万、300万和1000万元的一次性落户奖励。</w:t>
      </w:r>
    </w:p>
    <w:p>
      <w:pPr>
        <w:keepNext w:val="0"/>
        <w:keepLines w:val="0"/>
        <w:pageBreakBefore w:val="0"/>
        <w:kinsoku/>
        <w:wordWrap/>
        <w:overflowPunct/>
        <w:topLinePunct w:val="0"/>
        <w:autoSpaceDE/>
        <w:autoSpaceDN/>
        <w:bidi w:val="0"/>
        <w:spacing w:line="560" w:lineRule="exact"/>
        <w:ind w:firstLine="642" w:firstLineChars="200"/>
        <w:textAlignment w:val="auto"/>
        <w:rPr>
          <w:rFonts w:hint="default" w:eastAsia="仿宋"/>
          <w:lang w:val="en-US"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审核方式：</w:t>
      </w:r>
      <w:r>
        <w:rPr>
          <w:rFonts w:hint="eastAsia" w:ascii="仿宋" w:hAnsi="仿宋" w:eastAsia="仿宋" w:cs="仿宋"/>
          <w:sz w:val="32"/>
          <w:szCs w:val="32"/>
          <w:lang w:val="en-US" w:eastAsia="zh-CN"/>
        </w:rPr>
        <w:t>核准制。</w:t>
      </w:r>
      <w:r>
        <w:rPr>
          <w:rFonts w:hint="default" w:ascii="仿宋" w:hAnsi="仿宋" w:eastAsia="仿宋" w:cs="仿宋"/>
          <w:sz w:val="32"/>
          <w:szCs w:val="32"/>
          <w:lang w:eastAsia="zh-CN"/>
        </w:rPr>
        <w:t>迁入</w:t>
      </w:r>
      <w:r>
        <w:rPr>
          <w:rFonts w:hint="eastAsia" w:ascii="仿宋" w:hAnsi="仿宋" w:eastAsia="仿宋" w:cs="仿宋"/>
          <w:sz w:val="32"/>
          <w:szCs w:val="32"/>
          <w:lang w:val="en-US" w:eastAsia="zh-CN"/>
        </w:rPr>
        <w:t>时间以在龙岗区注册登记之日为准。</w:t>
      </w:r>
      <w:r>
        <w:rPr>
          <w:rFonts w:ascii="仿宋" w:hAnsi="仿宋" w:eastAsia="仿宋" w:cs="仿宋"/>
          <w:sz w:val="32"/>
          <w:szCs w:val="32"/>
        </w:rPr>
        <w:t>对低空经济领域特别优质企业，按“一事一议”方式予以定制化支持。</w:t>
      </w:r>
    </w:p>
    <w:p>
      <w:pPr>
        <w:pStyle w:val="7"/>
        <w:keepNext w:val="0"/>
        <w:keepLines w:val="0"/>
        <w:pageBreakBefore w:val="0"/>
        <w:shd w:val="clear" w:color="auto" w:fill="auto"/>
        <w:kinsoku/>
        <w:wordWrap/>
        <w:overflowPunct/>
        <w:topLinePunct w:val="0"/>
        <w:autoSpaceDE/>
        <w:autoSpaceDN/>
        <w:bidi w:val="0"/>
        <w:adjustRightInd w:val="0"/>
        <w:snapToGrid w:val="0"/>
        <w:spacing w:before="0" w:beforeAutospacing="0" w:after="0" w:afterAutospacing="0" w:line="560" w:lineRule="exact"/>
        <w:ind w:firstLine="642" w:firstLineChars="200"/>
        <w:textAlignment w:val="auto"/>
        <w:rPr>
          <w:rFonts w:hint="eastAsia" w:ascii="仿宋_GB2312" w:hAnsi="Arial" w:eastAsia="仿宋_GB2312" w:cs="Arial"/>
          <w:b/>
          <w:bCs/>
          <w:color w:val="auto"/>
          <w:sz w:val="32"/>
          <w:szCs w:val="32"/>
          <w:lang w:val="en-US" w:eastAsia="zh-CN"/>
        </w:rPr>
      </w:pPr>
      <w:r>
        <w:rPr>
          <w:rFonts w:hint="eastAsia" w:ascii="仿宋_GB2312" w:hAnsi="Arial" w:eastAsia="仿宋_GB2312" w:cs="Arial"/>
          <w:b/>
          <w:bCs/>
          <w:color w:val="auto"/>
          <w:sz w:val="32"/>
          <w:szCs w:val="32"/>
          <w:lang w:val="en-US" w:eastAsia="zh-CN"/>
        </w:rPr>
        <w:t>第八条 鼓励企业加大投资</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扶持范围：</w:t>
      </w:r>
      <w:r>
        <w:rPr>
          <w:rFonts w:hint="eastAsia" w:ascii="仿宋" w:hAnsi="仿宋" w:eastAsia="仿宋" w:cs="仿宋"/>
          <w:sz w:val="32"/>
          <w:szCs w:val="32"/>
          <w:lang w:val="en-US" w:eastAsia="zh-CN"/>
        </w:rPr>
        <w:t>区内加大设备投入、技术改造等投资的</w:t>
      </w:r>
      <w:r>
        <w:rPr>
          <w:rFonts w:hint="eastAsia" w:ascii="仿宋" w:hAnsi="仿宋" w:eastAsia="仿宋" w:cs="仿宋"/>
          <w:sz w:val="32"/>
          <w:szCs w:val="32"/>
          <w:lang w:eastAsia="zh-CN"/>
        </w:rPr>
        <w:t>低空领域工业、制造业企业。</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仿宋_GB2312" w:hAnsi="Arial" w:eastAsia="仿宋_GB2312" w:cs="Arial"/>
          <w:color w:val="auto"/>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扶持方式和标准：</w:t>
      </w:r>
      <w:r>
        <w:rPr>
          <w:rFonts w:hint="eastAsia" w:ascii="仿宋_GB2312" w:hAnsi="仿宋_GB2312" w:eastAsia="仿宋_GB2312" w:cs="仿宋_GB2312"/>
          <w:sz w:val="32"/>
          <w:szCs w:val="32"/>
          <w:lang w:val="en-US" w:eastAsia="zh-CN"/>
        </w:rPr>
        <w:t>上一</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新增纳入本</w:t>
      </w:r>
      <w:r>
        <w:rPr>
          <w:rFonts w:ascii="仿宋_GB2312" w:hAnsi="仿宋_GB2312" w:eastAsia="仿宋_GB2312" w:cs="仿宋_GB2312"/>
          <w:sz w:val="32"/>
          <w:szCs w:val="32"/>
        </w:rPr>
        <w:t>区</w:t>
      </w:r>
      <w:r>
        <w:rPr>
          <w:rFonts w:hint="eastAsia" w:ascii="仿宋_GB2312" w:hAnsi="仿宋_GB2312" w:eastAsia="仿宋_GB2312" w:cs="仿宋_GB2312"/>
          <w:sz w:val="32"/>
          <w:szCs w:val="32"/>
        </w:rPr>
        <w:t>统计核算的固定资产投资达到</w:t>
      </w:r>
      <w:r>
        <w:rPr>
          <w:rFonts w:ascii="仿宋_GB2312" w:hAnsi="仿宋_GB2312" w:eastAsia="仿宋_GB2312" w:cs="仿宋_GB2312"/>
          <w:sz w:val="32"/>
          <w:szCs w:val="32"/>
        </w:rPr>
        <w:t>2000</w:t>
      </w:r>
      <w:r>
        <w:rPr>
          <w:rFonts w:hint="eastAsia" w:ascii="仿宋_GB2312" w:hAnsi="仿宋_GB2312" w:eastAsia="仿宋_GB2312" w:cs="仿宋_GB2312"/>
          <w:sz w:val="32"/>
          <w:szCs w:val="32"/>
        </w:rPr>
        <w:t>万元及以上的，按照实际</w:t>
      </w:r>
      <w:r>
        <w:rPr>
          <w:rFonts w:ascii="仿宋_GB2312" w:hAnsi="仿宋_GB2312" w:eastAsia="仿宋_GB2312" w:cs="仿宋_GB2312"/>
          <w:sz w:val="32"/>
          <w:szCs w:val="32"/>
        </w:rPr>
        <w:t>固定资产</w:t>
      </w:r>
      <w:r>
        <w:rPr>
          <w:rFonts w:hint="eastAsia" w:ascii="仿宋_GB2312" w:hAnsi="仿宋_GB2312" w:eastAsia="仿宋_GB2312" w:cs="仿宋_GB2312"/>
          <w:sz w:val="32"/>
          <w:szCs w:val="32"/>
        </w:rPr>
        <w:t>投资金额（不含地价）的20%给予资助，单个企业年度</w:t>
      </w:r>
      <w:r>
        <w:rPr>
          <w:rFonts w:ascii="仿宋_GB2312" w:hAnsi="仿宋_GB2312" w:eastAsia="仿宋_GB2312" w:cs="仿宋_GB2312"/>
          <w:sz w:val="32"/>
          <w:szCs w:val="32"/>
        </w:rPr>
        <w:t>资助</w:t>
      </w:r>
      <w:r>
        <w:rPr>
          <w:rFonts w:hint="eastAsia" w:ascii="仿宋_GB2312" w:hAnsi="仿宋_GB2312" w:eastAsia="仿宋_GB2312" w:cs="仿宋_GB2312"/>
          <w:sz w:val="32"/>
          <w:szCs w:val="32"/>
        </w:rPr>
        <w:t>不超过3000万元。</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Arial" w:eastAsia="仿宋_GB2312" w:cs="Arial"/>
          <w:color w:val="auto"/>
          <w:sz w:val="32"/>
          <w:szCs w:val="32"/>
          <w:lang w:val="en-US" w:eastAsia="zh-CN"/>
        </w:rPr>
      </w:pPr>
      <w:r>
        <w:rPr>
          <w:rFonts w:hint="eastAsia" w:ascii="仿宋_GB2312" w:hAnsi="Arial" w:eastAsia="仿宋_GB2312" w:cs="Arial"/>
          <w:b/>
          <w:bCs/>
          <w:color w:val="auto"/>
          <w:sz w:val="32"/>
          <w:szCs w:val="32"/>
          <w:lang w:eastAsia="zh-CN"/>
        </w:rPr>
        <w:t>（</w:t>
      </w:r>
      <w:r>
        <w:rPr>
          <w:rFonts w:hint="eastAsia" w:ascii="仿宋_GB2312" w:hAnsi="Arial" w:eastAsia="仿宋_GB2312" w:cs="Arial"/>
          <w:b/>
          <w:bCs/>
          <w:color w:val="auto"/>
          <w:sz w:val="32"/>
          <w:szCs w:val="32"/>
          <w:lang w:val="en-US" w:eastAsia="zh-CN"/>
        </w:rPr>
        <w:t>三</w:t>
      </w:r>
      <w:r>
        <w:rPr>
          <w:rFonts w:hint="eastAsia" w:ascii="仿宋_GB2312" w:hAnsi="Arial" w:eastAsia="仿宋_GB2312" w:cs="Arial"/>
          <w:b/>
          <w:bCs/>
          <w:color w:val="auto"/>
          <w:sz w:val="32"/>
          <w:szCs w:val="32"/>
          <w:lang w:eastAsia="zh-CN"/>
        </w:rPr>
        <w:t>）</w:t>
      </w:r>
      <w:r>
        <w:rPr>
          <w:rFonts w:hint="eastAsia" w:ascii="仿宋_GB2312" w:hAnsi="Arial" w:eastAsia="仿宋_GB2312" w:cs="Arial"/>
          <w:b/>
          <w:bCs/>
          <w:color w:val="auto"/>
          <w:sz w:val="32"/>
          <w:szCs w:val="32"/>
          <w:lang w:val="en-US" w:eastAsia="zh-CN"/>
        </w:rPr>
        <w:t>审核方式：</w:t>
      </w:r>
      <w:r>
        <w:rPr>
          <w:rFonts w:hint="eastAsia" w:ascii="仿宋_GB2312" w:hAnsi="Arial" w:eastAsia="仿宋_GB2312" w:cs="Arial"/>
          <w:color w:val="auto"/>
          <w:sz w:val="32"/>
          <w:szCs w:val="32"/>
          <w:lang w:val="en-US" w:eastAsia="zh-CN"/>
        </w:rPr>
        <w:t>核准制。</w:t>
      </w:r>
    </w:p>
    <w:p>
      <w:pPr>
        <w:pStyle w:val="7"/>
        <w:keepNext w:val="0"/>
        <w:keepLines w:val="0"/>
        <w:pageBreakBefore w:val="0"/>
        <w:shd w:val="clear" w:color="auto" w:fill="auto"/>
        <w:kinsoku/>
        <w:wordWrap/>
        <w:overflowPunct/>
        <w:topLinePunct w:val="0"/>
        <w:autoSpaceDE/>
        <w:autoSpaceDN/>
        <w:bidi w:val="0"/>
        <w:adjustRightInd w:val="0"/>
        <w:snapToGrid w:val="0"/>
        <w:spacing w:before="0" w:beforeAutospacing="0" w:after="0" w:afterAutospacing="0" w:line="560" w:lineRule="exact"/>
        <w:ind w:firstLine="642" w:firstLineChars="200"/>
        <w:textAlignment w:val="auto"/>
        <w:rPr>
          <w:rFonts w:hint="eastAsia" w:ascii="仿宋_GB2312" w:hAnsi="Arial" w:eastAsia="仿宋_GB2312" w:cs="Arial"/>
          <w:b/>
          <w:bCs/>
          <w:color w:val="auto"/>
          <w:sz w:val="32"/>
          <w:szCs w:val="32"/>
          <w:lang w:val="en-US" w:eastAsia="zh-CN"/>
        </w:rPr>
      </w:pPr>
      <w:r>
        <w:rPr>
          <w:rFonts w:hint="eastAsia" w:ascii="仿宋_GB2312" w:hAnsi="Arial" w:eastAsia="仿宋_GB2312" w:cs="Arial"/>
          <w:b/>
          <w:bCs/>
          <w:color w:val="auto"/>
          <w:sz w:val="32"/>
          <w:szCs w:val="32"/>
          <w:lang w:val="en-US" w:eastAsia="zh-CN"/>
        </w:rPr>
        <w:t>第九条 支持企业做大做强</w:t>
      </w:r>
    </w:p>
    <w:p>
      <w:pPr>
        <w:pStyle w:val="3"/>
        <w:keepNext w:val="0"/>
        <w:keepLines w:val="0"/>
        <w:pageBreakBefore w:val="0"/>
        <w:kinsoku/>
        <w:wordWrap/>
        <w:overflowPunct/>
        <w:topLinePunct w:val="0"/>
        <w:autoSpaceDE/>
        <w:autoSpaceDN/>
        <w:bidi w:val="0"/>
        <w:spacing w:line="560" w:lineRule="exact"/>
        <w:ind w:left="0" w:leftChars="0" w:firstLine="642"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扶持范围：</w:t>
      </w:r>
      <w:r>
        <w:rPr>
          <w:rFonts w:hint="eastAsia" w:ascii="仿宋_GB2312" w:hAnsi="仿宋_GB2312" w:eastAsia="仿宋_GB2312" w:cs="仿宋_GB2312"/>
          <w:b w:val="0"/>
          <w:bCs w:val="0"/>
          <w:kern w:val="2"/>
          <w:sz w:val="32"/>
          <w:szCs w:val="32"/>
          <w:lang w:val="en-US" w:eastAsia="zh-CN" w:bidi="ar-SA"/>
        </w:rPr>
        <w:t>对于区内产值或者营收达到一定规模的低空领域企业。</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（二）扶持方式和标准：</w:t>
      </w:r>
      <w:r>
        <w:rPr>
          <w:rFonts w:hint="eastAsia" w:ascii="仿宋_GB2312" w:hAnsi="仿宋_GB2312" w:eastAsia="仿宋_GB2312" w:cs="仿宋_GB2312"/>
          <w:b w:val="0"/>
          <w:bCs w:val="0"/>
          <w:sz w:val="32"/>
          <w:szCs w:val="32"/>
        </w:rPr>
        <w:t>对于制造业产值规模首次达到2000万元、5000万元、1亿元、3亿元的低空经济企业，分别给予</w:t>
      </w:r>
      <w:r>
        <w:rPr>
          <w:rFonts w:hint="default" w:ascii="仿宋_GB2312" w:hAnsi="仿宋_GB2312" w:eastAsia="仿宋_GB2312" w:cs="仿宋_GB2312"/>
          <w:b w:val="0"/>
          <w:bCs w:val="0"/>
          <w:sz w:val="32"/>
          <w:szCs w:val="32"/>
        </w:rPr>
        <w:t>不超过</w:t>
      </w:r>
      <w:r>
        <w:rPr>
          <w:rFonts w:hint="eastAsia" w:ascii="仿宋_GB2312" w:hAnsi="仿宋_GB2312" w:eastAsia="仿宋_GB2312" w:cs="仿宋_GB2312"/>
          <w:b w:val="0"/>
          <w:bCs w:val="0"/>
          <w:sz w:val="32"/>
          <w:szCs w:val="32"/>
        </w:rPr>
        <w:t>20万元、50万元、100万元和300万元的一次性奖励；对于服务业营收规模首次达到1000万元、3000万元、1亿元、3亿元的低空经济企业，分别给予</w:t>
      </w:r>
      <w:r>
        <w:rPr>
          <w:rFonts w:hint="default" w:ascii="仿宋_GB2312" w:hAnsi="仿宋_GB2312" w:eastAsia="仿宋_GB2312" w:cs="仿宋_GB2312"/>
          <w:b w:val="0"/>
          <w:bCs w:val="0"/>
          <w:sz w:val="32"/>
          <w:szCs w:val="32"/>
        </w:rPr>
        <w:t>不超过</w:t>
      </w:r>
      <w:r>
        <w:rPr>
          <w:rFonts w:hint="eastAsia" w:ascii="仿宋_GB2312" w:hAnsi="仿宋_GB2312" w:eastAsia="仿宋_GB2312" w:cs="仿宋_GB2312"/>
          <w:b w:val="0"/>
          <w:bCs w:val="0"/>
          <w:sz w:val="32"/>
          <w:szCs w:val="32"/>
        </w:rPr>
        <w:t>10万元、30万元、50万元和100万元的一次性奖励。产值已达标且未申请过此项奖励的低空企业等同于首次达到产值企业。已获较低奖励，符合较高奖励条件的，仅奖励差额部分。已获一次性落户奖励的企业，符合本奖励条件的，仅奖励差额部分。</w:t>
      </w:r>
    </w:p>
    <w:p>
      <w:pPr>
        <w:pStyle w:val="5"/>
        <w:keepNext w:val="0"/>
        <w:keepLines w:val="0"/>
        <w:pageBreakBefore w:val="0"/>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审核方式：</w:t>
      </w:r>
      <w:r>
        <w:rPr>
          <w:rFonts w:hint="eastAsia" w:ascii="仿宋_GB2312" w:hAnsi="仿宋_GB2312" w:eastAsia="仿宋_GB2312" w:cs="仿宋_GB2312"/>
          <w:b w:val="0"/>
          <w:bCs w:val="0"/>
          <w:sz w:val="32"/>
          <w:szCs w:val="32"/>
          <w:lang w:val="en-US" w:eastAsia="zh-CN"/>
        </w:rPr>
        <w:t>核准制。</w:t>
      </w:r>
    </w:p>
    <w:p>
      <w:pPr>
        <w:pStyle w:val="7"/>
        <w:keepNext w:val="0"/>
        <w:keepLines w:val="0"/>
        <w:pageBreakBefore w:val="0"/>
        <w:shd w:val="clear" w:color="auto" w:fill="auto"/>
        <w:kinsoku/>
        <w:wordWrap/>
        <w:overflowPunct/>
        <w:topLinePunct w:val="0"/>
        <w:autoSpaceDE/>
        <w:autoSpaceDN/>
        <w:bidi w:val="0"/>
        <w:adjustRightInd w:val="0"/>
        <w:snapToGrid w:val="0"/>
        <w:spacing w:before="0" w:beforeAutospacing="0" w:after="0" w:afterAutospacing="0" w:line="560" w:lineRule="exact"/>
        <w:ind w:firstLine="642" w:firstLineChars="200"/>
        <w:textAlignment w:val="auto"/>
        <w:rPr>
          <w:rFonts w:hint="eastAsia" w:ascii="仿宋_GB2312" w:hAnsi="Arial" w:eastAsia="仿宋_GB2312" w:cs="Arial"/>
          <w:b/>
          <w:bCs/>
          <w:color w:val="auto"/>
          <w:sz w:val="32"/>
          <w:szCs w:val="32"/>
          <w:lang w:val="en-US" w:eastAsia="zh-CN"/>
        </w:rPr>
      </w:pPr>
      <w:r>
        <w:rPr>
          <w:rFonts w:hint="eastAsia" w:ascii="仿宋_GB2312" w:hAnsi="Arial" w:eastAsia="仿宋_GB2312" w:cs="Arial"/>
          <w:b/>
          <w:bCs/>
          <w:color w:val="auto"/>
          <w:sz w:val="32"/>
          <w:szCs w:val="32"/>
          <w:lang w:val="en-US" w:eastAsia="zh-CN"/>
        </w:rPr>
        <w:t>第十条 支持开设载人航线服务</w:t>
      </w:r>
    </w:p>
    <w:p>
      <w:pPr>
        <w:pStyle w:val="3"/>
        <w:keepNext w:val="0"/>
        <w:keepLines w:val="0"/>
        <w:pageBreakBefore w:val="0"/>
        <w:kinsoku/>
        <w:wordWrap/>
        <w:overflowPunct/>
        <w:topLinePunct w:val="0"/>
        <w:autoSpaceDE/>
        <w:autoSpaceDN/>
        <w:bidi w:val="0"/>
        <w:spacing w:line="560" w:lineRule="exact"/>
        <w:ind w:left="0" w:leftChars="0"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扶持范围：</w:t>
      </w:r>
      <w:r>
        <w:rPr>
          <w:rFonts w:hint="eastAsia" w:ascii="仿宋_GB2312" w:hAnsi="仿宋_GB2312" w:eastAsia="仿宋_GB2312" w:cs="仿宋_GB2312"/>
          <w:sz w:val="32"/>
          <w:szCs w:val="32"/>
        </w:rPr>
        <w:t>对在本区开设经主管部门审批航线的低空载人服务企业。</w:t>
      </w:r>
    </w:p>
    <w:p>
      <w:pPr>
        <w:pStyle w:val="3"/>
        <w:keepNext w:val="0"/>
        <w:keepLines w:val="0"/>
        <w:pageBreakBefore w:val="0"/>
        <w:kinsoku/>
        <w:wordWrap/>
        <w:overflowPunct/>
        <w:topLinePunct w:val="0"/>
        <w:autoSpaceDE/>
        <w:autoSpaceDN/>
        <w:bidi w:val="0"/>
        <w:spacing w:line="560" w:lineRule="exact"/>
        <w:ind w:left="0" w:leftChars="0"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扶持方式和标准：</w:t>
      </w:r>
      <w:r>
        <w:rPr>
          <w:rFonts w:hint="eastAsia" w:ascii="仿宋_GB2312" w:hAnsi="仿宋_GB2312" w:eastAsia="仿宋_GB2312" w:cs="仿宋_GB2312"/>
          <w:sz w:val="32"/>
          <w:szCs w:val="32"/>
        </w:rPr>
        <w:t>按上年度该企业在本区所开航线实际飞行成本的50%予以补贴，每个企业每年度不超过500万元。对本区经济有突出贡献的企业和机构，给予乘用奖励，年度奖励金额不超过1500万元。</w:t>
      </w:r>
    </w:p>
    <w:p>
      <w:pPr>
        <w:pStyle w:val="3"/>
        <w:keepNext w:val="0"/>
        <w:keepLines w:val="0"/>
        <w:pageBreakBefore w:val="0"/>
        <w:kinsoku/>
        <w:wordWrap/>
        <w:overflowPunct/>
        <w:topLinePunct w:val="0"/>
        <w:autoSpaceDE/>
        <w:autoSpaceDN/>
        <w:bidi w:val="0"/>
        <w:spacing w:line="560" w:lineRule="exact"/>
        <w:ind w:left="0" w:leftChars="0"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审核方式：</w:t>
      </w:r>
      <w:r>
        <w:rPr>
          <w:rFonts w:hint="eastAsia" w:ascii="仿宋_GB2312" w:hAnsi="仿宋_GB2312" w:eastAsia="仿宋_GB2312" w:cs="仿宋_GB2312"/>
          <w:sz w:val="32"/>
          <w:szCs w:val="32"/>
          <w:lang w:val="en-US" w:eastAsia="zh-CN"/>
        </w:rPr>
        <w:t>核准制。</w:t>
      </w:r>
    </w:p>
    <w:p>
      <w:pPr>
        <w:pStyle w:val="7"/>
        <w:keepNext w:val="0"/>
        <w:keepLines w:val="0"/>
        <w:pageBreakBefore w:val="0"/>
        <w:shd w:val="clear" w:color="auto" w:fill="auto"/>
        <w:kinsoku/>
        <w:wordWrap/>
        <w:overflowPunct/>
        <w:topLinePunct w:val="0"/>
        <w:autoSpaceDE/>
        <w:autoSpaceDN/>
        <w:bidi w:val="0"/>
        <w:adjustRightInd w:val="0"/>
        <w:snapToGrid w:val="0"/>
        <w:spacing w:before="0" w:beforeAutospacing="0" w:after="0" w:afterAutospacing="0" w:line="560" w:lineRule="exact"/>
        <w:ind w:firstLine="642" w:firstLineChars="200"/>
        <w:textAlignment w:val="auto"/>
        <w:rPr>
          <w:rFonts w:hint="eastAsia" w:ascii="仿宋_GB2312" w:hAnsi="Arial" w:eastAsia="仿宋_GB2312" w:cs="Arial"/>
          <w:b/>
          <w:bCs/>
          <w:color w:val="auto"/>
          <w:sz w:val="32"/>
          <w:szCs w:val="32"/>
          <w:lang w:val="en-US" w:eastAsia="zh-CN"/>
        </w:rPr>
      </w:pPr>
      <w:r>
        <w:rPr>
          <w:rFonts w:hint="eastAsia" w:ascii="仿宋_GB2312" w:hAnsi="Arial" w:eastAsia="仿宋_GB2312" w:cs="Arial"/>
          <w:b/>
          <w:bCs/>
          <w:color w:val="auto"/>
          <w:sz w:val="32"/>
          <w:szCs w:val="32"/>
          <w:lang w:val="en-US" w:eastAsia="zh-CN"/>
        </w:rPr>
        <w:t>第十一条 支持低空智能物流体系建设</w:t>
      </w:r>
    </w:p>
    <w:p>
      <w:pPr>
        <w:pStyle w:val="5"/>
        <w:keepNext w:val="0"/>
        <w:keepLines w:val="0"/>
        <w:pageBreakBefore w:val="0"/>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扶持范围：</w:t>
      </w:r>
      <w:r>
        <w:rPr>
          <w:rFonts w:hint="eastAsia" w:ascii="仿宋_GB2312" w:hAnsi="仿宋_GB2312" w:eastAsia="仿宋_GB2312" w:cs="仿宋_GB2312"/>
          <w:sz w:val="32"/>
          <w:szCs w:val="32"/>
        </w:rPr>
        <w:t>对在</w:t>
      </w:r>
      <w:r>
        <w:rPr>
          <w:rFonts w:hint="eastAsia" w:ascii="仿宋_GB2312" w:hAnsi="仿宋_GB2312" w:eastAsia="仿宋_GB2312" w:cs="仿宋_GB2312"/>
          <w:sz w:val="32"/>
          <w:szCs w:val="32"/>
          <w:lang w:val="en-US" w:eastAsia="zh-CN"/>
        </w:rPr>
        <w:t>龙岗区</w:t>
      </w:r>
      <w:r>
        <w:rPr>
          <w:rFonts w:hint="eastAsia" w:ascii="仿宋_GB2312" w:hAnsi="仿宋_GB2312" w:eastAsia="仿宋_GB2312" w:cs="仿宋_GB2312"/>
          <w:sz w:val="32"/>
          <w:szCs w:val="32"/>
        </w:rPr>
        <w:t>开设经主管部门审批</w:t>
      </w:r>
      <w:r>
        <w:rPr>
          <w:rFonts w:hint="eastAsia" w:ascii="仿宋_GB2312" w:hAnsi="仿宋_GB2312" w:eastAsia="仿宋_GB2312" w:cs="仿宋_GB2312"/>
          <w:sz w:val="32"/>
          <w:szCs w:val="32"/>
          <w:lang w:val="en-US" w:eastAsia="zh-CN"/>
        </w:rPr>
        <w:t>低空</w:t>
      </w:r>
      <w:r>
        <w:rPr>
          <w:rFonts w:hint="eastAsia" w:ascii="仿宋_GB2312" w:hAnsi="仿宋_GB2312" w:eastAsia="仿宋_GB2312" w:cs="仿宋_GB2312"/>
          <w:sz w:val="32"/>
          <w:szCs w:val="32"/>
        </w:rPr>
        <w:t>航线的物流企业</w:t>
      </w:r>
      <w:r>
        <w:rPr>
          <w:rFonts w:hint="eastAsia" w:ascii="仿宋_GB2312" w:hAnsi="仿宋_GB2312" w:eastAsia="仿宋_GB2312" w:cs="仿宋_GB2312"/>
          <w:sz w:val="32"/>
          <w:szCs w:val="32"/>
          <w:lang w:eastAsia="zh-CN"/>
        </w:rPr>
        <w:t>。</w:t>
      </w:r>
    </w:p>
    <w:p>
      <w:pPr>
        <w:pStyle w:val="5"/>
        <w:keepNext w:val="0"/>
        <w:keepLines w:val="0"/>
        <w:pageBreakBefore w:val="0"/>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扶持方式和标准：</w:t>
      </w:r>
      <w:r>
        <w:rPr>
          <w:rFonts w:hint="eastAsia" w:ascii="仿宋_GB2312" w:hAnsi="仿宋_GB2312" w:eastAsia="仿宋_GB2312" w:cs="仿宋_GB2312"/>
          <w:kern w:val="0"/>
          <w:sz w:val="32"/>
          <w:szCs w:val="32"/>
          <w:shd w:val="clear" w:color="auto" w:fill="FFFFFF"/>
          <w:lang w:eastAsia="zh-Hans"/>
        </w:rPr>
        <w:t>起飞重量不超过25kg的微轻小型无人机</w:t>
      </w:r>
      <w:r>
        <w:rPr>
          <w:rFonts w:hint="eastAsia" w:ascii="仿宋_GB2312" w:hAnsi="仿宋_GB2312" w:eastAsia="仿宋_GB2312" w:cs="仿宋_GB2312"/>
          <w:kern w:val="0"/>
          <w:sz w:val="32"/>
          <w:szCs w:val="32"/>
          <w:shd w:val="clear" w:color="auto" w:fill="FFFFFF"/>
        </w:rPr>
        <w:t>按照25元/架次给予补贴，</w:t>
      </w:r>
      <w:r>
        <w:rPr>
          <w:rFonts w:hint="eastAsia" w:ascii="仿宋_GB2312" w:hAnsi="仿宋_GB2312" w:eastAsia="仿宋_GB2312" w:cs="仿宋_GB2312"/>
          <w:kern w:val="0"/>
          <w:sz w:val="32"/>
          <w:szCs w:val="32"/>
          <w:shd w:val="clear" w:color="auto" w:fill="FFFFFF"/>
          <w:lang w:eastAsia="zh-Hans"/>
        </w:rPr>
        <w:t>起飞重量超过25kg且不超过150kg中型无人机</w:t>
      </w:r>
      <w:r>
        <w:rPr>
          <w:rFonts w:hint="eastAsia" w:ascii="仿宋_GB2312" w:hAnsi="仿宋_GB2312" w:eastAsia="仿宋_GB2312" w:cs="仿宋_GB2312"/>
          <w:kern w:val="0"/>
          <w:sz w:val="32"/>
          <w:szCs w:val="32"/>
          <w:shd w:val="clear" w:color="auto" w:fill="FFFFFF"/>
        </w:rPr>
        <w:t>按照50元/架次给予补贴。对新开设航线的企业，每条航线完成5000架次</w:t>
      </w:r>
      <w:r>
        <w:rPr>
          <w:rFonts w:ascii="仿宋_GB2312" w:hAnsi="仿宋_GB2312" w:eastAsia="仿宋_GB2312" w:cs="仿宋_GB2312"/>
          <w:kern w:val="0"/>
          <w:sz w:val="32"/>
          <w:szCs w:val="32"/>
          <w:shd w:val="clear" w:color="auto" w:fill="FFFFFF"/>
        </w:rPr>
        <w:t>飞行</w:t>
      </w:r>
      <w:r>
        <w:rPr>
          <w:rFonts w:hint="eastAsia" w:ascii="仿宋_GB2312" w:hAnsi="仿宋_GB2312" w:eastAsia="仿宋_GB2312" w:cs="仿宋_GB2312"/>
          <w:kern w:val="0"/>
          <w:sz w:val="32"/>
          <w:szCs w:val="32"/>
          <w:shd w:val="clear" w:color="auto" w:fill="FFFFFF"/>
        </w:rPr>
        <w:t>给予一次性补贴20万元。每个企业每年度不超过1000万元。</w:t>
      </w:r>
    </w:p>
    <w:p>
      <w:pPr>
        <w:pStyle w:val="3"/>
        <w:keepNext w:val="0"/>
        <w:keepLines w:val="0"/>
        <w:pageBreakBefore w:val="0"/>
        <w:kinsoku/>
        <w:wordWrap/>
        <w:overflowPunct/>
        <w:topLinePunct w:val="0"/>
        <w:autoSpaceDE/>
        <w:autoSpaceDN/>
        <w:bidi w:val="0"/>
        <w:spacing w:line="560" w:lineRule="exact"/>
        <w:ind w:left="0" w:leftChars="0"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审核方式：</w:t>
      </w:r>
      <w:r>
        <w:rPr>
          <w:rFonts w:hint="eastAsia" w:ascii="仿宋_GB2312" w:hAnsi="仿宋_GB2312" w:eastAsia="仿宋_GB2312" w:cs="仿宋_GB2312"/>
          <w:sz w:val="32"/>
          <w:szCs w:val="32"/>
          <w:lang w:val="en-US" w:eastAsia="zh-CN"/>
        </w:rPr>
        <w:t>核准制。以企业获得市级部门认定或资助的有关文件及拨款经费进账凭证为准。</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第十二条 </w:t>
      </w:r>
      <w:r>
        <w:rPr>
          <w:rFonts w:hint="eastAsia" w:ascii="仿宋_GB2312" w:hAnsi="仿宋_GB2312" w:eastAsia="仿宋_GB2312" w:cs="仿宋_GB2312"/>
          <w:b/>
          <w:bCs/>
          <w:sz w:val="32"/>
          <w:szCs w:val="32"/>
        </w:rPr>
        <w:t>支持无人机综合测试基地</w:t>
      </w:r>
      <w:r>
        <w:rPr>
          <w:rFonts w:hint="eastAsia" w:ascii="仿宋_GB2312" w:hAnsi="仿宋_GB2312" w:eastAsia="仿宋_GB2312" w:cs="仿宋_GB2312"/>
          <w:b/>
          <w:bCs/>
          <w:sz w:val="32"/>
          <w:szCs w:val="32"/>
          <w:lang w:val="en-US" w:eastAsia="zh-CN"/>
        </w:rPr>
        <w:t>建设</w:t>
      </w:r>
      <w:r>
        <w:rPr>
          <w:rFonts w:hint="eastAsia" w:ascii="仿宋_GB2312" w:hAnsi="仿宋_GB2312" w:eastAsia="仿宋_GB2312" w:cs="仿宋_GB2312"/>
          <w:b/>
          <w:bCs/>
          <w:sz w:val="32"/>
          <w:szCs w:val="32"/>
        </w:rPr>
        <w:t>运营</w:t>
      </w:r>
    </w:p>
    <w:p>
      <w:pPr>
        <w:keepNext w:val="0"/>
        <w:keepLines w:val="0"/>
        <w:pageBreakBefore w:val="0"/>
        <w:kinsoku/>
        <w:wordWrap/>
        <w:overflowPunct/>
        <w:topLinePunct w:val="0"/>
        <w:autoSpaceDE/>
        <w:autoSpaceDN/>
        <w:bidi w:val="0"/>
        <w:spacing w:line="560" w:lineRule="exact"/>
        <w:ind w:firstLine="642" w:firstLineChars="200"/>
        <w:textAlignment w:val="auto"/>
        <w:rPr>
          <w:rFonts w:hint="default"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扶持范围：</w:t>
      </w:r>
      <w:r>
        <w:rPr>
          <w:rFonts w:hint="eastAsia" w:ascii="仿宋_GB2312" w:hAnsi="仿宋_GB2312" w:eastAsia="仿宋_GB2312" w:cs="仿宋_GB2312"/>
          <w:sz w:val="32"/>
          <w:szCs w:val="32"/>
        </w:rPr>
        <w:t>对经备案的、提供免费或低收费公共服务的无人机飞行试验场的运营企业</w:t>
      </w:r>
      <w:r>
        <w:rPr>
          <w:rFonts w:hint="default"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扶持方式和标准：</w:t>
      </w:r>
      <w:r>
        <w:rPr>
          <w:rFonts w:hint="eastAsia" w:ascii="仿宋_GB2312" w:hAnsi="仿宋_GB2312" w:eastAsia="仿宋_GB2312" w:cs="仿宋_GB2312"/>
          <w:sz w:val="32"/>
          <w:szCs w:val="32"/>
        </w:rPr>
        <w:t>给予</w:t>
      </w:r>
      <w:r>
        <w:rPr>
          <w:rFonts w:hint="default" w:ascii="仿宋_GB2312" w:hAnsi="仿宋_GB2312" w:eastAsia="仿宋_GB2312" w:cs="仿宋_GB2312"/>
          <w:sz w:val="32"/>
          <w:szCs w:val="32"/>
        </w:rPr>
        <w:t>租金、</w:t>
      </w:r>
      <w:r>
        <w:rPr>
          <w:rFonts w:hint="default" w:ascii="仿宋" w:hAnsi="仿宋" w:eastAsia="仿宋" w:cs="仿宋"/>
          <w:sz w:val="32"/>
          <w:szCs w:val="32"/>
        </w:rPr>
        <w:t>设备购置、人员工资</w:t>
      </w:r>
      <w:r>
        <w:rPr>
          <w:rFonts w:hint="default" w:ascii="仿宋_GB2312" w:hAnsi="仿宋_GB2312" w:eastAsia="仿宋_GB2312" w:cs="仿宋_GB2312"/>
          <w:sz w:val="32"/>
          <w:szCs w:val="32"/>
        </w:rPr>
        <w:t>等</w:t>
      </w:r>
      <w:r>
        <w:rPr>
          <w:rFonts w:hint="eastAsia" w:ascii="仿宋_GB2312" w:hAnsi="仿宋_GB2312" w:eastAsia="仿宋_GB2312" w:cs="仿宋_GB2312"/>
          <w:sz w:val="32"/>
          <w:szCs w:val="32"/>
        </w:rPr>
        <w:t>运营费用50%补贴，年度不超过300万元。</w:t>
      </w:r>
    </w:p>
    <w:p>
      <w:pPr>
        <w:keepNext w:val="0"/>
        <w:keepLines w:val="0"/>
        <w:pageBreakBefore w:val="0"/>
        <w:kinsoku/>
        <w:wordWrap/>
        <w:overflowPunct/>
        <w:topLinePunct w:val="0"/>
        <w:autoSpaceDE/>
        <w:autoSpaceDN/>
        <w:bidi w:val="0"/>
        <w:spacing w:line="560" w:lineRule="exact"/>
        <w:ind w:firstLine="64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（三）审核方式：</w:t>
      </w:r>
      <w:r>
        <w:rPr>
          <w:rFonts w:hint="eastAsia" w:ascii="仿宋_GB2312" w:hAnsi="仿宋_GB2312" w:eastAsia="仿宋_GB2312" w:cs="仿宋_GB2312"/>
          <w:sz w:val="32"/>
          <w:szCs w:val="32"/>
          <w:lang w:val="en-US" w:eastAsia="zh-CN"/>
        </w:rPr>
        <w:t>核准制。相关运营费用以第三方审计结果为准。</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b/>
          <w:bCs/>
          <w:sz w:val="32"/>
          <w:szCs w:val="32"/>
          <w:u w:val="none"/>
        </w:rPr>
      </w:pPr>
      <w:r>
        <w:rPr>
          <w:rFonts w:hint="eastAsia" w:ascii="仿宋_GB2312" w:hAnsi="仿宋_GB2312" w:eastAsia="仿宋_GB2312" w:cs="仿宋_GB2312"/>
          <w:b/>
          <w:bCs/>
          <w:sz w:val="32"/>
          <w:szCs w:val="32"/>
          <w:u w:val="none"/>
          <w:lang w:val="en-US" w:eastAsia="zh-CN"/>
        </w:rPr>
        <w:t>第十</w:t>
      </w:r>
      <w:r>
        <w:rPr>
          <w:rFonts w:hint="default" w:ascii="仿宋_GB2312" w:hAnsi="仿宋_GB2312" w:eastAsia="仿宋_GB2312" w:cs="仿宋_GB2312"/>
          <w:b/>
          <w:bCs/>
          <w:sz w:val="32"/>
          <w:szCs w:val="32"/>
          <w:u w:val="none"/>
          <w:lang w:eastAsia="zh-CN"/>
        </w:rPr>
        <w:t>三</w:t>
      </w:r>
      <w:r>
        <w:rPr>
          <w:rFonts w:hint="eastAsia" w:ascii="仿宋_GB2312" w:hAnsi="仿宋_GB2312" w:eastAsia="仿宋_GB2312" w:cs="仿宋_GB2312"/>
          <w:b/>
          <w:bCs/>
          <w:sz w:val="32"/>
          <w:szCs w:val="32"/>
          <w:u w:val="none"/>
          <w:lang w:val="en-US" w:eastAsia="zh-CN"/>
        </w:rPr>
        <w:t xml:space="preserve">条 </w:t>
      </w:r>
      <w:r>
        <w:rPr>
          <w:rFonts w:hint="eastAsia" w:ascii="仿宋_GB2312" w:hAnsi="仿宋_GB2312" w:eastAsia="仿宋_GB2312" w:cs="仿宋_GB2312"/>
          <w:b/>
          <w:bCs/>
          <w:sz w:val="32"/>
          <w:szCs w:val="32"/>
          <w:u w:val="none"/>
        </w:rPr>
        <w:t>鼓励开展低空检测</w:t>
      </w:r>
      <w:r>
        <w:rPr>
          <w:rFonts w:hint="default" w:ascii="仿宋_GB2312" w:hAnsi="仿宋_GB2312" w:eastAsia="仿宋_GB2312" w:cs="仿宋_GB2312"/>
          <w:b/>
          <w:bCs/>
          <w:sz w:val="32"/>
          <w:szCs w:val="32"/>
          <w:u w:val="none"/>
        </w:rPr>
        <w:t>认证</w:t>
      </w:r>
      <w:r>
        <w:rPr>
          <w:rFonts w:hint="eastAsia" w:ascii="仿宋_GB2312" w:hAnsi="仿宋_GB2312" w:eastAsia="仿宋_GB2312" w:cs="仿宋_GB2312"/>
          <w:b/>
          <w:bCs/>
          <w:sz w:val="32"/>
          <w:szCs w:val="32"/>
          <w:u w:val="none"/>
        </w:rPr>
        <w:t>服务</w:t>
      </w:r>
    </w:p>
    <w:p>
      <w:pPr>
        <w:keepNext w:val="0"/>
        <w:keepLines w:val="0"/>
        <w:pageBreakBefore w:val="0"/>
        <w:kinsoku/>
        <w:wordWrap/>
        <w:overflowPunct/>
        <w:topLinePunct w:val="0"/>
        <w:autoSpaceDE/>
        <w:autoSpaceDN/>
        <w:bidi w:val="0"/>
        <w:spacing w:line="560" w:lineRule="exact"/>
        <w:ind w:firstLine="642" w:firstLineChars="200"/>
        <w:textAlignment w:val="auto"/>
        <w:rPr>
          <w:rFonts w:hint="default" w:ascii="仿宋" w:hAnsi="仿宋" w:eastAsia="仿宋" w:cs="仿宋"/>
          <w:sz w:val="32"/>
          <w:szCs w:val="32"/>
          <w:u w:val="none"/>
        </w:rPr>
      </w:pPr>
      <w:r>
        <w:rPr>
          <w:rFonts w:hint="eastAsia" w:ascii="仿宋_GB2312" w:hAnsi="仿宋_GB2312" w:eastAsia="仿宋_GB2312" w:cs="仿宋_GB2312"/>
          <w:b/>
          <w:bCs/>
          <w:sz w:val="32"/>
          <w:szCs w:val="32"/>
          <w:u w:val="none"/>
          <w:lang w:eastAsia="zh-CN"/>
        </w:rPr>
        <w:t>（</w:t>
      </w:r>
      <w:r>
        <w:rPr>
          <w:rFonts w:hint="eastAsia" w:ascii="仿宋_GB2312" w:hAnsi="仿宋_GB2312" w:eastAsia="仿宋_GB2312" w:cs="仿宋_GB2312"/>
          <w:b/>
          <w:bCs/>
          <w:sz w:val="32"/>
          <w:szCs w:val="32"/>
          <w:u w:val="none"/>
          <w:lang w:val="en-US" w:eastAsia="zh-CN"/>
        </w:rPr>
        <w:t>一</w:t>
      </w:r>
      <w:r>
        <w:rPr>
          <w:rFonts w:hint="eastAsia" w:ascii="仿宋_GB2312" w:hAnsi="仿宋_GB2312" w:eastAsia="仿宋_GB2312" w:cs="仿宋_GB2312"/>
          <w:b/>
          <w:bCs/>
          <w:sz w:val="32"/>
          <w:szCs w:val="32"/>
          <w:u w:val="none"/>
          <w:lang w:eastAsia="zh-CN"/>
        </w:rPr>
        <w:t>）</w:t>
      </w:r>
      <w:r>
        <w:rPr>
          <w:rFonts w:hint="eastAsia" w:ascii="仿宋_GB2312" w:hAnsi="仿宋_GB2312" w:eastAsia="仿宋_GB2312" w:cs="仿宋_GB2312"/>
          <w:b/>
          <w:bCs/>
          <w:sz w:val="32"/>
          <w:szCs w:val="32"/>
          <w:u w:val="none"/>
          <w:lang w:val="en-US" w:eastAsia="zh-CN"/>
        </w:rPr>
        <w:t>扶持方位：</w:t>
      </w:r>
      <w:r>
        <w:rPr>
          <w:rFonts w:hint="default" w:ascii="仿宋_GB2312" w:hAnsi="仿宋_GB2312" w:eastAsia="仿宋_GB2312" w:cs="仿宋_GB2312"/>
          <w:sz w:val="32"/>
          <w:szCs w:val="32"/>
          <w:u w:val="none"/>
          <w:lang w:eastAsia="zh-CN"/>
        </w:rPr>
        <w:t>区内</w:t>
      </w:r>
      <w:r>
        <w:rPr>
          <w:rFonts w:hint="eastAsia" w:ascii="仿宋" w:hAnsi="仿宋" w:eastAsia="仿宋" w:cs="仿宋"/>
          <w:sz w:val="32"/>
          <w:szCs w:val="32"/>
          <w:u w:val="none"/>
          <w:lang w:val="en-US" w:eastAsia="zh-CN"/>
        </w:rPr>
        <w:t>开展</w:t>
      </w:r>
      <w:r>
        <w:rPr>
          <w:rFonts w:ascii="仿宋" w:hAnsi="仿宋" w:eastAsia="仿宋" w:cs="仿宋"/>
          <w:sz w:val="32"/>
          <w:szCs w:val="32"/>
          <w:u w:val="none"/>
        </w:rPr>
        <w:t>检验</w:t>
      </w:r>
      <w:r>
        <w:rPr>
          <w:rFonts w:hint="eastAsia" w:ascii="仿宋" w:hAnsi="仿宋" w:eastAsia="仿宋" w:cs="仿宋"/>
          <w:sz w:val="32"/>
          <w:szCs w:val="32"/>
          <w:u w:val="none"/>
        </w:rPr>
        <w:t>检测、标准</w:t>
      </w:r>
      <w:r>
        <w:rPr>
          <w:rFonts w:hint="eastAsia" w:ascii="仿宋" w:hAnsi="仿宋" w:eastAsia="仿宋" w:cs="仿宋"/>
          <w:sz w:val="32"/>
          <w:szCs w:val="32"/>
          <w:u w:val="none"/>
          <w:lang w:val="en-US" w:eastAsia="zh-CN"/>
        </w:rPr>
        <w:t>制定</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适航审定</w:t>
      </w:r>
      <w:r>
        <w:rPr>
          <w:rFonts w:hint="eastAsia" w:ascii="仿宋" w:hAnsi="仿宋" w:eastAsia="仿宋" w:cs="仿宋"/>
          <w:sz w:val="32"/>
          <w:szCs w:val="32"/>
          <w:u w:val="none"/>
          <w:lang w:val="en-US" w:eastAsia="zh-CN"/>
        </w:rPr>
        <w:t>等</w:t>
      </w:r>
      <w:r>
        <w:rPr>
          <w:rFonts w:hint="eastAsia" w:ascii="仿宋" w:hAnsi="仿宋" w:eastAsia="仿宋" w:cs="仿宋"/>
          <w:sz w:val="32"/>
          <w:szCs w:val="32"/>
          <w:u w:val="none"/>
        </w:rPr>
        <w:t>服务</w:t>
      </w:r>
      <w:r>
        <w:rPr>
          <w:rFonts w:hint="default" w:ascii="仿宋" w:hAnsi="仿宋" w:eastAsia="仿宋" w:cs="仿宋"/>
          <w:sz w:val="32"/>
          <w:szCs w:val="32"/>
          <w:u w:val="none"/>
        </w:rPr>
        <w:t>的企业、机构。</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（二）扶持方式和标准：</w:t>
      </w:r>
      <w:r>
        <w:rPr>
          <w:rFonts w:hint="eastAsia" w:ascii="仿宋_GB2312" w:hAnsi="仿宋_GB2312" w:eastAsia="仿宋_GB2312" w:cs="仿宋_GB2312"/>
          <w:sz w:val="32"/>
          <w:szCs w:val="32"/>
          <w:u w:val="none"/>
        </w:rPr>
        <w:t>对经</w:t>
      </w:r>
      <w:r>
        <w:rPr>
          <w:rFonts w:hint="default" w:ascii="仿宋_GB2312" w:hAnsi="仿宋_GB2312" w:eastAsia="仿宋_GB2312" w:cs="仿宋_GB2312"/>
          <w:sz w:val="32"/>
          <w:szCs w:val="32"/>
          <w:u w:val="none"/>
        </w:rPr>
        <w:t>核准</w:t>
      </w:r>
      <w:r>
        <w:rPr>
          <w:rFonts w:hint="eastAsia" w:ascii="仿宋_GB2312" w:hAnsi="仿宋_GB2312" w:eastAsia="仿宋_GB2312" w:cs="仿宋_GB2312"/>
          <w:sz w:val="32"/>
          <w:szCs w:val="32"/>
          <w:u w:val="none"/>
        </w:rPr>
        <w:t>的项目，按项目实际新增固定资产投资额的20%给予资金补贴，单个投资主体最高不超过500万元。</w:t>
      </w:r>
    </w:p>
    <w:p>
      <w:pPr>
        <w:pStyle w:val="3"/>
        <w:keepNext w:val="0"/>
        <w:keepLines w:val="0"/>
        <w:pageBreakBefore w:val="0"/>
        <w:kinsoku/>
        <w:wordWrap/>
        <w:overflowPunct/>
        <w:topLinePunct w:val="0"/>
        <w:autoSpaceDE/>
        <w:autoSpaceDN/>
        <w:bidi w:val="0"/>
        <w:spacing w:line="560" w:lineRule="exact"/>
        <w:ind w:left="0" w:leftChars="0"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（三）审核方式：</w:t>
      </w:r>
      <w:r>
        <w:rPr>
          <w:rFonts w:hint="eastAsia" w:ascii="仿宋_GB2312" w:hAnsi="仿宋_GB2312" w:eastAsia="仿宋_GB2312" w:cs="仿宋_GB2312"/>
          <w:sz w:val="32"/>
          <w:szCs w:val="32"/>
          <w:lang w:val="en-US" w:eastAsia="zh-CN"/>
        </w:rPr>
        <w:t>核准制。</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第十</w:t>
      </w:r>
      <w:r>
        <w:rPr>
          <w:rFonts w:hint="default" w:ascii="仿宋_GB2312" w:hAnsi="仿宋_GB2312" w:eastAsia="仿宋_GB2312" w:cs="仿宋_GB2312"/>
          <w:b/>
          <w:bCs/>
          <w:sz w:val="32"/>
          <w:szCs w:val="32"/>
          <w:u w:val="none"/>
          <w:lang w:eastAsia="zh-CN"/>
        </w:rPr>
        <w:t>四</w:t>
      </w:r>
      <w:r>
        <w:rPr>
          <w:rFonts w:hint="eastAsia" w:ascii="仿宋_GB2312" w:hAnsi="仿宋_GB2312" w:eastAsia="仿宋_GB2312" w:cs="仿宋_GB2312"/>
          <w:b/>
          <w:bCs/>
          <w:sz w:val="32"/>
          <w:szCs w:val="32"/>
          <w:u w:val="none"/>
          <w:lang w:val="en-US" w:eastAsia="zh-CN"/>
        </w:rPr>
        <w:t>条 鼓励购买低空经济险种</w:t>
      </w:r>
    </w:p>
    <w:p>
      <w:pPr>
        <w:pStyle w:val="5"/>
        <w:keepNext w:val="0"/>
        <w:keepLines w:val="0"/>
        <w:pageBreakBefore w:val="0"/>
        <w:numPr>
          <w:ilvl w:val="0"/>
          <w:numId w:val="0"/>
        </w:numPr>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（一）扶持范围：</w:t>
      </w:r>
      <w:r>
        <w:rPr>
          <w:rFonts w:hint="eastAsia" w:ascii="仿宋" w:hAnsi="仿宋" w:eastAsia="仿宋" w:cs="仿宋"/>
          <w:sz w:val="32"/>
          <w:szCs w:val="32"/>
        </w:rPr>
        <w:t>在区内保险机构投保低空飞行新产品首保，或投保与低空飞行器生产相关保险的</w:t>
      </w:r>
      <w:r>
        <w:rPr>
          <w:rFonts w:hint="default" w:ascii="仿宋" w:hAnsi="仿宋" w:eastAsia="仿宋" w:cs="仿宋"/>
          <w:sz w:val="32"/>
          <w:szCs w:val="32"/>
        </w:rPr>
        <w:t>制造</w:t>
      </w:r>
      <w:r>
        <w:rPr>
          <w:rFonts w:hint="eastAsia" w:ascii="仿宋" w:hAnsi="仿宋" w:eastAsia="仿宋" w:cs="仿宋"/>
          <w:sz w:val="32"/>
          <w:szCs w:val="32"/>
        </w:rPr>
        <w:t>企业</w:t>
      </w:r>
      <w:r>
        <w:rPr>
          <w:rFonts w:hint="eastAsia" w:ascii="仿宋_GB2312" w:hAnsi="仿宋_GB2312" w:eastAsia="仿宋_GB2312" w:cs="仿宋_GB2312"/>
          <w:sz w:val="32"/>
          <w:szCs w:val="32"/>
          <w:lang w:eastAsia="zh-CN"/>
        </w:rPr>
        <w:t>。</w:t>
      </w:r>
    </w:p>
    <w:p>
      <w:pPr>
        <w:pStyle w:val="5"/>
        <w:keepNext w:val="0"/>
        <w:keepLines w:val="0"/>
        <w:pageBreakBefore w:val="0"/>
        <w:numPr>
          <w:ilvl w:val="0"/>
          <w:numId w:val="0"/>
        </w:numPr>
        <w:kinsoku/>
        <w:wordWrap/>
        <w:overflowPunct/>
        <w:topLinePunct w:val="0"/>
        <w:autoSpaceDE/>
        <w:autoSpaceDN/>
        <w:bidi w:val="0"/>
        <w:spacing w:line="560" w:lineRule="exact"/>
        <w:ind w:leftChars="0"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（二）扶持方式和标准：</w:t>
      </w:r>
      <w:r>
        <w:rPr>
          <w:rFonts w:hint="eastAsia" w:ascii="仿宋_GB2312" w:hAnsi="仿宋_GB2312" w:eastAsia="仿宋_GB2312" w:cs="仿宋_GB2312"/>
          <w:sz w:val="32"/>
          <w:szCs w:val="32"/>
        </w:rPr>
        <w:t>给予年度总保费金额20%、不超过50万元的一次性补助。</w:t>
      </w:r>
    </w:p>
    <w:p>
      <w:pPr>
        <w:pStyle w:val="3"/>
        <w:keepNext w:val="0"/>
        <w:keepLines w:val="0"/>
        <w:pageBreakBefore w:val="0"/>
        <w:numPr>
          <w:ilvl w:val="0"/>
          <w:numId w:val="0"/>
        </w:numPr>
        <w:kinsoku/>
        <w:wordWrap/>
        <w:overflowPunct/>
        <w:topLinePunct w:val="0"/>
        <w:autoSpaceDE/>
        <w:autoSpaceDN/>
        <w:bidi w:val="0"/>
        <w:spacing w:line="560" w:lineRule="exact"/>
        <w:ind w:leftChars="0"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（三）审核方式：</w:t>
      </w:r>
      <w:r>
        <w:rPr>
          <w:rFonts w:hint="eastAsia" w:ascii="仿宋_GB2312" w:hAnsi="仿宋_GB2312" w:eastAsia="仿宋_GB2312" w:cs="仿宋_GB2312"/>
          <w:sz w:val="32"/>
          <w:szCs w:val="32"/>
          <w:lang w:val="en-US" w:eastAsia="zh-CN"/>
        </w:rPr>
        <w:t>核准制。</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第十</w:t>
      </w:r>
      <w:r>
        <w:rPr>
          <w:rFonts w:hint="default"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lang w:val="en-US" w:eastAsia="zh-CN"/>
        </w:rPr>
        <w:t xml:space="preserve">条 </w:t>
      </w:r>
      <w:r>
        <w:rPr>
          <w:rFonts w:hint="eastAsia" w:ascii="仿宋_GB2312" w:hAnsi="仿宋_GB2312" w:eastAsia="仿宋_GB2312" w:cs="仿宋_GB2312"/>
          <w:b/>
          <w:bCs/>
          <w:sz w:val="32"/>
          <w:szCs w:val="32"/>
        </w:rPr>
        <w:t>支持举办</w:t>
      </w:r>
      <w:r>
        <w:rPr>
          <w:rFonts w:hint="eastAsia" w:ascii="仿宋_GB2312" w:hAnsi="仿宋_GB2312" w:eastAsia="仿宋_GB2312" w:cs="仿宋_GB2312"/>
          <w:b/>
          <w:bCs/>
          <w:sz w:val="32"/>
          <w:szCs w:val="32"/>
          <w:lang w:val="en-US" w:eastAsia="zh-CN"/>
        </w:rPr>
        <w:t>低空</w:t>
      </w:r>
      <w:r>
        <w:rPr>
          <w:rFonts w:hint="eastAsia" w:ascii="仿宋_GB2312" w:hAnsi="仿宋_GB2312" w:eastAsia="仿宋_GB2312" w:cs="仿宋_GB2312"/>
          <w:b/>
          <w:bCs/>
          <w:sz w:val="32"/>
          <w:szCs w:val="32"/>
        </w:rPr>
        <w:t>行业会议与学术论坛</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扶持范围：</w:t>
      </w:r>
      <w:r>
        <w:rPr>
          <w:rFonts w:hint="eastAsia" w:ascii="仿宋_GB2312" w:hAnsi="仿宋_GB2312" w:eastAsia="仿宋_GB2312" w:cs="仿宋_GB2312"/>
          <w:sz w:val="32"/>
          <w:szCs w:val="32"/>
        </w:rPr>
        <w:t>在龙岗区举办低空经济产业峰会、高端论坛等提升低空经济行业影响力的专题活动</w:t>
      </w:r>
      <w:r>
        <w:rPr>
          <w:rFonts w:hint="eastAsia" w:ascii="仿宋_GB2312" w:hAnsi="仿宋_GB2312" w:eastAsia="仿宋_GB2312" w:cs="仿宋_GB2312"/>
          <w:sz w:val="32"/>
          <w:szCs w:val="32"/>
          <w:lang w:val="en-US" w:eastAsia="zh-CN"/>
        </w:rPr>
        <w:t>的企业或机构。</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扶持方式和标准：</w:t>
      </w:r>
      <w:r>
        <w:rPr>
          <w:rFonts w:hint="eastAsia" w:ascii="仿宋_GB2312" w:hAnsi="仿宋_GB2312" w:eastAsia="仿宋_GB2312" w:cs="仿宋_GB2312"/>
          <w:sz w:val="32"/>
          <w:szCs w:val="32"/>
        </w:rPr>
        <w:t>对于获国家、省、市级批复，或经产业部门列入重点计划清单的活动，对其承办企业或机构，按照活动举办费用的50%给予奖励，最高不超过100万元。</w:t>
      </w:r>
    </w:p>
    <w:p>
      <w:pPr>
        <w:keepNext w:val="0"/>
        <w:keepLines w:val="0"/>
        <w:pageBreakBefore w:val="0"/>
        <w:kinsoku/>
        <w:wordWrap/>
        <w:overflowPunct/>
        <w:topLinePunct w:val="0"/>
        <w:autoSpaceDE/>
        <w:autoSpaceDN/>
        <w:bidi w:val="0"/>
        <w:spacing w:line="560" w:lineRule="exact"/>
        <w:ind w:firstLine="64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审核方式：</w:t>
      </w:r>
      <w:r>
        <w:rPr>
          <w:rFonts w:hint="eastAsia" w:ascii="仿宋_GB2312" w:hAnsi="仿宋_GB2312" w:eastAsia="仿宋_GB2312" w:cs="仿宋_GB2312"/>
          <w:sz w:val="32"/>
          <w:szCs w:val="32"/>
          <w:lang w:val="en-US" w:eastAsia="zh-CN"/>
        </w:rPr>
        <w:t>核准制。</w:t>
      </w:r>
      <w:r>
        <w:rPr>
          <w:rFonts w:hint="eastAsia" w:ascii="仿宋_GB2312" w:hAnsi="仿宋_GB2312" w:eastAsia="仿宋_GB2312" w:cs="仿宋_GB2312"/>
          <w:sz w:val="32"/>
          <w:szCs w:val="32"/>
        </w:rPr>
        <w:t>活动举办费用</w:t>
      </w:r>
      <w:r>
        <w:rPr>
          <w:rFonts w:hint="eastAsia" w:ascii="仿宋_GB2312" w:hAnsi="仿宋_GB2312" w:eastAsia="仿宋_GB2312" w:cs="仿宋_GB2312"/>
          <w:sz w:val="32"/>
          <w:szCs w:val="32"/>
          <w:lang w:val="en-US" w:eastAsia="zh-CN"/>
        </w:rPr>
        <w:t>以第三方审计结果为准。</w:t>
      </w:r>
    </w:p>
    <w:p>
      <w:pPr>
        <w:pStyle w:val="5"/>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第十</w:t>
      </w:r>
      <w:r>
        <w:rPr>
          <w:rFonts w:hint="default"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lang w:val="en-US" w:eastAsia="zh-CN"/>
        </w:rPr>
        <w:t>条 支持</w:t>
      </w:r>
      <w:r>
        <w:rPr>
          <w:rFonts w:hint="eastAsia" w:ascii="仿宋_GB2312" w:hAnsi="仿宋_GB2312" w:eastAsia="仿宋_GB2312" w:cs="仿宋_GB2312"/>
          <w:b/>
          <w:bCs/>
          <w:sz w:val="32"/>
          <w:szCs w:val="32"/>
        </w:rPr>
        <w:t>打造低空总部研发</w:t>
      </w:r>
      <w:r>
        <w:rPr>
          <w:rFonts w:hint="default" w:ascii="仿宋_GB2312" w:hAnsi="仿宋_GB2312" w:eastAsia="仿宋_GB2312" w:cs="仿宋_GB2312"/>
          <w:b/>
          <w:bCs/>
          <w:sz w:val="32"/>
          <w:szCs w:val="32"/>
        </w:rPr>
        <w:t>集聚区</w:t>
      </w:r>
    </w:p>
    <w:p>
      <w:pPr>
        <w:pStyle w:val="5"/>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扶持范围：</w:t>
      </w:r>
      <w:r>
        <w:rPr>
          <w:rFonts w:hint="eastAsia" w:ascii="仿宋_GB2312" w:hAnsi="仿宋_GB2312" w:eastAsia="仿宋_GB2312" w:cs="仿宋_GB2312"/>
          <w:sz w:val="32"/>
          <w:szCs w:val="32"/>
          <w:lang w:val="en-US" w:eastAsia="zh-CN"/>
        </w:rPr>
        <w:t>入驻低空经济总部研发集聚区</w:t>
      </w:r>
      <w:r>
        <w:rPr>
          <w:rFonts w:hint="default" w:ascii="仿宋_GB2312" w:hAnsi="仿宋_GB2312" w:eastAsia="仿宋_GB2312" w:cs="仿宋_GB2312"/>
          <w:sz w:val="32"/>
          <w:szCs w:val="32"/>
          <w:lang w:eastAsia="zh-CN"/>
        </w:rPr>
        <w:t>的企业</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（二）扶持方式和标准：</w:t>
      </w:r>
      <w:r>
        <w:rPr>
          <w:rFonts w:hint="eastAsia" w:ascii="仿宋_GB2312" w:hAnsi="仿宋_GB2312" w:eastAsia="仿宋_GB2312" w:cs="仿宋_GB2312"/>
          <w:sz w:val="32"/>
          <w:szCs w:val="32"/>
        </w:rPr>
        <w:t>按房屋实际租金的50%给予补贴，每个企业每年度最高不超过</w:t>
      </w:r>
      <w:r>
        <w:rPr>
          <w:rFonts w:hint="default" w:ascii="仿宋_GB2312" w:hAnsi="仿宋_GB2312" w:eastAsia="仿宋_GB2312" w:cs="仿宋_GB2312"/>
          <w:sz w:val="32"/>
          <w:szCs w:val="32"/>
        </w:rPr>
        <w:t>100</w:t>
      </w:r>
      <w:r>
        <w:rPr>
          <w:rFonts w:hint="eastAsia" w:ascii="仿宋_GB2312" w:hAnsi="仿宋_GB2312" w:eastAsia="仿宋_GB2312" w:cs="仿宋_GB2312"/>
          <w:sz w:val="32"/>
          <w:szCs w:val="32"/>
        </w:rPr>
        <w:t>万元。</w:t>
      </w:r>
    </w:p>
    <w:p>
      <w:pPr>
        <w:pStyle w:val="5"/>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（三）审核方式：</w:t>
      </w:r>
      <w:r>
        <w:rPr>
          <w:rFonts w:hint="eastAsia" w:ascii="仿宋_GB2312" w:hAnsi="仿宋_GB2312" w:eastAsia="仿宋_GB2312" w:cs="仿宋_GB2312"/>
          <w:sz w:val="32"/>
          <w:szCs w:val="32"/>
          <w:lang w:val="en-US" w:eastAsia="zh-CN"/>
        </w:rPr>
        <w:t>核准制。</w:t>
      </w:r>
    </w:p>
    <w:p>
      <w:pPr>
        <w:keepNext w:val="0"/>
        <w:keepLines w:val="0"/>
        <w:pageBreakBefore w:val="0"/>
        <w:widowControl/>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第十</w:t>
      </w:r>
      <w:r>
        <w:rPr>
          <w:rFonts w:hint="default"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lang w:val="en-US" w:eastAsia="zh-CN"/>
        </w:rPr>
        <w:t xml:space="preserve">条 </w:t>
      </w:r>
      <w:r>
        <w:rPr>
          <w:rFonts w:hint="eastAsia" w:ascii="仿宋_GB2312" w:hAnsi="仿宋_GB2312" w:eastAsia="仿宋_GB2312" w:cs="仿宋_GB2312"/>
          <w:b/>
          <w:bCs/>
          <w:sz w:val="32"/>
          <w:szCs w:val="32"/>
        </w:rPr>
        <w:t>支持低空基础设施建设</w:t>
      </w:r>
    </w:p>
    <w:p>
      <w:pPr>
        <w:keepNext w:val="0"/>
        <w:keepLines w:val="0"/>
        <w:pageBreakBefore w:val="0"/>
        <w:widowControl/>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kern w:val="0"/>
          <w:sz w:val="32"/>
          <w:szCs w:val="32"/>
          <w:shd w:val="clear" w:color="auto" w:fill="FFFFFF"/>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扶持范围：</w:t>
      </w:r>
      <w:r>
        <w:rPr>
          <w:rFonts w:hint="eastAsia" w:ascii="仿宋_GB2312" w:hAnsi="仿宋_GB2312" w:eastAsia="仿宋_GB2312" w:cs="仿宋_GB2312"/>
          <w:sz w:val="32"/>
          <w:szCs w:val="32"/>
          <w:lang w:val="en-US" w:eastAsia="zh-CN"/>
        </w:rPr>
        <w:t>区内</w:t>
      </w:r>
      <w:r>
        <w:rPr>
          <w:rFonts w:hint="eastAsia" w:ascii="仿宋_GB2312" w:hAnsi="仿宋_GB2312" w:eastAsia="仿宋_GB2312" w:cs="仿宋_GB2312"/>
          <w:kern w:val="0"/>
          <w:sz w:val="32"/>
          <w:szCs w:val="32"/>
          <w:shd w:val="clear" w:color="auto" w:fill="FFFFFF"/>
        </w:rPr>
        <w:t>参与搭建</w:t>
      </w:r>
      <w:r>
        <w:rPr>
          <w:rFonts w:hint="eastAsia" w:ascii="仿宋_GB2312" w:hAnsi="仿宋_GB2312" w:eastAsia="仿宋_GB2312" w:cs="仿宋_GB2312"/>
          <w:kern w:val="0"/>
          <w:sz w:val="32"/>
          <w:szCs w:val="32"/>
          <w:shd w:val="clear" w:color="auto" w:fill="FFFFFF"/>
          <w:lang w:val="en-US" w:eastAsia="zh-CN"/>
        </w:rPr>
        <w:t>低空领域</w:t>
      </w:r>
      <w:r>
        <w:rPr>
          <w:rFonts w:hint="eastAsia" w:ascii="仿宋_GB2312" w:hAnsi="仿宋_GB2312" w:eastAsia="仿宋_GB2312" w:cs="仿宋_GB2312"/>
          <w:kern w:val="0"/>
          <w:sz w:val="32"/>
          <w:szCs w:val="32"/>
          <w:shd w:val="clear" w:color="auto" w:fill="FFFFFF"/>
        </w:rPr>
        <w:t>实验性传感、定位/导航、通信和监控基站、起降场地等基础设施企业和科研机构</w:t>
      </w:r>
      <w:r>
        <w:rPr>
          <w:rFonts w:hint="eastAsia" w:ascii="仿宋_GB2312" w:hAnsi="仿宋_GB2312" w:eastAsia="仿宋_GB2312" w:cs="仿宋_GB2312"/>
          <w:kern w:val="0"/>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lang w:eastAsia="zh-CN"/>
        </w:rPr>
        <w:t>（</w:t>
      </w:r>
      <w:r>
        <w:rPr>
          <w:rFonts w:hint="eastAsia" w:ascii="仿宋_GB2312" w:hAnsi="仿宋_GB2312" w:eastAsia="仿宋_GB2312" w:cs="仿宋_GB2312"/>
          <w:b/>
          <w:bCs/>
          <w:kern w:val="0"/>
          <w:sz w:val="32"/>
          <w:szCs w:val="32"/>
          <w:shd w:val="clear" w:color="auto" w:fill="FFFFFF"/>
          <w:lang w:val="en-US" w:eastAsia="zh-CN"/>
        </w:rPr>
        <w:t>二</w:t>
      </w:r>
      <w:r>
        <w:rPr>
          <w:rFonts w:hint="eastAsia" w:ascii="仿宋_GB2312" w:hAnsi="仿宋_GB2312" w:eastAsia="仿宋_GB2312" w:cs="仿宋_GB2312"/>
          <w:b/>
          <w:bCs/>
          <w:kern w:val="0"/>
          <w:sz w:val="32"/>
          <w:szCs w:val="32"/>
          <w:shd w:val="clear" w:color="auto" w:fill="FFFFFF"/>
          <w:lang w:eastAsia="zh-CN"/>
        </w:rPr>
        <w:t>）</w:t>
      </w:r>
      <w:r>
        <w:rPr>
          <w:rFonts w:hint="eastAsia" w:ascii="仿宋_GB2312" w:hAnsi="仿宋_GB2312" w:eastAsia="仿宋_GB2312" w:cs="仿宋_GB2312"/>
          <w:b/>
          <w:bCs/>
          <w:kern w:val="0"/>
          <w:sz w:val="32"/>
          <w:szCs w:val="32"/>
          <w:shd w:val="clear" w:color="auto" w:fill="FFFFFF"/>
          <w:lang w:val="en-US" w:eastAsia="zh-CN"/>
        </w:rPr>
        <w:t>扶持方式和标准：</w:t>
      </w:r>
      <w:r>
        <w:rPr>
          <w:rFonts w:hint="eastAsia" w:ascii="仿宋_GB2312" w:hAnsi="仿宋_GB2312" w:eastAsia="仿宋_GB2312" w:cs="仿宋_GB2312"/>
          <w:kern w:val="0"/>
          <w:sz w:val="32"/>
          <w:szCs w:val="32"/>
          <w:shd w:val="clear" w:color="auto" w:fill="FFFFFF"/>
        </w:rPr>
        <w:t>按照实际建设费用的50%进行一次性补贴（不包含航空器采购及软件系统），每个起降场地不超过</w:t>
      </w:r>
      <w:r>
        <w:rPr>
          <w:rFonts w:hint="default" w:ascii="仿宋_GB2312" w:hAnsi="仿宋_GB2312" w:eastAsia="仿宋_GB2312" w:cs="仿宋_GB2312"/>
          <w:kern w:val="0"/>
          <w:sz w:val="32"/>
          <w:szCs w:val="32"/>
          <w:shd w:val="clear" w:color="auto" w:fill="FFFFFF"/>
        </w:rPr>
        <w:t>20</w:t>
      </w:r>
      <w:r>
        <w:rPr>
          <w:rFonts w:hint="eastAsia" w:ascii="仿宋_GB2312" w:hAnsi="仿宋_GB2312" w:eastAsia="仿宋_GB2312" w:cs="仿宋_GB2312"/>
          <w:kern w:val="0"/>
          <w:sz w:val="32"/>
          <w:szCs w:val="32"/>
          <w:shd w:val="clear" w:color="auto" w:fill="FFFFFF"/>
        </w:rPr>
        <w:t>万元</w:t>
      </w:r>
      <w:r>
        <w:rPr>
          <w:rFonts w:hint="default"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rPr>
        <w:t>单个企业每年度该条款补贴金额不超过</w:t>
      </w:r>
      <w:r>
        <w:rPr>
          <w:rFonts w:hint="default" w:ascii="仿宋_GB2312" w:hAnsi="仿宋_GB2312" w:eastAsia="仿宋_GB2312" w:cs="仿宋_GB2312"/>
          <w:kern w:val="0"/>
          <w:sz w:val="32"/>
          <w:szCs w:val="32"/>
          <w:shd w:val="clear" w:color="auto" w:fill="FFFFFF"/>
        </w:rPr>
        <w:t>100</w:t>
      </w:r>
      <w:r>
        <w:rPr>
          <w:rFonts w:hint="eastAsia" w:ascii="仿宋_GB2312" w:hAnsi="仿宋_GB2312" w:eastAsia="仿宋_GB2312" w:cs="仿宋_GB2312"/>
          <w:kern w:val="0"/>
          <w:sz w:val="32"/>
          <w:szCs w:val="32"/>
          <w:shd w:val="clear" w:color="auto" w:fill="FFFFFF"/>
        </w:rPr>
        <w:t>万元。</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（三）审核方式：</w:t>
      </w:r>
      <w:r>
        <w:rPr>
          <w:rFonts w:hint="eastAsia" w:ascii="仿宋_GB2312" w:hAnsi="仿宋_GB2312" w:eastAsia="仿宋_GB2312" w:cs="仿宋_GB2312"/>
          <w:sz w:val="32"/>
          <w:szCs w:val="32"/>
          <w:lang w:val="en-US" w:eastAsia="zh-CN"/>
        </w:rPr>
        <w:t>核准制。相关建设</w:t>
      </w:r>
      <w:r>
        <w:rPr>
          <w:rFonts w:hint="eastAsia" w:ascii="仿宋_GB2312" w:hAnsi="仿宋_GB2312" w:eastAsia="仿宋_GB2312" w:cs="仿宋_GB2312"/>
          <w:sz w:val="32"/>
          <w:szCs w:val="32"/>
        </w:rPr>
        <w:t>费用</w:t>
      </w:r>
      <w:r>
        <w:rPr>
          <w:rFonts w:hint="eastAsia" w:ascii="仿宋_GB2312" w:hAnsi="仿宋_GB2312" w:eastAsia="仿宋_GB2312" w:cs="仿宋_GB2312"/>
          <w:sz w:val="32"/>
          <w:szCs w:val="32"/>
          <w:lang w:val="en-US" w:eastAsia="zh-CN"/>
        </w:rPr>
        <w:t>以第三方审计结果为准。</w:t>
      </w:r>
    </w:p>
    <w:p>
      <w:pPr>
        <w:pStyle w:val="2"/>
        <w:keepNext w:val="0"/>
        <w:keepLines w:val="0"/>
        <w:pageBreakBefore w:val="0"/>
        <w:kinsoku/>
        <w:wordWrap/>
        <w:overflowPunct/>
        <w:topLinePunct w:val="0"/>
        <w:autoSpaceDE/>
        <w:autoSpaceDN/>
        <w:bidi w:val="0"/>
        <w:spacing w:line="560" w:lineRule="exact"/>
        <w:ind w:left="0" w:leftChars="0" w:firstLine="0" w:firstLineChars="0"/>
        <w:textAlignment w:val="auto"/>
      </w:pPr>
    </w:p>
    <w:p>
      <w:pPr>
        <w:pStyle w:val="7"/>
        <w:keepNext w:val="0"/>
        <w:keepLines w:val="0"/>
        <w:pageBreakBefore w:val="0"/>
        <w:shd w:val="clear" w:color="auto"/>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黑体" w:hAnsi="黑体" w:eastAsia="黑体" w:cs="黑体"/>
          <w:color w:val="auto"/>
          <w:sz w:val="32"/>
          <w:szCs w:val="32"/>
        </w:rPr>
      </w:pPr>
      <w:r>
        <w:rPr>
          <w:rFonts w:hint="eastAsia" w:ascii="黑体" w:hAnsi="黑体" w:eastAsia="黑体" w:cs="黑体"/>
          <w:color w:val="auto"/>
          <w:sz w:val="32"/>
          <w:szCs w:val="32"/>
        </w:rPr>
        <w:t>第三章 申报条件</w:t>
      </w:r>
    </w:p>
    <w:p>
      <w:pPr>
        <w:pStyle w:val="7"/>
        <w:keepNext w:val="0"/>
        <w:keepLines w:val="0"/>
        <w:pageBreakBefore w:val="0"/>
        <w:shd w:val="clear" w:color="auto"/>
        <w:kinsoku/>
        <w:wordWrap/>
        <w:overflowPunct/>
        <w:topLinePunct w:val="0"/>
        <w:autoSpaceDE/>
        <w:autoSpaceDN/>
        <w:bidi w:val="0"/>
        <w:adjustRightInd w:val="0"/>
        <w:snapToGrid w:val="0"/>
        <w:spacing w:before="0" w:beforeAutospacing="0" w:after="0" w:afterAutospacing="0" w:line="560" w:lineRule="exact"/>
        <w:ind w:firstLine="641"/>
        <w:jc w:val="both"/>
        <w:textAlignment w:val="auto"/>
        <w:rPr>
          <w:rFonts w:ascii="仿宋_GB2312" w:hAnsi="Arial" w:eastAsia="仿宋_GB2312" w:cs="Arial"/>
          <w:color w:val="auto"/>
          <w:sz w:val="32"/>
          <w:szCs w:val="32"/>
        </w:rPr>
      </w:pPr>
      <w:r>
        <w:rPr>
          <w:rFonts w:hint="eastAsia" w:ascii="仿宋_GB2312" w:hAnsi="仿宋" w:eastAsia="仿宋_GB2312" w:cs="Arial"/>
          <w:b/>
          <w:bCs/>
          <w:color w:val="auto"/>
          <w:sz w:val="32"/>
          <w:szCs w:val="32"/>
        </w:rPr>
        <w:t>第</w:t>
      </w:r>
      <w:r>
        <w:rPr>
          <w:rFonts w:ascii="仿宋_GB2312" w:hAnsi="Arial" w:eastAsia="仿宋_GB2312" w:cs="Arial"/>
          <w:b/>
          <w:bCs/>
          <w:color w:val="auto"/>
          <w:sz w:val="32"/>
          <w:szCs w:val="32"/>
        </w:rPr>
        <w:t>十八</w:t>
      </w:r>
      <w:r>
        <w:rPr>
          <w:rFonts w:hint="eastAsia" w:ascii="仿宋_GB2312" w:hAnsi="仿宋" w:eastAsia="仿宋_GB2312" w:cs="Arial"/>
          <w:b/>
          <w:bCs/>
          <w:color w:val="auto"/>
          <w:sz w:val="32"/>
          <w:szCs w:val="32"/>
        </w:rPr>
        <w:t>条</w:t>
      </w:r>
      <w:r>
        <w:rPr>
          <w:rFonts w:hint="eastAsia" w:ascii="仿宋_GB2312" w:hAnsi="Arial" w:eastAsia="仿宋_GB2312" w:cs="Arial"/>
          <w:color w:val="auto"/>
          <w:sz w:val="32"/>
          <w:szCs w:val="32"/>
        </w:rPr>
        <w:t xml:space="preserve"> 申报条件由基础申报条件和专项申报条件两部分组成。项目</w:t>
      </w:r>
      <w:r>
        <w:rPr>
          <w:rFonts w:ascii="仿宋_GB2312" w:hAnsi="Arial" w:eastAsia="仿宋_GB2312" w:cs="Arial"/>
          <w:color w:val="auto"/>
          <w:sz w:val="32"/>
          <w:szCs w:val="32"/>
        </w:rPr>
        <w:t>申报</w:t>
      </w:r>
      <w:r>
        <w:rPr>
          <w:rFonts w:hint="eastAsia" w:ascii="仿宋_GB2312" w:hAnsi="Arial" w:eastAsia="仿宋_GB2312" w:cs="Arial"/>
          <w:color w:val="auto"/>
          <w:sz w:val="32"/>
          <w:szCs w:val="32"/>
        </w:rPr>
        <w:t>单位需符合下列基础条件：</w:t>
      </w:r>
    </w:p>
    <w:p>
      <w:pPr>
        <w:pStyle w:val="7"/>
        <w:keepNext w:val="0"/>
        <w:keepLines w:val="0"/>
        <w:pageBreakBefore w:val="0"/>
        <w:shd w:val="clear" w:color="auto"/>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（一）申报单位是在龙岗区实际从事经营，具有独立法人资格且符合要求的</w:t>
      </w:r>
      <w:r>
        <w:rPr>
          <w:rFonts w:hint="eastAsia" w:ascii="仿宋_GB2312" w:hAnsi="仿宋_GB2312" w:eastAsia="仿宋_GB2312" w:cs="仿宋_GB2312"/>
          <w:color w:val="auto"/>
          <w:sz w:val="32"/>
          <w:szCs w:val="32"/>
          <w:lang w:val="en-US" w:eastAsia="zh-CN"/>
        </w:rPr>
        <w:t>低空领域</w:t>
      </w:r>
      <w:r>
        <w:rPr>
          <w:rFonts w:hint="eastAsia" w:ascii="仿宋_GB2312" w:hAnsi="仿宋_GB2312" w:eastAsia="仿宋_GB2312" w:cs="仿宋_GB2312"/>
          <w:color w:val="auto"/>
          <w:sz w:val="32"/>
          <w:szCs w:val="32"/>
        </w:rPr>
        <w:t>相关企业、第三方检测机构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科研机构</w:t>
      </w:r>
      <w:r>
        <w:rPr>
          <w:rFonts w:hint="default" w:ascii="仿宋_GB2312" w:hAnsi="仿宋_GB2312" w:eastAsia="仿宋_GB2312" w:cs="仿宋_GB2312"/>
          <w:color w:val="auto"/>
          <w:sz w:val="32"/>
          <w:szCs w:val="32"/>
        </w:rPr>
        <w:t>，或在龙岗区举办</w:t>
      </w:r>
      <w:r>
        <w:rPr>
          <w:rFonts w:hint="eastAsia" w:ascii="仿宋_GB2312" w:hAnsi="仿宋_GB2312" w:eastAsia="仿宋_GB2312" w:cs="仿宋_GB2312"/>
          <w:color w:val="auto"/>
          <w:sz w:val="32"/>
          <w:szCs w:val="32"/>
          <w:lang w:val="en-US" w:eastAsia="zh-CN"/>
        </w:rPr>
        <w:t>低空</w:t>
      </w:r>
      <w:r>
        <w:rPr>
          <w:rFonts w:hint="default" w:ascii="仿宋_GB2312" w:hAnsi="仿宋_GB2312" w:eastAsia="仿宋_GB2312" w:cs="仿宋_GB2312"/>
          <w:color w:val="auto"/>
          <w:sz w:val="32"/>
          <w:szCs w:val="32"/>
        </w:rPr>
        <w:t>行业专项活动的</w:t>
      </w:r>
      <w:r>
        <w:rPr>
          <w:rFonts w:hint="eastAsia" w:ascii="仿宋_GB2312" w:hAnsi="仿宋_GB2312" w:eastAsia="仿宋_GB2312" w:cs="仿宋_GB2312"/>
          <w:color w:val="auto"/>
          <w:sz w:val="32"/>
          <w:szCs w:val="32"/>
          <w:lang w:val="en-US" w:eastAsia="zh-CN"/>
        </w:rPr>
        <w:t>社会团体</w:t>
      </w:r>
      <w:r>
        <w:rPr>
          <w:rFonts w:hint="eastAsia" w:ascii="仿宋_GB2312" w:hAnsi="仿宋_GB2312" w:eastAsia="仿宋_GB2312" w:cs="仿宋_GB2312"/>
          <w:color w:val="auto"/>
          <w:sz w:val="32"/>
          <w:szCs w:val="32"/>
          <w:u w:val="none"/>
          <w:lang w:val="en-US" w:eastAsia="zh-CN"/>
        </w:rPr>
        <w:t>（或区认可的分支机构）</w:t>
      </w:r>
      <w:r>
        <w:rPr>
          <w:rFonts w:hint="eastAsia" w:ascii="仿宋_GB2312" w:hAnsi="仿宋_GB2312" w:eastAsia="仿宋_GB2312" w:cs="仿宋_GB2312"/>
          <w:color w:val="auto"/>
          <w:sz w:val="32"/>
          <w:szCs w:val="32"/>
          <w:u w:val="none"/>
        </w:rPr>
        <w:t>；</w:t>
      </w:r>
    </w:p>
    <w:p>
      <w:pPr>
        <w:pStyle w:val="7"/>
        <w:keepNext w:val="0"/>
        <w:keepLines w:val="0"/>
        <w:pageBreakBefore w:val="0"/>
        <w:shd w:val="clear" w:color="auto"/>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ascii="仿宋_GB2312" w:hAnsi="仿宋_GB2312" w:eastAsia="仿宋_GB2312" w:cs="华文仿宋"/>
          <w:color w:val="auto"/>
          <w:sz w:val="32"/>
          <w:szCs w:val="32"/>
        </w:rPr>
      </w:pPr>
      <w:r>
        <w:rPr>
          <w:rFonts w:hint="eastAsia" w:ascii="仿宋_GB2312" w:hAnsi="仿宋_GB2312" w:eastAsia="仿宋_GB2312" w:cs="华文仿宋"/>
          <w:color w:val="auto"/>
          <w:sz w:val="32"/>
          <w:szCs w:val="32"/>
        </w:rPr>
        <w:t>（二）</w:t>
      </w:r>
      <w:r>
        <w:rPr>
          <w:rFonts w:hint="eastAsia" w:ascii="仿宋_GB2312" w:hAnsi="Arial" w:eastAsia="仿宋_GB2312" w:cs="Arial"/>
          <w:color w:val="auto"/>
          <w:sz w:val="32"/>
          <w:szCs w:val="32"/>
        </w:rPr>
        <w:t>申报单位未被依法依规列入严重失信主体名单且在有效期内；</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Arial" w:eastAsia="仿宋_GB2312" w:cs="Arial"/>
          <w:color w:val="auto"/>
          <w:sz w:val="32"/>
          <w:szCs w:val="32"/>
        </w:rPr>
      </w:pPr>
      <w:r>
        <w:rPr>
          <w:rFonts w:hint="eastAsia" w:ascii="仿宋_GB2312" w:hAnsi="Arial" w:eastAsia="仿宋_GB2312" w:cs="Arial"/>
          <w:color w:val="auto"/>
          <w:kern w:val="0"/>
          <w:sz w:val="32"/>
          <w:szCs w:val="32"/>
        </w:rPr>
        <w:t>（三）申报单</w:t>
      </w:r>
      <w:r>
        <w:rPr>
          <w:rFonts w:hint="eastAsia" w:ascii="仿宋_GB2312" w:hAnsi="Arial" w:eastAsia="仿宋_GB2312" w:cs="Arial"/>
          <w:color w:val="auto"/>
          <w:sz w:val="32"/>
          <w:szCs w:val="32"/>
        </w:rPr>
        <w:t>位对申报材料的真实性、合法性和完整性负责，不得弄虚作假、套取、骗取专项资金；</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1"/>
        <w:jc w:val="both"/>
        <w:textAlignment w:val="auto"/>
        <w:rPr>
          <w:rFonts w:ascii="仿宋_GB2312" w:hAnsi="Arial" w:eastAsia="仿宋_GB2312" w:cs="Arial"/>
          <w:color w:val="auto"/>
          <w:sz w:val="32"/>
          <w:szCs w:val="32"/>
        </w:rPr>
      </w:pPr>
      <w:r>
        <w:rPr>
          <w:rFonts w:hint="eastAsia" w:ascii="仿宋_GB2312" w:hAnsi="Arial" w:eastAsia="仿宋_GB2312" w:cs="Arial"/>
          <w:color w:val="auto"/>
          <w:sz w:val="32"/>
          <w:szCs w:val="32"/>
        </w:rPr>
        <w:t>（四）申报单位提交的有关生产经营数据</w:t>
      </w:r>
      <w:r>
        <w:rPr>
          <w:rFonts w:ascii="仿宋_GB2312" w:hAnsi="Arial" w:eastAsia="仿宋_GB2312" w:cs="Arial"/>
          <w:color w:val="auto"/>
          <w:sz w:val="32"/>
          <w:szCs w:val="32"/>
        </w:rPr>
        <w:t>须真实可靠</w:t>
      </w:r>
      <w:r>
        <w:rPr>
          <w:rFonts w:hint="eastAsia" w:ascii="仿宋_GB2312" w:hAnsi="Arial" w:eastAsia="仿宋_GB2312" w:cs="Arial"/>
          <w:color w:val="auto"/>
          <w:sz w:val="32"/>
          <w:szCs w:val="32"/>
        </w:rPr>
        <w:t>；</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1"/>
        <w:jc w:val="both"/>
        <w:textAlignment w:val="auto"/>
        <w:rPr>
          <w:rFonts w:ascii="仿宋_GB2312" w:hAnsi="Arial" w:eastAsia="仿宋_GB2312" w:cs="Arial"/>
          <w:color w:val="auto"/>
          <w:sz w:val="32"/>
          <w:szCs w:val="32"/>
        </w:rPr>
      </w:pPr>
      <w:r>
        <w:rPr>
          <w:rFonts w:hint="eastAsia" w:ascii="仿宋_GB2312" w:hAnsi="Arial" w:eastAsia="仿宋_GB2312" w:cs="Arial"/>
          <w:color w:val="auto"/>
          <w:sz w:val="32"/>
          <w:szCs w:val="32"/>
        </w:rPr>
        <w:t>（五）申报单位不得以同一事项重复申报或者多头申报区级专项资金；</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textAlignment w:val="auto"/>
        <w:rPr>
          <w:rFonts w:ascii="仿宋_GB2312" w:hAnsi="Arial" w:eastAsia="仿宋_GB2312" w:cs="Arial"/>
          <w:color w:val="auto"/>
          <w:sz w:val="32"/>
          <w:szCs w:val="32"/>
        </w:rPr>
      </w:pPr>
      <w:r>
        <w:rPr>
          <w:rFonts w:hint="eastAsia" w:ascii="仿宋_GB2312" w:hAnsi="Arial" w:eastAsia="仿宋_GB2312" w:cs="Arial"/>
          <w:color w:val="auto"/>
          <w:sz w:val="32"/>
          <w:szCs w:val="32"/>
        </w:rPr>
        <w:t>（六）法律、法规、规章和上级行政机关规范性文件规定的其他条件。</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textAlignment w:val="auto"/>
        <w:rPr>
          <w:rFonts w:hint="eastAsia" w:ascii="仿宋_GB2312" w:hAnsi="仿宋" w:eastAsia="仿宋_GB2312" w:cs="Arial"/>
          <w:color w:val="auto"/>
          <w:sz w:val="32"/>
          <w:szCs w:val="32"/>
        </w:rPr>
      </w:pPr>
      <w:r>
        <w:rPr>
          <w:rFonts w:hint="eastAsia" w:ascii="仿宋_GB2312" w:hAnsi="仿宋" w:eastAsia="仿宋_GB2312" w:cs="Arial"/>
          <w:b/>
          <w:bCs/>
          <w:color w:val="auto"/>
          <w:sz w:val="32"/>
          <w:szCs w:val="32"/>
        </w:rPr>
        <w:t>第</w:t>
      </w:r>
      <w:r>
        <w:rPr>
          <w:rFonts w:hint="default" w:ascii="仿宋_GB2312" w:hAnsi="仿宋" w:eastAsia="仿宋_GB2312" w:cs="Arial"/>
          <w:b/>
          <w:bCs/>
          <w:color w:val="auto"/>
          <w:sz w:val="32"/>
          <w:szCs w:val="32"/>
          <w:lang w:eastAsia="zh-CN"/>
        </w:rPr>
        <w:t>十九</w:t>
      </w:r>
      <w:r>
        <w:rPr>
          <w:rFonts w:hint="eastAsia" w:ascii="仿宋_GB2312" w:hAnsi="仿宋" w:eastAsia="仿宋_GB2312" w:cs="Arial"/>
          <w:b/>
          <w:bCs/>
          <w:color w:val="auto"/>
          <w:sz w:val="32"/>
          <w:szCs w:val="32"/>
        </w:rPr>
        <w:t>条</w:t>
      </w:r>
      <w:r>
        <w:rPr>
          <w:rFonts w:hint="eastAsia" w:ascii="仿宋_GB2312" w:hAnsi="仿宋" w:eastAsia="仿宋_GB2312" w:cs="Arial"/>
          <w:color w:val="auto"/>
          <w:sz w:val="32"/>
          <w:szCs w:val="32"/>
        </w:rPr>
        <w:t xml:space="preserve"> 项目单位申报具体项目，还应符合</w:t>
      </w:r>
      <w:r>
        <w:rPr>
          <w:rFonts w:hint="eastAsia" w:ascii="仿宋_GB2312" w:hAnsi="仿宋" w:eastAsia="仿宋_GB2312" w:cs="Arial"/>
          <w:color w:val="auto"/>
          <w:sz w:val="32"/>
          <w:szCs w:val="32"/>
          <w:lang w:val="en-US" w:eastAsia="zh-CN"/>
        </w:rPr>
        <w:t>以下专项申报体检和</w:t>
      </w:r>
      <w:r>
        <w:rPr>
          <w:rFonts w:ascii="仿宋_GB2312" w:hAnsi="仿宋" w:eastAsia="仿宋_GB2312" w:cs="Arial"/>
          <w:color w:val="auto"/>
          <w:sz w:val="32"/>
          <w:szCs w:val="32"/>
        </w:rPr>
        <w:t>深圳市龙岗</w:t>
      </w:r>
      <w:r>
        <w:rPr>
          <w:rFonts w:hint="eastAsia" w:ascii="仿宋_GB2312" w:hAnsi="仿宋" w:eastAsia="仿宋_GB2312" w:cs="Arial"/>
          <w:color w:val="auto"/>
          <w:sz w:val="32"/>
          <w:szCs w:val="32"/>
        </w:rPr>
        <w:t>区工业和信息化局依据本实施细则制定的</w:t>
      </w:r>
      <w:r>
        <w:rPr>
          <w:rFonts w:hint="eastAsia" w:ascii="仿宋_GB2312" w:hAnsi="仿宋" w:eastAsia="仿宋_GB2312" w:cs="Arial"/>
          <w:color w:val="auto"/>
          <w:sz w:val="32"/>
          <w:szCs w:val="32"/>
          <w:lang w:val="en-US" w:eastAsia="zh-CN"/>
        </w:rPr>
        <w:t>申报指南的相关条件：</w:t>
      </w:r>
    </w:p>
    <w:p>
      <w:pPr>
        <w:pStyle w:val="7"/>
        <w:keepNext w:val="0"/>
        <w:keepLines w:val="0"/>
        <w:pageBreakBefore w:val="0"/>
        <w:shd w:val="clear" w:color="auto" w:fill="auto"/>
        <w:kinsoku/>
        <w:wordWrap/>
        <w:overflowPunct/>
        <w:topLinePunct w:val="0"/>
        <w:autoSpaceDE/>
        <w:autoSpaceDN/>
        <w:bidi w:val="0"/>
        <w:adjustRightInd w:val="0"/>
        <w:snapToGrid w:val="0"/>
        <w:spacing w:before="0" w:beforeAutospacing="0" w:after="0" w:afterAutospacing="0" w:line="560" w:lineRule="exact"/>
        <w:ind w:firstLine="642" w:firstLineChars="200"/>
        <w:textAlignment w:val="auto"/>
        <w:rPr>
          <w:rFonts w:hint="default" w:ascii="仿宋_GB2312" w:hAnsi="Arial" w:eastAsia="仿宋_GB2312" w:cs="Arial"/>
          <w:b/>
          <w:bCs/>
          <w:color w:val="auto"/>
          <w:sz w:val="32"/>
          <w:szCs w:val="32"/>
          <w:u w:val="none"/>
        </w:rPr>
      </w:pPr>
      <w:r>
        <w:rPr>
          <w:rFonts w:hint="eastAsia" w:ascii="仿宋_GB2312" w:hAnsi="Arial" w:eastAsia="仿宋_GB2312" w:cs="Arial"/>
          <w:b/>
          <w:bCs/>
          <w:color w:val="auto"/>
          <w:sz w:val="32"/>
          <w:szCs w:val="32"/>
          <w:u w:val="none"/>
          <w:lang w:eastAsia="zh-CN"/>
        </w:rPr>
        <w:t>（</w:t>
      </w:r>
      <w:r>
        <w:rPr>
          <w:rFonts w:hint="eastAsia" w:ascii="仿宋_GB2312" w:hAnsi="Arial" w:eastAsia="仿宋_GB2312" w:cs="Arial"/>
          <w:b/>
          <w:bCs/>
          <w:color w:val="auto"/>
          <w:sz w:val="32"/>
          <w:szCs w:val="32"/>
          <w:u w:val="none"/>
          <w:lang w:val="en-US" w:eastAsia="zh-CN"/>
        </w:rPr>
        <w:t>一</w:t>
      </w:r>
      <w:r>
        <w:rPr>
          <w:rFonts w:hint="eastAsia" w:ascii="仿宋_GB2312" w:hAnsi="Arial" w:eastAsia="仿宋_GB2312" w:cs="Arial"/>
          <w:b/>
          <w:bCs/>
          <w:color w:val="auto"/>
          <w:sz w:val="32"/>
          <w:szCs w:val="32"/>
          <w:u w:val="none"/>
          <w:lang w:eastAsia="zh-CN"/>
        </w:rPr>
        <w:t>）</w:t>
      </w:r>
      <w:r>
        <w:rPr>
          <w:rFonts w:hint="eastAsia" w:ascii="仿宋_GB2312" w:hAnsi="Arial" w:eastAsia="仿宋_GB2312" w:cs="Arial"/>
          <w:b/>
          <w:bCs/>
          <w:color w:val="auto"/>
          <w:sz w:val="32"/>
          <w:szCs w:val="32"/>
          <w:u w:val="none"/>
        </w:rPr>
        <w:t>支持</w:t>
      </w:r>
      <w:r>
        <w:rPr>
          <w:rFonts w:hint="default" w:ascii="仿宋_GB2312" w:hAnsi="Arial" w:eastAsia="仿宋_GB2312" w:cs="Arial"/>
          <w:b/>
          <w:bCs/>
          <w:color w:val="auto"/>
          <w:sz w:val="32"/>
          <w:szCs w:val="32"/>
          <w:u w:val="none"/>
        </w:rPr>
        <w:t>建设低空先进技术应用平台</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Arial" w:eastAsia="仿宋_GB2312" w:cs="Arial"/>
          <w:color w:val="auto"/>
          <w:sz w:val="32"/>
          <w:szCs w:val="32"/>
          <w:u w:val="none"/>
          <w:lang w:val="en-US" w:eastAsia="zh-CN"/>
        </w:rPr>
      </w:pPr>
      <w:r>
        <w:rPr>
          <w:rFonts w:hint="eastAsia" w:ascii="仿宋_GB2312" w:hAnsi="Arial" w:eastAsia="仿宋_GB2312" w:cs="Arial"/>
          <w:color w:val="auto"/>
          <w:sz w:val="32"/>
          <w:szCs w:val="32"/>
          <w:u w:val="none"/>
          <w:lang w:val="en-US" w:eastAsia="zh-CN"/>
        </w:rPr>
        <w:t>1.申报此项目的，需作为市低空领域的专业化平台，获得市财政资助并承担市低空领域重大项目建设的市级平台或机构。</w:t>
      </w: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Arial" w:eastAsia="仿宋_GB2312" w:cs="Arial"/>
          <w:color w:val="auto"/>
          <w:sz w:val="32"/>
          <w:szCs w:val="32"/>
          <w:u w:val="none"/>
          <w:lang w:val="en-US" w:eastAsia="zh-CN"/>
        </w:rPr>
      </w:pPr>
      <w:r>
        <w:rPr>
          <w:rFonts w:hint="eastAsia" w:ascii="仿宋_GB2312" w:hAnsi="Arial" w:eastAsia="仿宋_GB2312" w:cs="Arial"/>
          <w:color w:val="auto"/>
          <w:sz w:val="32"/>
          <w:szCs w:val="32"/>
          <w:u w:val="none"/>
          <w:lang w:val="en-US" w:eastAsia="zh-CN"/>
        </w:rPr>
        <w:t>2.符合条件的</w:t>
      </w:r>
      <w:r>
        <w:rPr>
          <w:rFonts w:hint="default" w:ascii="仿宋_GB2312" w:hAnsi="Arial" w:eastAsia="仿宋_GB2312" w:cs="Arial"/>
          <w:color w:val="auto"/>
          <w:sz w:val="32"/>
          <w:szCs w:val="32"/>
          <w:u w:val="none"/>
          <w:lang w:eastAsia="zh-CN"/>
        </w:rPr>
        <w:t>市级平台在龙岗设立的</w:t>
      </w:r>
      <w:r>
        <w:rPr>
          <w:rFonts w:hint="eastAsia" w:ascii="仿宋_GB2312" w:hAnsi="Arial" w:eastAsia="仿宋_GB2312" w:cs="Arial"/>
          <w:color w:val="auto"/>
          <w:sz w:val="32"/>
          <w:szCs w:val="32"/>
          <w:u w:val="none"/>
          <w:lang w:val="en-US" w:eastAsia="zh-CN"/>
        </w:rPr>
        <w:t>分支机构，</w:t>
      </w:r>
      <w:r>
        <w:rPr>
          <w:rFonts w:hint="default" w:ascii="仿宋_GB2312" w:hAnsi="Arial" w:eastAsia="仿宋_GB2312" w:cs="Arial"/>
          <w:color w:val="auto"/>
          <w:sz w:val="32"/>
          <w:szCs w:val="32"/>
          <w:u w:val="none"/>
          <w:lang w:eastAsia="zh-CN"/>
        </w:rPr>
        <w:t>与区政府签订合作协议</w:t>
      </w:r>
      <w:r>
        <w:rPr>
          <w:rFonts w:hint="eastAsia" w:ascii="仿宋_GB2312" w:hAnsi="Arial" w:eastAsia="仿宋_GB2312" w:cs="Arial"/>
          <w:color w:val="auto"/>
          <w:sz w:val="32"/>
          <w:szCs w:val="32"/>
          <w:u w:val="none"/>
          <w:lang w:eastAsia="zh-CN"/>
        </w:rPr>
        <w:t>（</w:t>
      </w:r>
      <w:r>
        <w:rPr>
          <w:rFonts w:hint="eastAsia" w:ascii="仿宋_GB2312" w:hAnsi="Arial" w:eastAsia="仿宋_GB2312" w:cs="Arial"/>
          <w:color w:val="auto"/>
          <w:sz w:val="32"/>
          <w:szCs w:val="32"/>
          <w:u w:val="none"/>
          <w:lang w:val="en-US" w:eastAsia="zh-CN"/>
        </w:rPr>
        <w:t>或框架协议）</w:t>
      </w:r>
      <w:r>
        <w:rPr>
          <w:rFonts w:hint="default" w:ascii="仿宋_GB2312" w:hAnsi="Arial" w:eastAsia="仿宋_GB2312" w:cs="Arial"/>
          <w:color w:val="auto"/>
          <w:sz w:val="32"/>
          <w:szCs w:val="32"/>
          <w:u w:val="none"/>
          <w:lang w:eastAsia="zh-CN"/>
        </w:rPr>
        <w:t>的，</w:t>
      </w:r>
      <w:r>
        <w:rPr>
          <w:rFonts w:hint="eastAsia" w:ascii="仿宋_GB2312" w:hAnsi="Arial" w:eastAsia="仿宋_GB2312" w:cs="Arial"/>
          <w:color w:val="auto"/>
          <w:sz w:val="32"/>
          <w:szCs w:val="32"/>
          <w:u w:val="none"/>
          <w:lang w:val="en-US" w:eastAsia="zh-CN"/>
        </w:rPr>
        <w:t>亦可申请本项目。</w:t>
      </w:r>
    </w:p>
    <w:p>
      <w:pPr>
        <w:pStyle w:val="2"/>
        <w:keepNext w:val="0"/>
        <w:keepLines w:val="0"/>
        <w:pageBreakBefore w:val="0"/>
        <w:kinsoku/>
        <w:wordWrap/>
        <w:overflowPunct/>
        <w:topLinePunct w:val="0"/>
        <w:autoSpaceDE/>
        <w:autoSpaceDN/>
        <w:bidi w:val="0"/>
        <w:spacing w:line="560" w:lineRule="exact"/>
        <w:textAlignment w:val="auto"/>
        <w:rPr>
          <w:rFonts w:hint="default" w:ascii="仿宋_GB2312" w:hAnsi="Arial" w:eastAsia="仿宋_GB2312" w:cs="Arial"/>
          <w:color w:val="auto"/>
          <w:sz w:val="32"/>
          <w:szCs w:val="32"/>
          <w:u w:val="single"/>
          <w:lang w:val="en-US" w:eastAsia="zh-CN"/>
        </w:rPr>
      </w:pPr>
      <w:r>
        <w:rPr>
          <w:rFonts w:hint="eastAsia" w:ascii="仿宋_GB2312" w:hAnsi="Arial" w:eastAsia="仿宋_GB2312" w:cs="Arial"/>
          <w:color w:val="auto"/>
          <w:sz w:val="32"/>
          <w:szCs w:val="32"/>
          <w:u w:val="none"/>
          <w:lang w:val="en-US" w:eastAsia="zh-CN"/>
        </w:rPr>
        <w:t>3.相关项目已获得开办费等资金支持的，应在首年申请运营经费补贴时予以剔除。</w:t>
      </w:r>
    </w:p>
    <w:p>
      <w:pPr>
        <w:pStyle w:val="7"/>
        <w:keepNext w:val="0"/>
        <w:keepLines w:val="0"/>
        <w:pageBreakBefore w:val="0"/>
        <w:shd w:val="clear" w:color="auto" w:fill="auto"/>
        <w:kinsoku/>
        <w:wordWrap/>
        <w:overflowPunct/>
        <w:topLinePunct w:val="0"/>
        <w:autoSpaceDE/>
        <w:autoSpaceDN/>
        <w:bidi w:val="0"/>
        <w:adjustRightInd w:val="0"/>
        <w:snapToGrid w:val="0"/>
        <w:spacing w:before="0" w:beforeAutospacing="0" w:after="0" w:afterAutospacing="0" w:line="560" w:lineRule="exact"/>
        <w:ind w:firstLine="642" w:firstLineChars="200"/>
        <w:textAlignment w:val="auto"/>
        <w:rPr>
          <w:rFonts w:hint="default" w:ascii="仿宋_GB2312" w:hAnsi="Arial" w:eastAsia="仿宋_GB2312" w:cs="Arial"/>
          <w:b/>
          <w:bCs/>
          <w:color w:val="auto"/>
          <w:sz w:val="32"/>
          <w:szCs w:val="32"/>
          <w:u w:val="none"/>
        </w:rPr>
      </w:pPr>
      <w:r>
        <w:rPr>
          <w:rFonts w:hint="eastAsia" w:ascii="仿宋_GB2312" w:hAnsi="Arial" w:eastAsia="仿宋_GB2312" w:cs="Arial"/>
          <w:b/>
          <w:bCs/>
          <w:color w:val="auto"/>
          <w:sz w:val="32"/>
          <w:szCs w:val="32"/>
          <w:u w:val="none"/>
          <w:lang w:eastAsia="zh-CN"/>
        </w:rPr>
        <w:t>（</w:t>
      </w:r>
      <w:r>
        <w:rPr>
          <w:rFonts w:hint="eastAsia" w:ascii="仿宋_GB2312" w:hAnsi="Arial" w:eastAsia="仿宋_GB2312" w:cs="Arial"/>
          <w:b/>
          <w:bCs/>
          <w:color w:val="auto"/>
          <w:sz w:val="32"/>
          <w:szCs w:val="32"/>
          <w:u w:val="none"/>
          <w:lang w:val="en-US" w:eastAsia="zh-CN"/>
        </w:rPr>
        <w:t>二</w:t>
      </w:r>
      <w:r>
        <w:rPr>
          <w:rFonts w:hint="eastAsia" w:ascii="仿宋_GB2312" w:hAnsi="Arial" w:eastAsia="仿宋_GB2312" w:cs="Arial"/>
          <w:b/>
          <w:bCs/>
          <w:color w:val="auto"/>
          <w:sz w:val="32"/>
          <w:szCs w:val="32"/>
          <w:u w:val="none"/>
          <w:lang w:eastAsia="zh-CN"/>
        </w:rPr>
        <w:t>）</w:t>
      </w:r>
      <w:r>
        <w:rPr>
          <w:rFonts w:hint="eastAsia" w:ascii="仿宋_GB2312" w:hAnsi="Arial" w:eastAsia="仿宋_GB2312" w:cs="Arial"/>
          <w:b/>
          <w:bCs/>
          <w:color w:val="auto"/>
          <w:sz w:val="32"/>
          <w:szCs w:val="32"/>
          <w:u w:val="none"/>
        </w:rPr>
        <w:t>支持</w:t>
      </w:r>
      <w:r>
        <w:rPr>
          <w:rFonts w:hint="default" w:ascii="仿宋_GB2312" w:hAnsi="Arial" w:eastAsia="仿宋_GB2312" w:cs="Arial"/>
          <w:b/>
          <w:bCs/>
          <w:color w:val="auto"/>
          <w:sz w:val="32"/>
          <w:szCs w:val="32"/>
          <w:u w:val="none"/>
        </w:rPr>
        <w:t>建设专业化研发平台载体</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Arial" w:eastAsia="仿宋_GB2312" w:cs="Arial"/>
          <w:color w:val="auto"/>
          <w:sz w:val="32"/>
          <w:szCs w:val="32"/>
          <w:u w:val="none"/>
          <w:lang w:val="en-US" w:eastAsia="zh-CN"/>
        </w:rPr>
        <w:t>1.</w:t>
      </w:r>
      <w:r>
        <w:rPr>
          <w:rFonts w:hint="eastAsia" w:ascii="仿宋_GB2312" w:hAnsi="仿宋_GB2312" w:eastAsia="仿宋_GB2312" w:cs="仿宋_GB2312"/>
          <w:b w:val="0"/>
          <w:bCs w:val="0"/>
          <w:sz w:val="32"/>
          <w:szCs w:val="32"/>
          <w:u w:val="none"/>
          <w:lang w:val="en-US" w:eastAsia="zh-CN"/>
        </w:rPr>
        <w:t>获本扶持项目奖励的企业、机构等，不得以本项目重复享受区内其它扶持。</w:t>
      </w:r>
    </w:p>
    <w:p>
      <w:pPr>
        <w:pStyle w:val="2"/>
        <w:keepNext w:val="0"/>
        <w:keepLines w:val="0"/>
        <w:pageBreakBefore w:val="0"/>
        <w:kinsoku/>
        <w:wordWrap/>
        <w:overflowPunct/>
        <w:topLinePunct w:val="0"/>
        <w:autoSpaceDE/>
        <w:autoSpaceDN/>
        <w:bidi w:val="0"/>
        <w:spacing w:line="560" w:lineRule="exact"/>
        <w:textAlignment w:val="auto"/>
        <w:rPr>
          <w:rFonts w:hint="default" w:ascii="仿宋_GB2312" w:hAnsi="仿宋_GB2312" w:eastAsia="仿宋_GB2312" w:cs="仿宋_GB2312"/>
          <w:b w:val="0"/>
          <w:bCs w:val="0"/>
          <w:sz w:val="32"/>
          <w:szCs w:val="32"/>
          <w:u w:val="none"/>
          <w:lang w:eastAsia="zh-CN"/>
        </w:rPr>
      </w:pPr>
      <w:r>
        <w:rPr>
          <w:rFonts w:hint="default" w:ascii="仿宋_GB2312" w:hAnsi="仿宋_GB2312" w:eastAsia="仿宋_GB2312" w:cs="仿宋_GB2312"/>
          <w:b w:val="0"/>
          <w:bCs w:val="0"/>
          <w:sz w:val="32"/>
          <w:szCs w:val="32"/>
          <w:u w:val="none"/>
          <w:lang w:eastAsia="zh-CN"/>
        </w:rPr>
        <w:t>2.</w:t>
      </w:r>
      <w:r>
        <w:rPr>
          <w:rFonts w:hint="eastAsia" w:ascii="仿宋_GB2312" w:hAnsi="仿宋_GB2312" w:eastAsia="仿宋_GB2312" w:cs="仿宋_GB2312"/>
          <w:color w:val="auto"/>
          <w:sz w:val="32"/>
          <w:szCs w:val="32"/>
          <w:u w:val="none"/>
        </w:rPr>
        <w:t>按照市资助金额</w:t>
      </w:r>
      <w:r>
        <w:rPr>
          <w:rFonts w:hint="default" w:ascii="仿宋_GB2312" w:hAnsi="仿宋_GB2312" w:eastAsia="仿宋_GB2312" w:cs="仿宋_GB2312"/>
          <w:color w:val="auto"/>
          <w:sz w:val="32"/>
          <w:szCs w:val="32"/>
          <w:u w:val="none"/>
        </w:rPr>
        <w:t>一定比例</w:t>
      </w:r>
      <w:r>
        <w:rPr>
          <w:rFonts w:hint="eastAsia" w:ascii="仿宋_GB2312" w:hAnsi="仿宋_GB2312" w:eastAsia="仿宋_GB2312" w:cs="仿宋_GB2312"/>
          <w:color w:val="auto"/>
          <w:sz w:val="32"/>
          <w:szCs w:val="32"/>
          <w:u w:val="none"/>
        </w:rPr>
        <w:t>予以配套资助</w:t>
      </w:r>
      <w:r>
        <w:rPr>
          <w:rFonts w:hint="default" w:ascii="仿宋_GB2312" w:hAnsi="仿宋_GB2312" w:eastAsia="仿宋_GB2312" w:cs="仿宋_GB2312"/>
          <w:color w:val="auto"/>
          <w:sz w:val="32"/>
          <w:szCs w:val="32"/>
          <w:u w:val="none"/>
        </w:rPr>
        <w:t>的，其认定名单或资助金额基数以上级认定名单或市级拨款经费到账凭证为准。</w:t>
      </w:r>
    </w:p>
    <w:p>
      <w:pPr>
        <w:pStyle w:val="7"/>
        <w:keepNext w:val="0"/>
        <w:keepLines w:val="0"/>
        <w:pageBreakBefore w:val="0"/>
        <w:shd w:val="clear" w:color="auto" w:fill="auto"/>
        <w:kinsoku/>
        <w:wordWrap/>
        <w:overflowPunct/>
        <w:topLinePunct w:val="0"/>
        <w:autoSpaceDE/>
        <w:autoSpaceDN/>
        <w:bidi w:val="0"/>
        <w:adjustRightInd w:val="0"/>
        <w:snapToGrid w:val="0"/>
        <w:spacing w:before="0" w:beforeAutospacing="0" w:after="0" w:afterAutospacing="0" w:line="560" w:lineRule="exact"/>
        <w:ind w:firstLine="642" w:firstLineChars="200"/>
        <w:textAlignment w:val="auto"/>
        <w:rPr>
          <w:rFonts w:hint="default" w:ascii="仿宋_GB2312" w:hAnsi="Arial" w:eastAsia="仿宋_GB2312" w:cs="Arial"/>
          <w:b/>
          <w:bCs/>
          <w:color w:val="auto"/>
          <w:sz w:val="32"/>
          <w:szCs w:val="32"/>
        </w:rPr>
      </w:pPr>
      <w:r>
        <w:rPr>
          <w:rFonts w:hint="eastAsia" w:ascii="仿宋_GB2312" w:hAnsi="Arial" w:eastAsia="仿宋_GB2312" w:cs="Arial"/>
          <w:b/>
          <w:bCs/>
          <w:color w:val="auto"/>
          <w:sz w:val="32"/>
          <w:szCs w:val="32"/>
          <w:lang w:eastAsia="zh-CN"/>
        </w:rPr>
        <w:t>（</w:t>
      </w:r>
      <w:r>
        <w:rPr>
          <w:rFonts w:hint="eastAsia" w:ascii="仿宋_GB2312" w:hAnsi="Arial" w:eastAsia="仿宋_GB2312" w:cs="Arial"/>
          <w:b/>
          <w:bCs/>
          <w:color w:val="auto"/>
          <w:sz w:val="32"/>
          <w:szCs w:val="32"/>
          <w:lang w:val="en-US" w:eastAsia="zh-CN"/>
        </w:rPr>
        <w:t>三</w:t>
      </w:r>
      <w:r>
        <w:rPr>
          <w:rFonts w:hint="eastAsia" w:ascii="仿宋_GB2312" w:hAnsi="Arial" w:eastAsia="仿宋_GB2312" w:cs="Arial"/>
          <w:b/>
          <w:bCs/>
          <w:color w:val="auto"/>
          <w:sz w:val="32"/>
          <w:szCs w:val="32"/>
          <w:lang w:eastAsia="zh-CN"/>
        </w:rPr>
        <w:t>）</w:t>
      </w:r>
      <w:r>
        <w:rPr>
          <w:rFonts w:hint="eastAsia" w:ascii="仿宋_GB2312" w:hAnsi="Arial" w:eastAsia="仿宋_GB2312" w:cs="Arial"/>
          <w:b/>
          <w:bCs/>
          <w:color w:val="auto"/>
          <w:sz w:val="32"/>
          <w:szCs w:val="32"/>
        </w:rPr>
        <w:t>支持</w:t>
      </w:r>
      <w:r>
        <w:rPr>
          <w:rFonts w:hint="default" w:ascii="仿宋_GB2312" w:hAnsi="Arial" w:eastAsia="仿宋_GB2312" w:cs="Arial"/>
          <w:b/>
          <w:bCs/>
          <w:color w:val="auto"/>
          <w:sz w:val="32"/>
          <w:szCs w:val="32"/>
        </w:rPr>
        <w:t>整机研制项目落户</w:t>
      </w:r>
    </w:p>
    <w:p>
      <w:pPr>
        <w:pStyle w:val="7"/>
        <w:keepNext w:val="0"/>
        <w:keepLines w:val="0"/>
        <w:pageBreakBefore w:val="0"/>
        <w:shd w:val="clear" w:color="auto" w:fill="auto"/>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default" w:ascii="仿宋_GB2312" w:hAnsi="Arial" w:eastAsia="仿宋_GB2312" w:cs="Arial"/>
          <w:color w:val="auto"/>
          <w:sz w:val="32"/>
          <w:szCs w:val="32"/>
          <w:lang w:val="en-US" w:eastAsia="zh-CN"/>
        </w:rPr>
      </w:pPr>
      <w:r>
        <w:rPr>
          <w:rFonts w:hint="eastAsia" w:ascii="仿宋_GB2312" w:hAnsi="Arial" w:eastAsia="仿宋_GB2312" w:cs="Arial"/>
          <w:color w:val="auto"/>
          <w:sz w:val="32"/>
          <w:szCs w:val="32"/>
          <w:lang w:val="en-US" w:eastAsia="zh-CN"/>
        </w:rPr>
        <w:t>1.申报企业具备独立法人资格，注册地、统计地、纳税地均在龙岗。</w:t>
      </w:r>
    </w:p>
    <w:p>
      <w:pPr>
        <w:pStyle w:val="7"/>
        <w:keepNext w:val="0"/>
        <w:keepLines w:val="0"/>
        <w:pageBreakBefore w:val="0"/>
        <w:shd w:val="clear" w:color="auto" w:fill="auto"/>
        <w:kinsoku/>
        <w:wordWrap/>
        <w:overflowPunct/>
        <w:topLinePunct w:val="0"/>
        <w:autoSpaceDE/>
        <w:autoSpaceDN/>
        <w:bidi w:val="0"/>
        <w:adjustRightInd w:val="0"/>
        <w:snapToGrid w:val="0"/>
        <w:spacing w:before="0" w:beforeAutospacing="0" w:after="0" w:afterAutospacing="0" w:line="560" w:lineRule="exact"/>
        <w:ind w:firstLine="642" w:firstLineChars="200"/>
        <w:textAlignment w:val="auto"/>
        <w:rPr>
          <w:rFonts w:hint="eastAsia" w:ascii="仿宋_GB2312" w:hAnsi="Arial" w:eastAsia="仿宋_GB2312" w:cs="Arial"/>
          <w:b/>
          <w:bCs/>
          <w:color w:val="auto"/>
          <w:sz w:val="32"/>
          <w:szCs w:val="32"/>
        </w:rPr>
      </w:pPr>
      <w:r>
        <w:rPr>
          <w:rFonts w:hint="eastAsia" w:ascii="仿宋_GB2312" w:hAnsi="Arial" w:eastAsia="仿宋_GB2312" w:cs="Arial"/>
          <w:b/>
          <w:bCs/>
          <w:color w:val="auto"/>
          <w:sz w:val="32"/>
          <w:szCs w:val="32"/>
          <w:lang w:val="en-US" w:eastAsia="zh-CN"/>
        </w:rPr>
        <w:t>（四）支持</w:t>
      </w:r>
      <w:r>
        <w:rPr>
          <w:rFonts w:hint="eastAsia" w:ascii="仿宋_GB2312" w:hAnsi="Arial" w:eastAsia="仿宋_GB2312" w:cs="Arial"/>
          <w:b/>
          <w:bCs/>
          <w:color w:val="auto"/>
          <w:sz w:val="32"/>
          <w:szCs w:val="32"/>
        </w:rPr>
        <w:t>低空核心部件和关键材料企业落户</w:t>
      </w:r>
    </w:p>
    <w:p>
      <w:pPr>
        <w:pStyle w:val="7"/>
        <w:keepNext w:val="0"/>
        <w:keepLines w:val="0"/>
        <w:pageBreakBefore w:val="0"/>
        <w:shd w:val="clear" w:color="auto" w:fill="auto"/>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1.</w:t>
      </w:r>
      <w:r>
        <w:rPr>
          <w:rFonts w:hint="eastAsia" w:ascii="仿宋_GB2312" w:hAnsi="Arial" w:eastAsia="仿宋_GB2312" w:cs="Arial"/>
          <w:color w:val="auto"/>
          <w:sz w:val="32"/>
          <w:szCs w:val="32"/>
          <w:lang w:val="en-US" w:eastAsia="zh-CN"/>
        </w:rPr>
        <w:t>申报企业具备独立法人资格，注册地、统计地、纳税地均在龙岗。</w:t>
      </w:r>
    </w:p>
    <w:p>
      <w:pPr>
        <w:pStyle w:val="7"/>
        <w:keepNext w:val="0"/>
        <w:keepLines w:val="0"/>
        <w:pageBreakBefore w:val="0"/>
        <w:shd w:val="clear" w:color="auto" w:fill="auto"/>
        <w:kinsoku/>
        <w:wordWrap/>
        <w:overflowPunct/>
        <w:topLinePunct w:val="0"/>
        <w:autoSpaceDE/>
        <w:autoSpaceDN/>
        <w:bidi w:val="0"/>
        <w:adjustRightInd w:val="0"/>
        <w:snapToGrid w:val="0"/>
        <w:spacing w:before="0" w:beforeAutospacing="0" w:after="0" w:afterAutospacing="0" w:line="560" w:lineRule="exact"/>
        <w:ind w:firstLine="642" w:firstLineChars="200"/>
        <w:textAlignment w:val="auto"/>
        <w:rPr>
          <w:rFonts w:hint="eastAsia" w:ascii="仿宋_GB2312" w:hAnsi="Arial" w:eastAsia="仿宋_GB2312" w:cs="Arial"/>
          <w:b/>
          <w:bCs/>
          <w:color w:val="auto"/>
          <w:sz w:val="32"/>
          <w:szCs w:val="32"/>
          <w:lang w:val="en-US" w:eastAsia="zh-CN"/>
        </w:rPr>
      </w:pPr>
      <w:r>
        <w:rPr>
          <w:rFonts w:hint="eastAsia" w:ascii="仿宋_GB2312" w:hAnsi="Arial" w:eastAsia="仿宋_GB2312" w:cs="Arial"/>
          <w:b/>
          <w:bCs/>
          <w:color w:val="auto"/>
          <w:sz w:val="32"/>
          <w:szCs w:val="32"/>
          <w:lang w:val="en-US" w:eastAsia="zh-CN"/>
        </w:rPr>
        <w:t>（五）鼓励企业加大投资</w:t>
      </w:r>
    </w:p>
    <w:p>
      <w:pPr>
        <w:pStyle w:val="7"/>
        <w:keepNext w:val="0"/>
        <w:keepLines w:val="0"/>
        <w:pageBreakBefore w:val="0"/>
        <w:shd w:val="clear" w:color="auto" w:fill="auto"/>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1.申报企业具备独立法人资格，注册地、统计地、纳税地、工业生产地和技术改造实施地均在龙岗区。</w:t>
      </w:r>
    </w:p>
    <w:p>
      <w:pPr>
        <w:pStyle w:val="7"/>
        <w:keepNext w:val="0"/>
        <w:keepLines w:val="0"/>
        <w:pageBreakBefore w:val="0"/>
        <w:shd w:val="clear" w:color="auto" w:fill="auto"/>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2.申报企业的项目不属于政府投资项目。</w:t>
      </w:r>
    </w:p>
    <w:p>
      <w:pPr>
        <w:pStyle w:val="7"/>
        <w:keepNext w:val="0"/>
        <w:keepLines w:val="0"/>
        <w:pageBreakBefore w:val="0"/>
        <w:shd w:val="clear" w:color="auto" w:fill="auto"/>
        <w:kinsoku/>
        <w:wordWrap/>
        <w:overflowPunct/>
        <w:topLinePunct w:val="0"/>
        <w:autoSpaceDE/>
        <w:autoSpaceDN/>
        <w:bidi w:val="0"/>
        <w:adjustRightInd w:val="0"/>
        <w:snapToGrid w:val="0"/>
        <w:spacing w:before="0" w:beforeAutospacing="0" w:after="0" w:afterAutospacing="0" w:line="560" w:lineRule="exact"/>
        <w:ind w:firstLine="642" w:firstLineChars="200"/>
        <w:textAlignment w:val="auto"/>
        <w:rPr>
          <w:rFonts w:hint="eastAsia" w:ascii="仿宋_GB2312" w:hAnsi="Arial" w:eastAsia="仿宋_GB2312" w:cs="Arial"/>
          <w:b/>
          <w:bCs/>
          <w:color w:val="auto"/>
          <w:sz w:val="32"/>
          <w:szCs w:val="32"/>
          <w:lang w:val="en-US" w:eastAsia="zh-CN"/>
        </w:rPr>
      </w:pPr>
      <w:r>
        <w:rPr>
          <w:rFonts w:hint="eastAsia" w:ascii="仿宋_GB2312" w:hAnsi="Arial" w:eastAsia="仿宋_GB2312" w:cs="Arial"/>
          <w:b/>
          <w:bCs/>
          <w:color w:val="auto"/>
          <w:sz w:val="32"/>
          <w:szCs w:val="32"/>
          <w:lang w:val="en-US" w:eastAsia="zh-CN"/>
        </w:rPr>
        <w:t>（六）支持企业做大做强</w:t>
      </w:r>
    </w:p>
    <w:p>
      <w:pPr>
        <w:pStyle w:val="5"/>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1.企业已获得过龙岗区规模以上工业、限额以上商业或规模以上服务业入库扶持奖励的，不得再申请本项目扶持。</w:t>
      </w:r>
    </w:p>
    <w:p>
      <w:pPr>
        <w:pStyle w:val="3"/>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2.企业产值数据以企业上报区统计部门的年报数据为准。</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lang w:val="en-US" w:eastAsia="zh-CN"/>
        </w:rPr>
      </w:pPr>
      <w:r>
        <w:rPr>
          <w:rFonts w:hint="eastAsia" w:ascii="仿宋_GB2312" w:hAnsi="仿宋_GB2312" w:eastAsia="仿宋_GB2312" w:cs="仿宋_GB2312"/>
          <w:b w:val="0"/>
          <w:bCs w:val="0"/>
          <w:sz w:val="32"/>
          <w:szCs w:val="32"/>
          <w:lang w:val="en-US" w:eastAsia="zh-CN"/>
        </w:rPr>
        <w:t>3.获本扶持项目奖励的企业不</w:t>
      </w:r>
      <w:r>
        <w:rPr>
          <w:rFonts w:hint="default" w:ascii="仿宋_GB2312" w:hAnsi="仿宋_GB2312" w:eastAsia="仿宋_GB2312" w:cs="仿宋_GB2312"/>
          <w:b w:val="0"/>
          <w:bCs w:val="0"/>
          <w:sz w:val="32"/>
          <w:szCs w:val="32"/>
          <w:lang w:eastAsia="zh-CN"/>
        </w:rPr>
        <w:t>得以本项目</w:t>
      </w:r>
      <w:r>
        <w:rPr>
          <w:rFonts w:hint="eastAsia" w:ascii="仿宋_GB2312" w:hAnsi="仿宋_GB2312" w:eastAsia="仿宋_GB2312" w:cs="仿宋_GB2312"/>
          <w:b w:val="0"/>
          <w:bCs w:val="0"/>
          <w:sz w:val="32"/>
          <w:szCs w:val="32"/>
          <w:lang w:val="en-US" w:eastAsia="zh-CN"/>
        </w:rPr>
        <w:t>重复</w:t>
      </w:r>
      <w:r>
        <w:rPr>
          <w:rFonts w:hint="default" w:ascii="仿宋_GB2312" w:hAnsi="仿宋_GB2312" w:eastAsia="仿宋_GB2312" w:cs="仿宋_GB2312"/>
          <w:b w:val="0"/>
          <w:bCs w:val="0"/>
          <w:sz w:val="32"/>
          <w:szCs w:val="32"/>
          <w:lang w:eastAsia="zh-CN"/>
        </w:rPr>
        <w:t>申请</w:t>
      </w:r>
      <w:r>
        <w:rPr>
          <w:rFonts w:hint="eastAsia" w:ascii="仿宋_GB2312" w:hAnsi="仿宋_GB2312" w:eastAsia="仿宋_GB2312" w:cs="仿宋_GB2312"/>
          <w:b w:val="0"/>
          <w:bCs w:val="0"/>
          <w:sz w:val="32"/>
          <w:szCs w:val="32"/>
          <w:lang w:val="en-US" w:eastAsia="zh-CN"/>
        </w:rPr>
        <w:t>享受区内其它增长</w:t>
      </w:r>
      <w:r>
        <w:rPr>
          <w:rFonts w:hint="default" w:ascii="仿宋_GB2312" w:hAnsi="仿宋_GB2312" w:eastAsia="仿宋_GB2312" w:cs="仿宋_GB2312"/>
          <w:b w:val="0"/>
          <w:bCs w:val="0"/>
          <w:sz w:val="32"/>
          <w:szCs w:val="32"/>
          <w:lang w:eastAsia="zh-CN"/>
        </w:rPr>
        <w:t>类扶持</w:t>
      </w:r>
      <w:r>
        <w:rPr>
          <w:rFonts w:hint="eastAsia" w:ascii="仿宋_GB2312" w:hAnsi="仿宋_GB2312" w:eastAsia="仿宋_GB2312" w:cs="仿宋_GB2312"/>
          <w:b w:val="0"/>
          <w:bCs w:val="0"/>
          <w:sz w:val="32"/>
          <w:szCs w:val="32"/>
          <w:lang w:val="en-US" w:eastAsia="zh-CN"/>
        </w:rPr>
        <w:t>奖励。</w:t>
      </w:r>
    </w:p>
    <w:p>
      <w:pPr>
        <w:pStyle w:val="7"/>
        <w:keepNext w:val="0"/>
        <w:keepLines w:val="0"/>
        <w:pageBreakBefore w:val="0"/>
        <w:shd w:val="clear" w:color="auto" w:fill="auto"/>
        <w:kinsoku/>
        <w:wordWrap/>
        <w:overflowPunct/>
        <w:topLinePunct w:val="0"/>
        <w:autoSpaceDE/>
        <w:autoSpaceDN/>
        <w:bidi w:val="0"/>
        <w:adjustRightInd w:val="0"/>
        <w:snapToGrid w:val="0"/>
        <w:spacing w:before="0" w:beforeAutospacing="0" w:after="0" w:afterAutospacing="0" w:line="560" w:lineRule="exact"/>
        <w:ind w:firstLine="642" w:firstLineChars="200"/>
        <w:textAlignment w:val="auto"/>
        <w:rPr>
          <w:rFonts w:hint="eastAsia" w:ascii="仿宋_GB2312" w:hAnsi="Arial" w:eastAsia="仿宋_GB2312" w:cs="Arial"/>
          <w:b/>
          <w:bCs/>
          <w:color w:val="auto"/>
          <w:sz w:val="32"/>
          <w:szCs w:val="32"/>
          <w:lang w:val="en-US" w:eastAsia="zh-CN"/>
        </w:rPr>
      </w:pPr>
      <w:r>
        <w:rPr>
          <w:rFonts w:hint="eastAsia" w:ascii="仿宋_GB2312" w:hAnsi="Arial" w:eastAsia="仿宋_GB2312" w:cs="Arial"/>
          <w:b/>
          <w:bCs/>
          <w:color w:val="auto"/>
          <w:sz w:val="32"/>
          <w:szCs w:val="32"/>
          <w:lang w:val="en-US" w:eastAsia="zh-CN"/>
        </w:rPr>
        <w:t>（七）支持开设载人航线服务</w:t>
      </w:r>
    </w:p>
    <w:p>
      <w:pPr>
        <w:pStyle w:val="7"/>
        <w:keepNext w:val="0"/>
        <w:keepLines w:val="0"/>
        <w:pageBreakBefore w:val="0"/>
        <w:shd w:val="clear" w:color="auto" w:fill="auto"/>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1.申报企业具备独立法人资格，注册地、统计地、纳税地均在龙岗区。</w:t>
      </w:r>
    </w:p>
    <w:p>
      <w:pPr>
        <w:pStyle w:val="7"/>
        <w:keepNext w:val="0"/>
        <w:keepLines w:val="0"/>
        <w:pageBreakBefore w:val="0"/>
        <w:shd w:val="clear" w:color="auto" w:fill="auto"/>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2.所开航线实际飞行成本，</w:t>
      </w:r>
      <w:r>
        <w:rPr>
          <w:rFonts w:hint="default" w:ascii="仿宋_GB2312" w:hAnsi="仿宋_GB2312" w:eastAsia="仿宋_GB2312" w:cs="仿宋_GB2312"/>
          <w:sz w:val="32"/>
          <w:szCs w:val="32"/>
          <w:lang w:eastAsia="zh-CN"/>
        </w:rPr>
        <w:t>主要包括人工、折旧等经营成本，并</w:t>
      </w:r>
      <w:r>
        <w:rPr>
          <w:rFonts w:hint="eastAsia" w:ascii="仿宋_GB2312" w:hAnsi="仿宋_GB2312" w:eastAsia="仿宋_GB2312" w:cs="仿宋_GB2312"/>
          <w:sz w:val="32"/>
          <w:szCs w:val="32"/>
          <w:lang w:val="en-US" w:eastAsia="zh-CN"/>
        </w:rPr>
        <w:t>以第三方专项审计报告为准。若通过关联交易由全资关联公司承担实际运营成本，可提供其全资母公司或子公司</w:t>
      </w:r>
      <w:r>
        <w:rPr>
          <w:rFonts w:hint="default"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审计报告。</w:t>
      </w:r>
    </w:p>
    <w:p>
      <w:pPr>
        <w:pStyle w:val="7"/>
        <w:keepNext w:val="0"/>
        <w:keepLines w:val="0"/>
        <w:pageBreakBefore w:val="0"/>
        <w:shd w:val="clear" w:color="auto" w:fill="auto"/>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本区经济有突出贡献的企业和机构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由区工业和信息化局根据实际另行制定细则并实施。</w:t>
      </w:r>
    </w:p>
    <w:p>
      <w:pPr>
        <w:pStyle w:val="7"/>
        <w:keepNext w:val="0"/>
        <w:keepLines w:val="0"/>
        <w:pageBreakBefore w:val="0"/>
        <w:shd w:val="clear" w:color="auto" w:fill="auto"/>
        <w:kinsoku/>
        <w:wordWrap/>
        <w:overflowPunct/>
        <w:topLinePunct w:val="0"/>
        <w:autoSpaceDE/>
        <w:autoSpaceDN/>
        <w:bidi w:val="0"/>
        <w:adjustRightInd w:val="0"/>
        <w:snapToGrid w:val="0"/>
        <w:spacing w:before="0" w:beforeAutospacing="0" w:after="0" w:afterAutospacing="0" w:line="560" w:lineRule="exact"/>
        <w:ind w:firstLine="642" w:firstLineChars="200"/>
        <w:textAlignment w:val="auto"/>
        <w:rPr>
          <w:rFonts w:hint="eastAsia" w:ascii="仿宋_GB2312" w:hAnsi="Arial" w:eastAsia="仿宋_GB2312" w:cs="Arial"/>
          <w:b/>
          <w:bCs/>
          <w:color w:val="auto"/>
          <w:sz w:val="32"/>
          <w:szCs w:val="32"/>
          <w:u w:val="none"/>
          <w:lang w:val="en-US" w:eastAsia="zh-CN"/>
        </w:rPr>
      </w:pPr>
      <w:r>
        <w:rPr>
          <w:rFonts w:hint="eastAsia" w:ascii="仿宋_GB2312" w:hAnsi="Arial" w:eastAsia="仿宋_GB2312" w:cs="Arial"/>
          <w:b/>
          <w:bCs/>
          <w:color w:val="auto"/>
          <w:sz w:val="32"/>
          <w:szCs w:val="32"/>
          <w:u w:val="none"/>
          <w:lang w:val="en-US" w:eastAsia="zh-CN"/>
        </w:rPr>
        <w:t>（八）支持低空智能物流体系建设</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1.</w:t>
      </w:r>
      <w:r>
        <w:rPr>
          <w:rFonts w:hint="default" w:ascii="仿宋_GB2312" w:hAnsi="仿宋_GB2312" w:eastAsia="仿宋_GB2312" w:cs="仿宋_GB2312"/>
          <w:sz w:val="32"/>
          <w:szCs w:val="32"/>
          <w:u w:val="none"/>
          <w:lang w:eastAsia="zh-CN"/>
        </w:rPr>
        <w:t>申报企业具备独立法人资格，注册地、统计地、纳税地均在龙岗区。</w:t>
      </w:r>
    </w:p>
    <w:p>
      <w:pPr>
        <w:pStyle w:val="2"/>
        <w:keepNext w:val="0"/>
        <w:keepLines w:val="0"/>
        <w:pageBreakBefore w:val="0"/>
        <w:kinsoku/>
        <w:wordWrap/>
        <w:overflowPunct/>
        <w:topLinePunct w:val="0"/>
        <w:autoSpaceDE/>
        <w:autoSpaceDN/>
        <w:bidi w:val="0"/>
        <w:spacing w:line="560" w:lineRule="exact"/>
        <w:textAlignment w:val="auto"/>
        <w:rPr>
          <w:rFonts w:hint="default"/>
          <w:sz w:val="32"/>
          <w:szCs w:val="32"/>
          <w:lang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eastAsia="zh-CN"/>
        </w:rPr>
        <w:t>本项目资助资助金额基数以获市级扶持同类项目拨款经费到账凭证为准（需剔除任一起降点非龙岗区内获得拨款经费）。</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rPr>
        <w:t>支持无人机综合测试基地运营</w:t>
      </w:r>
    </w:p>
    <w:p>
      <w:pPr>
        <w:pStyle w:val="7"/>
        <w:keepNext w:val="0"/>
        <w:keepLines w:val="0"/>
        <w:pageBreakBefore w:val="0"/>
        <w:shd w:val="clear" w:color="auto" w:fill="auto"/>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 w:hAnsi="仿宋" w:eastAsia="仿宋" w:cs="仿宋"/>
          <w:sz w:val="32"/>
          <w:szCs w:val="32"/>
          <w:lang w:val="en-US" w:eastAsia="zh-CN"/>
        </w:rPr>
        <w:t>申请此项目的企业或者机构，事前需</w:t>
      </w:r>
      <w:r>
        <w:rPr>
          <w:rFonts w:hint="eastAsia" w:ascii="仿宋" w:hAnsi="仿宋" w:eastAsia="仿宋" w:cs="仿宋"/>
          <w:sz w:val="32"/>
          <w:szCs w:val="32"/>
        </w:rPr>
        <w:t>经区主管部门备案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相关备案细则由区工业和信息化局</w:t>
      </w:r>
      <w:r>
        <w:rPr>
          <w:rFonts w:hint="eastAsia" w:ascii="仿宋_GB2312" w:hAnsi="仿宋_GB2312" w:eastAsia="仿宋_GB2312" w:cs="仿宋_GB2312"/>
          <w:sz w:val="32"/>
          <w:szCs w:val="32"/>
          <w:lang w:val="en-US" w:eastAsia="zh-CN"/>
        </w:rPr>
        <w:t>根据实际另行制定细则并实施。</w:t>
      </w:r>
      <w:r>
        <w:rPr>
          <w:rFonts w:hint="default" w:ascii="仿宋_GB2312" w:hAnsi="仿宋_GB2312" w:eastAsia="仿宋_GB2312" w:cs="仿宋_GB2312"/>
          <w:sz w:val="32"/>
          <w:szCs w:val="32"/>
          <w:lang w:eastAsia="zh-CN"/>
        </w:rPr>
        <w:t xml:space="preserve">                                                  </w:t>
      </w:r>
    </w:p>
    <w:p>
      <w:pPr>
        <w:pStyle w:val="7"/>
        <w:keepNext w:val="0"/>
        <w:keepLines w:val="0"/>
        <w:pageBreakBefore w:val="0"/>
        <w:shd w:val="clear" w:color="auto" w:fill="auto"/>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2.申请扶持项目的运营经费，主要包括租金、设备购置、人员工资等，并以第三方机构专项审计报告为准。</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b/>
          <w:bCs/>
          <w:sz w:val="32"/>
          <w:szCs w:val="32"/>
          <w:u w:val="none"/>
        </w:rPr>
      </w:pPr>
      <w:r>
        <w:rPr>
          <w:rFonts w:hint="eastAsia" w:ascii="仿宋_GB2312" w:hAnsi="仿宋_GB2312" w:eastAsia="仿宋_GB2312" w:cs="仿宋_GB2312"/>
          <w:b/>
          <w:bCs/>
          <w:sz w:val="32"/>
          <w:szCs w:val="32"/>
          <w:u w:val="none"/>
          <w:lang w:val="en-US" w:eastAsia="zh-CN"/>
        </w:rPr>
        <w:t>（十）</w:t>
      </w:r>
      <w:r>
        <w:rPr>
          <w:rFonts w:hint="eastAsia" w:ascii="仿宋_GB2312" w:hAnsi="仿宋_GB2312" w:eastAsia="仿宋_GB2312" w:cs="仿宋_GB2312"/>
          <w:b/>
          <w:bCs/>
          <w:sz w:val="32"/>
          <w:szCs w:val="32"/>
          <w:u w:val="none"/>
        </w:rPr>
        <w:t>鼓励开展低空检测</w:t>
      </w:r>
      <w:r>
        <w:rPr>
          <w:rFonts w:hint="default" w:ascii="仿宋_GB2312" w:hAnsi="仿宋_GB2312" w:eastAsia="仿宋_GB2312" w:cs="仿宋_GB2312"/>
          <w:b/>
          <w:bCs/>
          <w:sz w:val="32"/>
          <w:szCs w:val="32"/>
          <w:u w:val="none"/>
        </w:rPr>
        <w:t>认证</w:t>
      </w:r>
      <w:r>
        <w:rPr>
          <w:rFonts w:hint="eastAsia" w:ascii="仿宋_GB2312" w:hAnsi="仿宋_GB2312" w:eastAsia="仿宋_GB2312" w:cs="仿宋_GB2312"/>
          <w:b/>
          <w:bCs/>
          <w:sz w:val="32"/>
          <w:szCs w:val="32"/>
          <w:u w:val="none"/>
        </w:rPr>
        <w:t>服务</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1.申报企业具备独立法人资格，注册地、统计地、纳税地均在龙岗区。</w:t>
      </w:r>
    </w:p>
    <w:p>
      <w:pPr>
        <w:pStyle w:val="2"/>
        <w:keepNext w:val="0"/>
        <w:keepLines w:val="0"/>
        <w:pageBreakBefore w:val="0"/>
        <w:kinsoku/>
        <w:wordWrap/>
        <w:overflowPunct/>
        <w:topLinePunct w:val="0"/>
        <w:autoSpaceDE/>
        <w:autoSpaceDN/>
        <w:bidi w:val="0"/>
        <w:spacing w:line="560" w:lineRule="exact"/>
        <w:textAlignment w:val="auto"/>
        <w:rPr>
          <w:rFonts w:hint="default"/>
          <w:lang w:eastAsia="zh-CN"/>
        </w:rPr>
      </w:pPr>
      <w:r>
        <w:rPr>
          <w:rFonts w:hint="default" w:ascii="仿宋_GB2312" w:hAnsi="仿宋_GB2312" w:eastAsia="仿宋_GB2312" w:cs="仿宋_GB2312"/>
          <w:sz w:val="32"/>
          <w:szCs w:val="32"/>
          <w:lang w:eastAsia="zh-CN"/>
        </w:rPr>
        <w:t>2.实际投入主要包括场地租金、人员工资、设备购置等费用，并以第三方机构专项审计报告为准。</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（十</w:t>
      </w:r>
      <w:r>
        <w:rPr>
          <w:rFonts w:hint="default" w:ascii="仿宋_GB2312" w:hAnsi="仿宋_GB2312" w:eastAsia="仿宋_GB2312" w:cs="仿宋_GB2312"/>
          <w:b/>
          <w:bCs/>
          <w:sz w:val="32"/>
          <w:szCs w:val="32"/>
          <w:u w:val="none"/>
          <w:lang w:eastAsia="zh-CN"/>
        </w:rPr>
        <w:t>一</w:t>
      </w:r>
      <w:r>
        <w:rPr>
          <w:rFonts w:hint="eastAsia" w:ascii="仿宋_GB2312" w:hAnsi="仿宋_GB2312" w:eastAsia="仿宋_GB2312" w:cs="仿宋_GB2312"/>
          <w:b/>
          <w:bCs/>
          <w:sz w:val="32"/>
          <w:szCs w:val="32"/>
          <w:u w:val="none"/>
          <w:lang w:val="en-US" w:eastAsia="zh-CN"/>
        </w:rPr>
        <w:t>）鼓励购买低空经济险种</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1.申报企业具备独立法人资格，注册地、统计地、纳税地均在龙岗区。</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eastAsia="zh-CN"/>
        </w:rPr>
        <w:t>申报此项目的企业需向注册地（或其分支机构）在龙岗的保险机构</w:t>
      </w:r>
      <w:r>
        <w:rPr>
          <w:rFonts w:hint="eastAsia" w:ascii="仿宋_GB2312" w:hAnsi="仿宋_GB2312" w:eastAsia="仿宋_GB2312" w:cs="仿宋_GB2312"/>
          <w:sz w:val="32"/>
          <w:szCs w:val="32"/>
          <w:lang w:val="en-US" w:eastAsia="zh-CN"/>
        </w:rPr>
        <w:t>购买</w:t>
      </w:r>
      <w:r>
        <w:rPr>
          <w:rFonts w:hint="default" w:ascii="仿宋_GB2312" w:hAnsi="仿宋_GB2312" w:eastAsia="仿宋_GB2312" w:cs="仿宋_GB2312"/>
          <w:sz w:val="32"/>
          <w:szCs w:val="32"/>
          <w:lang w:eastAsia="zh-CN"/>
        </w:rPr>
        <w:t>低空经济相关险种</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（十</w:t>
      </w:r>
      <w:r>
        <w:rPr>
          <w:rFonts w:hint="default"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支持举办</w:t>
      </w:r>
      <w:r>
        <w:rPr>
          <w:rFonts w:hint="eastAsia" w:ascii="仿宋_GB2312" w:hAnsi="仿宋_GB2312" w:eastAsia="仿宋_GB2312" w:cs="仿宋_GB2312"/>
          <w:b/>
          <w:bCs/>
          <w:sz w:val="32"/>
          <w:szCs w:val="32"/>
          <w:lang w:val="en-US" w:eastAsia="zh-CN"/>
        </w:rPr>
        <w:t>低空</w:t>
      </w:r>
      <w:r>
        <w:rPr>
          <w:rFonts w:hint="eastAsia" w:ascii="仿宋_GB2312" w:hAnsi="仿宋_GB2312" w:eastAsia="仿宋_GB2312" w:cs="仿宋_GB2312"/>
          <w:b/>
          <w:bCs/>
          <w:sz w:val="32"/>
          <w:szCs w:val="32"/>
        </w:rPr>
        <w:t>行业会议与学术论坛</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1.申报企业具备独立法人资格，注册地、统计地、纳税地均在龙岗区。</w:t>
      </w:r>
    </w:p>
    <w:p>
      <w:pPr>
        <w:pStyle w:val="3"/>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default"/>
          <w:lang w:eastAsia="zh-CN"/>
        </w:rPr>
      </w:pPr>
      <w:r>
        <w:rPr>
          <w:rFonts w:hint="default" w:ascii="仿宋_GB2312" w:hAnsi="仿宋_GB2312" w:eastAsia="仿宋_GB2312" w:cs="仿宋_GB2312"/>
          <w:sz w:val="32"/>
          <w:szCs w:val="32"/>
          <w:lang w:eastAsia="zh-CN"/>
        </w:rPr>
        <w:t>2.活动举办费用以第三方机构专项审计报告为准。</w:t>
      </w:r>
    </w:p>
    <w:p>
      <w:pPr>
        <w:pStyle w:val="5"/>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（十</w:t>
      </w:r>
      <w:r>
        <w:rPr>
          <w:rFonts w:hint="default"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lang w:val="en-US" w:eastAsia="zh-CN"/>
        </w:rPr>
        <w:t>）支持</w:t>
      </w:r>
      <w:r>
        <w:rPr>
          <w:rFonts w:hint="eastAsia" w:ascii="仿宋_GB2312" w:hAnsi="仿宋_GB2312" w:eastAsia="仿宋_GB2312" w:cs="仿宋_GB2312"/>
          <w:b/>
          <w:bCs/>
          <w:sz w:val="32"/>
          <w:szCs w:val="32"/>
        </w:rPr>
        <w:t>打造低空总部研发</w:t>
      </w:r>
      <w:r>
        <w:rPr>
          <w:rFonts w:hint="default" w:ascii="仿宋_GB2312" w:hAnsi="仿宋_GB2312" w:eastAsia="仿宋_GB2312" w:cs="仿宋_GB2312"/>
          <w:b/>
          <w:bCs/>
          <w:sz w:val="32"/>
          <w:szCs w:val="32"/>
        </w:rPr>
        <w:t>聚集区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1.低空</w:t>
      </w:r>
      <w:r>
        <w:rPr>
          <w:rFonts w:hint="eastAsia" w:ascii="仿宋_GB2312" w:hAnsi="仿宋_GB2312" w:eastAsia="仿宋_GB2312" w:cs="仿宋_GB2312"/>
          <w:sz w:val="32"/>
          <w:szCs w:val="32"/>
        </w:rPr>
        <w:t>总部研发集聚区，</w:t>
      </w:r>
      <w:r>
        <w:rPr>
          <w:rFonts w:hint="eastAsia" w:ascii="仿宋_GB2312" w:hAnsi="仿宋_GB2312" w:eastAsia="仿宋_GB2312" w:cs="仿宋_GB2312"/>
          <w:sz w:val="32"/>
          <w:szCs w:val="32"/>
          <w:lang w:val="en-US" w:eastAsia="zh-CN"/>
        </w:rPr>
        <w:t>需</w:t>
      </w:r>
      <w:r>
        <w:rPr>
          <w:rFonts w:hint="default" w:ascii="仿宋_GB2312" w:hAnsi="仿宋_GB2312" w:eastAsia="仿宋_GB2312" w:cs="仿宋_GB2312"/>
          <w:sz w:val="32"/>
          <w:szCs w:val="32"/>
          <w:lang w:eastAsia="zh-CN"/>
        </w:rPr>
        <w:t>获得区主管部门认定</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（十</w:t>
      </w:r>
      <w:r>
        <w:rPr>
          <w:rFonts w:hint="default"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支持低空基础设施建设</w:t>
      </w:r>
    </w:p>
    <w:p>
      <w:pPr>
        <w:pStyle w:val="7"/>
        <w:keepNext w:val="0"/>
        <w:keepLines w:val="0"/>
        <w:pageBreakBefore w:val="0"/>
        <w:shd w:val="clear" w:color="auto" w:fill="auto"/>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1.申报企业具备独立法人资格，注册地、统计地、纳税地、工业生产地和技术改造实施地均在龙岗区。</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相关起降点规划建设需纳入</w:t>
      </w:r>
      <w:r>
        <w:rPr>
          <w:rFonts w:hint="default" w:ascii="仿宋_GB2312" w:hAnsi="仿宋_GB2312" w:eastAsia="仿宋_GB2312" w:cs="仿宋_GB2312"/>
          <w:sz w:val="32"/>
          <w:szCs w:val="32"/>
          <w:lang w:eastAsia="zh-CN"/>
        </w:rPr>
        <w:t>市、区低空基础设施</w:t>
      </w:r>
      <w:r>
        <w:rPr>
          <w:rFonts w:hint="eastAsia" w:ascii="仿宋_GB2312" w:hAnsi="仿宋_GB2312" w:eastAsia="仿宋_GB2312" w:cs="仿宋_GB2312"/>
          <w:sz w:val="32"/>
          <w:szCs w:val="32"/>
          <w:lang w:val="en-US" w:eastAsia="zh-CN"/>
        </w:rPr>
        <w:t>统一规划。</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val="en-US" w:eastAsia="zh-CN"/>
        </w:rPr>
        <w:t>实际建设费用以第三方机构专项审计报告为准。</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1"/>
        <w:textAlignment w:val="auto"/>
        <w:rPr>
          <w:rFonts w:ascii="仿宋_GB2312" w:hAnsi="Arial" w:eastAsia="仿宋_GB2312" w:cs="Arial"/>
          <w:color w:val="auto"/>
          <w:kern w:val="2"/>
          <w:sz w:val="32"/>
          <w:szCs w:val="32"/>
        </w:rPr>
      </w:pPr>
    </w:p>
    <w:p>
      <w:pPr>
        <w:pStyle w:val="7"/>
        <w:keepNext w:val="0"/>
        <w:keepLines w:val="0"/>
        <w:pageBreakBefore w:val="0"/>
        <w:shd w:val="clear" w:color="auto"/>
        <w:kinsoku/>
        <w:wordWrap/>
        <w:overflowPunct/>
        <w:topLinePunct w:val="0"/>
        <w:autoSpaceDE/>
        <w:autoSpaceDN/>
        <w:bidi w:val="0"/>
        <w:adjustRightInd w:val="0"/>
        <w:snapToGrid w:val="0"/>
        <w:spacing w:before="0" w:beforeAutospacing="0" w:after="0" w:afterAutospacing="0" w:line="560" w:lineRule="exact"/>
        <w:ind w:firstLine="640"/>
        <w:jc w:val="center"/>
        <w:textAlignment w:val="auto"/>
        <w:rPr>
          <w:rFonts w:ascii="黑体" w:hAnsi="黑体" w:eastAsia="黑体" w:cs="黑体"/>
          <w:color w:val="auto"/>
          <w:sz w:val="32"/>
          <w:szCs w:val="32"/>
        </w:rPr>
      </w:pPr>
      <w:r>
        <w:rPr>
          <w:rFonts w:hint="eastAsia" w:ascii="黑体" w:hAnsi="黑体" w:eastAsia="黑体" w:cs="黑体"/>
          <w:color w:val="auto"/>
          <w:sz w:val="32"/>
          <w:szCs w:val="32"/>
        </w:rPr>
        <w:t>第四章 项目申报和审核</w:t>
      </w:r>
    </w:p>
    <w:p>
      <w:pPr>
        <w:pStyle w:val="4"/>
        <w:keepNext w:val="0"/>
        <w:keepLines w:val="0"/>
        <w:pageBreakBefore w:val="0"/>
        <w:kinsoku/>
        <w:wordWrap/>
        <w:overflowPunct/>
        <w:topLinePunct w:val="0"/>
        <w:autoSpaceDE/>
        <w:autoSpaceDN/>
        <w:bidi w:val="0"/>
        <w:adjustRightInd w:val="0"/>
        <w:snapToGrid w:val="0"/>
        <w:spacing w:line="560" w:lineRule="exact"/>
        <w:ind w:firstLine="660"/>
        <w:textAlignment w:val="auto"/>
        <w:rPr>
          <w:rFonts w:ascii="仿宋_GB2312" w:hAnsi="仿宋_GB2312" w:eastAsia="仿宋_GB2312" w:cs="仿宋_GB2312"/>
          <w:color w:val="auto"/>
          <w:sz w:val="32"/>
          <w:szCs w:val="32"/>
        </w:rPr>
      </w:pPr>
      <w:r>
        <w:rPr>
          <w:rFonts w:hint="eastAsia" w:ascii="仿宋" w:hAnsi="仿宋" w:eastAsia="仿宋" w:cs="Arial"/>
          <w:b/>
          <w:bCs/>
          <w:color w:val="auto"/>
          <w:sz w:val="32"/>
          <w:szCs w:val="32"/>
        </w:rPr>
        <w:t>第</w:t>
      </w:r>
      <w:r>
        <w:rPr>
          <w:rFonts w:hint="eastAsia" w:ascii="仿宋" w:hAnsi="仿宋" w:eastAsia="仿宋" w:cs="Arial"/>
          <w:b/>
          <w:bCs/>
          <w:color w:val="auto"/>
          <w:sz w:val="32"/>
          <w:szCs w:val="32"/>
          <w:lang w:val="en-US" w:eastAsia="zh-CN"/>
        </w:rPr>
        <w:t>二十</w:t>
      </w:r>
      <w:r>
        <w:rPr>
          <w:rFonts w:hint="eastAsia" w:ascii="仿宋" w:hAnsi="仿宋" w:eastAsia="仿宋" w:cs="Arial"/>
          <w:b/>
          <w:bCs/>
          <w:color w:val="auto"/>
          <w:sz w:val="32"/>
          <w:szCs w:val="32"/>
        </w:rPr>
        <w:t>条</w:t>
      </w:r>
      <w:r>
        <w:rPr>
          <w:rFonts w:hint="eastAsia" w:ascii="仿宋" w:hAnsi="仿宋" w:eastAsia="仿宋" w:cs="Arial"/>
          <w:color w:val="auto"/>
          <w:sz w:val="32"/>
          <w:szCs w:val="32"/>
        </w:rPr>
        <w:t xml:space="preserve"> </w:t>
      </w:r>
      <w:r>
        <w:rPr>
          <w:rFonts w:ascii="仿宋_GB2312" w:hAnsi="仿宋" w:eastAsia="仿宋_GB2312" w:cs="Arial"/>
          <w:color w:val="auto"/>
          <w:sz w:val="32"/>
          <w:szCs w:val="32"/>
        </w:rPr>
        <w:t>深圳市龙岗</w:t>
      </w:r>
      <w:r>
        <w:rPr>
          <w:rFonts w:hint="eastAsia" w:ascii="仿宋_GB2312" w:hAnsi="仿宋_GB2312" w:eastAsia="仿宋_GB2312" w:cs="仿宋_GB2312"/>
          <w:color w:val="auto"/>
          <w:sz w:val="32"/>
          <w:szCs w:val="32"/>
        </w:rPr>
        <w:t>区工业和信息化局根据本实施细则制定年度扶持计划项目申请指南（通知），在龙岗政府在线、</w:t>
      </w:r>
      <w:r>
        <w:rPr>
          <w:rFonts w:ascii="仿宋_GB2312" w:hAnsi="仿宋" w:eastAsia="仿宋_GB2312" w:cs="Arial"/>
          <w:color w:val="auto"/>
          <w:sz w:val="32"/>
          <w:szCs w:val="32"/>
        </w:rPr>
        <w:t>深圳市龙岗</w:t>
      </w:r>
      <w:r>
        <w:rPr>
          <w:rFonts w:hint="eastAsia" w:ascii="仿宋_GB2312" w:hAnsi="仿宋_GB2312" w:eastAsia="仿宋_GB2312" w:cs="仿宋_GB2312"/>
          <w:color w:val="auto"/>
          <w:sz w:val="32"/>
          <w:szCs w:val="32"/>
        </w:rPr>
        <w:t>区工业和信息化局网站发布，明确受理时间、申报材料要求等内容。</w:t>
      </w:r>
    </w:p>
    <w:p>
      <w:pPr>
        <w:pStyle w:val="4"/>
        <w:keepNext w:val="0"/>
        <w:keepLines w:val="0"/>
        <w:pageBreakBefore w:val="0"/>
        <w:kinsoku/>
        <w:wordWrap/>
        <w:overflowPunct/>
        <w:topLinePunct w:val="0"/>
        <w:autoSpaceDE/>
        <w:autoSpaceDN/>
        <w:bidi w:val="0"/>
        <w:adjustRightInd w:val="0"/>
        <w:snapToGrid w:val="0"/>
        <w:spacing w:line="560" w:lineRule="exact"/>
        <w:ind w:firstLine="660"/>
        <w:textAlignment w:val="auto"/>
        <w:rPr>
          <w:rFonts w:ascii="仿宋_GB2312" w:hAnsi="仿宋_GB2312" w:eastAsia="仿宋_GB2312" w:cs="仿宋_GB2312"/>
          <w:color w:val="auto"/>
          <w:sz w:val="32"/>
          <w:szCs w:val="32"/>
        </w:rPr>
      </w:pPr>
      <w:r>
        <w:rPr>
          <w:rFonts w:hint="eastAsia" w:ascii="仿宋" w:hAnsi="仿宋" w:eastAsia="仿宋" w:cs="Arial"/>
          <w:b/>
          <w:bCs/>
          <w:color w:val="auto"/>
          <w:sz w:val="32"/>
          <w:szCs w:val="32"/>
        </w:rPr>
        <w:t>第二十</w:t>
      </w:r>
      <w:r>
        <w:rPr>
          <w:rFonts w:hint="default" w:ascii="仿宋" w:hAnsi="仿宋" w:eastAsia="仿宋" w:cs="Arial"/>
          <w:b/>
          <w:bCs/>
          <w:color w:val="auto"/>
          <w:sz w:val="32"/>
          <w:szCs w:val="32"/>
        </w:rPr>
        <w:t>一</w:t>
      </w:r>
      <w:r>
        <w:rPr>
          <w:rFonts w:hint="eastAsia" w:ascii="仿宋" w:hAnsi="仿宋" w:eastAsia="仿宋" w:cs="Arial"/>
          <w:b/>
          <w:bCs/>
          <w:color w:val="auto"/>
          <w:sz w:val="32"/>
          <w:szCs w:val="32"/>
        </w:rPr>
        <w:t>条</w:t>
      </w:r>
      <w:r>
        <w:rPr>
          <w:rFonts w:hint="eastAsia" w:ascii="仿宋" w:hAnsi="仿宋" w:eastAsia="仿宋" w:cs="Arial"/>
          <w:color w:val="auto"/>
          <w:sz w:val="32"/>
          <w:szCs w:val="32"/>
        </w:rPr>
        <w:t xml:space="preserve"> </w:t>
      </w:r>
      <w:r>
        <w:rPr>
          <w:rFonts w:hint="eastAsia" w:ascii="仿宋_GB2312" w:hAnsi="仿宋_GB2312" w:eastAsia="仿宋_GB2312" w:cs="仿宋_GB2312"/>
          <w:color w:val="auto"/>
          <w:sz w:val="32"/>
          <w:szCs w:val="32"/>
        </w:rPr>
        <w:t>项目</w:t>
      </w:r>
      <w:r>
        <w:rPr>
          <w:rFonts w:ascii="仿宋_GB2312" w:hAnsi="仿宋_GB2312" w:eastAsia="仿宋_GB2312" w:cs="仿宋_GB2312"/>
          <w:color w:val="auto"/>
          <w:sz w:val="32"/>
          <w:szCs w:val="32"/>
        </w:rPr>
        <w:t>申报</w:t>
      </w:r>
      <w:r>
        <w:rPr>
          <w:rFonts w:hint="eastAsia" w:ascii="仿宋_GB2312" w:hAnsi="仿宋_GB2312" w:eastAsia="仿宋_GB2312" w:cs="仿宋_GB2312"/>
          <w:color w:val="auto"/>
          <w:sz w:val="32"/>
          <w:szCs w:val="32"/>
        </w:rPr>
        <w:t>单位根据年度扶持计划</w:t>
      </w:r>
      <w:r>
        <w:rPr>
          <w:rFonts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rPr>
        <w:t>申请指南（通知）要求，在规定时间内如实填报项目信息，提交相关材料。</w:t>
      </w:r>
    </w:p>
    <w:p>
      <w:pPr>
        <w:pStyle w:val="4"/>
        <w:keepNext w:val="0"/>
        <w:keepLines w:val="0"/>
        <w:pageBreakBefore w:val="0"/>
        <w:kinsoku/>
        <w:wordWrap/>
        <w:overflowPunct/>
        <w:topLinePunct w:val="0"/>
        <w:autoSpaceDE/>
        <w:autoSpaceDN/>
        <w:bidi w:val="0"/>
        <w:adjustRightInd w:val="0"/>
        <w:snapToGrid w:val="0"/>
        <w:spacing w:line="560" w:lineRule="exact"/>
        <w:ind w:firstLine="660"/>
        <w:textAlignment w:val="auto"/>
        <w:rPr>
          <w:rFonts w:ascii="仿宋_GB2312" w:hAnsi="仿宋_GB2312" w:eastAsia="仿宋_GB2312" w:cs="仿宋_GB2312"/>
          <w:color w:val="auto"/>
          <w:sz w:val="32"/>
          <w:szCs w:val="32"/>
        </w:rPr>
      </w:pPr>
      <w:r>
        <w:rPr>
          <w:rFonts w:hint="eastAsia" w:ascii="仿宋" w:hAnsi="仿宋" w:eastAsia="仿宋" w:cs="Arial"/>
          <w:b/>
          <w:bCs/>
          <w:color w:val="auto"/>
          <w:sz w:val="32"/>
          <w:szCs w:val="32"/>
        </w:rPr>
        <w:t>第二十</w:t>
      </w:r>
      <w:r>
        <w:rPr>
          <w:rFonts w:hint="default" w:ascii="仿宋" w:hAnsi="仿宋" w:eastAsia="仿宋" w:cs="Arial"/>
          <w:b/>
          <w:bCs/>
          <w:color w:val="auto"/>
          <w:sz w:val="32"/>
          <w:szCs w:val="32"/>
        </w:rPr>
        <w:t>二</w:t>
      </w:r>
      <w:r>
        <w:rPr>
          <w:rFonts w:hint="eastAsia" w:ascii="仿宋" w:hAnsi="仿宋" w:eastAsia="仿宋" w:cs="Arial"/>
          <w:b/>
          <w:bCs/>
          <w:color w:val="auto"/>
          <w:sz w:val="32"/>
          <w:szCs w:val="32"/>
        </w:rPr>
        <w:t>条</w:t>
      </w:r>
      <w:r>
        <w:rPr>
          <w:rFonts w:hint="eastAsia" w:ascii="仿宋" w:hAnsi="仿宋" w:eastAsia="仿宋" w:cs="Arial"/>
          <w:color w:val="auto"/>
          <w:sz w:val="32"/>
          <w:szCs w:val="32"/>
        </w:rPr>
        <w:t xml:space="preserve"> </w:t>
      </w:r>
      <w:r>
        <w:rPr>
          <w:rFonts w:ascii="仿宋_GB2312" w:hAnsi="仿宋" w:eastAsia="仿宋_GB2312" w:cs="Arial"/>
          <w:color w:val="auto"/>
          <w:sz w:val="32"/>
          <w:szCs w:val="32"/>
        </w:rPr>
        <w:t>深圳市龙岗</w:t>
      </w:r>
      <w:r>
        <w:rPr>
          <w:rFonts w:hint="eastAsia" w:ascii="仿宋_GB2312" w:hAnsi="仿宋_GB2312" w:eastAsia="仿宋_GB2312" w:cs="仿宋_GB2312"/>
          <w:color w:val="auto"/>
          <w:sz w:val="32"/>
          <w:szCs w:val="32"/>
        </w:rPr>
        <w:t>区工业和信息化局组织开展对申报项目进行审核，并征求各有关单位意见，进行项目重复性核查以及申报单位</w:t>
      </w:r>
      <w:r>
        <w:rPr>
          <w:rFonts w:ascii="仿宋_GB2312" w:hAnsi="仿宋_GB2312" w:eastAsia="仿宋_GB2312" w:cs="仿宋_GB2312"/>
          <w:color w:val="auto"/>
          <w:sz w:val="32"/>
          <w:szCs w:val="32"/>
        </w:rPr>
        <w:t>实际从事经营活动地点</w:t>
      </w:r>
      <w:r>
        <w:rPr>
          <w:rFonts w:hint="eastAsia" w:ascii="仿宋_GB2312" w:hAnsi="仿宋_GB2312" w:eastAsia="仿宋_GB2312" w:cs="仿宋_GB2312"/>
          <w:color w:val="auto"/>
          <w:sz w:val="32"/>
          <w:szCs w:val="32"/>
        </w:rPr>
        <w:t>、是否</w:t>
      </w:r>
      <w:r>
        <w:rPr>
          <w:rFonts w:ascii="仿宋_GB2312" w:hAnsi="仿宋_GB2312" w:eastAsia="仿宋_GB2312" w:cs="仿宋_GB2312"/>
          <w:color w:val="auto"/>
          <w:sz w:val="32"/>
          <w:szCs w:val="32"/>
        </w:rPr>
        <w:t>被依法依规</w:t>
      </w:r>
      <w:r>
        <w:rPr>
          <w:rFonts w:hint="eastAsia" w:ascii="仿宋_GB2312" w:hAnsi="仿宋_GB2312" w:eastAsia="仿宋_GB2312" w:cs="仿宋_GB2312"/>
          <w:color w:val="auto"/>
          <w:sz w:val="32"/>
          <w:szCs w:val="32"/>
        </w:rPr>
        <w:t>列入严重失信主体名单且在有效期内等情况</w:t>
      </w:r>
      <w:r>
        <w:rPr>
          <w:rFonts w:ascii="仿宋_GB2312" w:hAnsi="仿宋_GB2312" w:eastAsia="仿宋_GB2312" w:cs="仿宋_GB2312"/>
          <w:color w:val="auto"/>
          <w:sz w:val="32"/>
          <w:szCs w:val="32"/>
        </w:rPr>
        <w:t>的审查</w:t>
      </w:r>
      <w:r>
        <w:rPr>
          <w:rFonts w:hint="eastAsia" w:ascii="仿宋_GB2312" w:hAnsi="仿宋_GB2312" w:eastAsia="仿宋_GB2312" w:cs="仿宋_GB2312"/>
          <w:color w:val="auto"/>
          <w:sz w:val="32"/>
          <w:szCs w:val="32"/>
        </w:rPr>
        <w:t>。</w:t>
      </w:r>
    </w:p>
    <w:p>
      <w:pPr>
        <w:pStyle w:val="4"/>
        <w:keepNext w:val="0"/>
        <w:keepLines w:val="0"/>
        <w:pageBreakBefore w:val="0"/>
        <w:kinsoku/>
        <w:wordWrap/>
        <w:overflowPunct/>
        <w:topLinePunct w:val="0"/>
        <w:autoSpaceDE/>
        <w:autoSpaceDN/>
        <w:bidi w:val="0"/>
        <w:adjustRightInd w:val="0"/>
        <w:snapToGrid w:val="0"/>
        <w:spacing w:line="560" w:lineRule="exact"/>
        <w:ind w:firstLine="660"/>
        <w:textAlignment w:val="auto"/>
        <w:rPr>
          <w:rFonts w:ascii="仿宋" w:hAnsi="仿宋" w:eastAsia="仿宋" w:cs="Arial"/>
          <w:color w:val="auto"/>
          <w:sz w:val="32"/>
          <w:szCs w:val="32"/>
        </w:rPr>
      </w:pPr>
      <w:r>
        <w:rPr>
          <w:rFonts w:hint="eastAsia" w:ascii="仿宋" w:hAnsi="仿宋" w:eastAsia="仿宋" w:cs="Arial"/>
          <w:b/>
          <w:bCs/>
          <w:color w:val="auto"/>
          <w:sz w:val="32"/>
          <w:szCs w:val="32"/>
        </w:rPr>
        <w:t>第二十</w:t>
      </w:r>
      <w:r>
        <w:rPr>
          <w:rFonts w:hint="default" w:ascii="仿宋" w:hAnsi="仿宋" w:eastAsia="仿宋" w:cs="Arial"/>
          <w:b/>
          <w:bCs/>
          <w:color w:val="auto"/>
          <w:sz w:val="32"/>
          <w:szCs w:val="32"/>
        </w:rPr>
        <w:t>三</w:t>
      </w:r>
      <w:r>
        <w:rPr>
          <w:rFonts w:hint="eastAsia" w:ascii="仿宋" w:hAnsi="仿宋" w:eastAsia="仿宋" w:cs="Arial"/>
          <w:b/>
          <w:bCs/>
          <w:color w:val="auto"/>
          <w:sz w:val="32"/>
          <w:szCs w:val="32"/>
        </w:rPr>
        <w:t>条</w:t>
      </w:r>
      <w:r>
        <w:rPr>
          <w:rFonts w:hint="eastAsia" w:ascii="仿宋" w:hAnsi="仿宋" w:eastAsia="仿宋" w:cs="Arial"/>
          <w:color w:val="auto"/>
          <w:sz w:val="32"/>
          <w:szCs w:val="32"/>
        </w:rPr>
        <w:t xml:space="preserve"> </w:t>
      </w:r>
      <w:r>
        <w:rPr>
          <w:rFonts w:ascii="仿宋_GB2312" w:hAnsi="仿宋" w:eastAsia="仿宋_GB2312" w:cs="Arial"/>
          <w:color w:val="auto"/>
          <w:sz w:val="32"/>
          <w:szCs w:val="32"/>
        </w:rPr>
        <w:t>深圳市龙岗</w:t>
      </w:r>
      <w:r>
        <w:rPr>
          <w:rFonts w:hint="eastAsia" w:ascii="仿宋_GB2312" w:hAnsi="仿宋_GB2312" w:eastAsia="仿宋_GB2312" w:cs="仿宋_GB2312"/>
          <w:color w:val="auto"/>
          <w:sz w:val="32"/>
          <w:szCs w:val="32"/>
        </w:rPr>
        <w:t>区工业和信息化局对项目进行材料审核，</w:t>
      </w:r>
      <w:r>
        <w:rPr>
          <w:rFonts w:ascii="仿宋_GB2312" w:hAnsi="仿宋_GB2312" w:eastAsia="仿宋_GB2312" w:cs="仿宋_GB2312"/>
          <w:color w:val="auto"/>
          <w:sz w:val="32"/>
          <w:szCs w:val="32"/>
        </w:rPr>
        <w:t>根据需要</w:t>
      </w:r>
      <w:r>
        <w:rPr>
          <w:rFonts w:hint="eastAsia" w:ascii="仿宋_GB2312" w:hAnsi="仿宋_GB2312" w:eastAsia="仿宋_GB2312" w:cs="仿宋_GB2312"/>
          <w:color w:val="auto"/>
          <w:sz w:val="32"/>
          <w:szCs w:val="32"/>
        </w:rPr>
        <w:t>可委托第三方专业服务机构组织开展专家评审和专项审计等相关工作，第三方专业服务机构向</w:t>
      </w:r>
      <w:r>
        <w:rPr>
          <w:rFonts w:ascii="仿宋_GB2312" w:hAnsi="仿宋" w:eastAsia="仿宋_GB2312" w:cs="Arial"/>
          <w:color w:val="auto"/>
          <w:sz w:val="32"/>
          <w:szCs w:val="32"/>
        </w:rPr>
        <w:t>深圳市龙岗</w:t>
      </w:r>
      <w:r>
        <w:rPr>
          <w:rFonts w:hint="eastAsia" w:ascii="仿宋_GB2312" w:hAnsi="仿宋_GB2312" w:eastAsia="仿宋_GB2312" w:cs="仿宋_GB2312"/>
          <w:color w:val="auto"/>
          <w:sz w:val="32"/>
          <w:szCs w:val="32"/>
        </w:rPr>
        <w:t>区工业和信息化局提交专家评审、专项审计报告。</w:t>
      </w:r>
    </w:p>
    <w:p>
      <w:pPr>
        <w:pStyle w:val="4"/>
        <w:keepNext w:val="0"/>
        <w:keepLines w:val="0"/>
        <w:pageBreakBefore w:val="0"/>
        <w:kinsoku/>
        <w:wordWrap/>
        <w:overflowPunct/>
        <w:topLinePunct w:val="0"/>
        <w:autoSpaceDE/>
        <w:autoSpaceDN/>
        <w:bidi w:val="0"/>
        <w:adjustRightInd w:val="0"/>
        <w:snapToGrid w:val="0"/>
        <w:spacing w:line="560" w:lineRule="exact"/>
        <w:ind w:firstLine="660"/>
        <w:textAlignment w:val="auto"/>
        <w:rPr>
          <w:rFonts w:ascii="仿宋" w:hAnsi="仿宋" w:eastAsia="仿宋" w:cs="Arial"/>
          <w:color w:val="auto"/>
          <w:sz w:val="32"/>
          <w:szCs w:val="32"/>
        </w:rPr>
      </w:pPr>
      <w:r>
        <w:rPr>
          <w:rFonts w:hint="eastAsia" w:ascii="仿宋" w:hAnsi="仿宋" w:eastAsia="仿宋" w:cs="Arial"/>
          <w:b/>
          <w:bCs/>
          <w:color w:val="auto"/>
          <w:sz w:val="32"/>
          <w:szCs w:val="32"/>
        </w:rPr>
        <w:t>第二十</w:t>
      </w:r>
      <w:r>
        <w:rPr>
          <w:rFonts w:hint="default" w:ascii="仿宋" w:hAnsi="仿宋" w:eastAsia="仿宋" w:cs="Arial"/>
          <w:b/>
          <w:bCs/>
          <w:color w:val="auto"/>
          <w:sz w:val="32"/>
          <w:szCs w:val="32"/>
        </w:rPr>
        <w:t>四</w:t>
      </w:r>
      <w:r>
        <w:rPr>
          <w:rFonts w:hint="eastAsia" w:ascii="仿宋" w:hAnsi="仿宋" w:eastAsia="仿宋" w:cs="Arial"/>
          <w:b/>
          <w:bCs/>
          <w:color w:val="auto"/>
          <w:sz w:val="32"/>
          <w:szCs w:val="32"/>
        </w:rPr>
        <w:t>条</w:t>
      </w:r>
      <w:r>
        <w:rPr>
          <w:rFonts w:hint="eastAsia" w:ascii="仿宋" w:hAnsi="仿宋" w:eastAsia="仿宋" w:cs="Arial"/>
          <w:color w:val="auto"/>
          <w:sz w:val="32"/>
          <w:szCs w:val="32"/>
        </w:rPr>
        <w:t xml:space="preserve"> </w:t>
      </w:r>
      <w:r>
        <w:rPr>
          <w:rFonts w:ascii="仿宋_GB2312" w:hAnsi="仿宋" w:eastAsia="仿宋_GB2312" w:cs="Arial"/>
          <w:color w:val="auto"/>
          <w:sz w:val="32"/>
          <w:szCs w:val="32"/>
        </w:rPr>
        <w:t>深圳市龙岗</w:t>
      </w:r>
      <w:r>
        <w:rPr>
          <w:rFonts w:hint="eastAsia" w:ascii="仿宋_GB2312" w:hAnsi="仿宋_GB2312" w:eastAsia="仿宋_GB2312" w:cs="仿宋_GB2312"/>
          <w:color w:val="auto"/>
          <w:sz w:val="32"/>
          <w:szCs w:val="32"/>
        </w:rPr>
        <w:t>区工业和信息化局根据年度资金安排，结合项目专家评审、专项审计结果等情况，编制资金扶持计划，确定拟扶持项目名单和扶持金额。</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eastAsia" w:ascii="仿宋_GB2312" w:hAnsi="仿宋_GB2312" w:eastAsia="仿宋_GB2312" w:cs="仿宋_GB2312"/>
          <w:color w:val="auto"/>
          <w:sz w:val="32"/>
          <w:szCs w:val="32"/>
        </w:rPr>
      </w:pPr>
      <w:r>
        <w:rPr>
          <w:rFonts w:hint="eastAsia" w:ascii="仿宋" w:hAnsi="仿宋" w:eastAsia="仿宋" w:cs="Arial"/>
          <w:b/>
          <w:bCs/>
          <w:color w:val="auto"/>
          <w:sz w:val="32"/>
          <w:szCs w:val="32"/>
        </w:rPr>
        <w:t>第二十</w:t>
      </w:r>
      <w:r>
        <w:rPr>
          <w:rFonts w:hint="default" w:ascii="仿宋" w:hAnsi="仿宋" w:eastAsia="仿宋" w:cs="Arial"/>
          <w:b/>
          <w:bCs/>
          <w:color w:val="auto"/>
          <w:sz w:val="32"/>
          <w:szCs w:val="32"/>
        </w:rPr>
        <w:t>五</w:t>
      </w:r>
      <w:r>
        <w:rPr>
          <w:rFonts w:hint="eastAsia" w:ascii="仿宋" w:hAnsi="仿宋" w:eastAsia="仿宋" w:cs="Arial"/>
          <w:b/>
          <w:bCs/>
          <w:color w:val="auto"/>
          <w:sz w:val="32"/>
          <w:szCs w:val="32"/>
        </w:rPr>
        <w:t>条</w:t>
      </w:r>
      <w:r>
        <w:rPr>
          <w:rFonts w:ascii="仿宋" w:hAnsi="仿宋" w:eastAsia="仿宋" w:cs="Arial"/>
          <w:b/>
          <w:bCs/>
          <w:color w:val="auto"/>
          <w:sz w:val="32"/>
          <w:szCs w:val="32"/>
        </w:rPr>
        <w:t xml:space="preserve"> </w:t>
      </w:r>
      <w:r>
        <w:rPr>
          <w:rFonts w:hint="eastAsia" w:ascii="仿宋_GB2312" w:hAnsi="仿宋_GB2312" w:eastAsia="仿宋_GB2312" w:cs="仿宋_GB2312"/>
          <w:color w:val="auto"/>
          <w:sz w:val="32"/>
          <w:szCs w:val="32"/>
        </w:rPr>
        <w:t>审核通过的拟扶持项目按规定在龙岗政府在线和深圳市龙岗区工业和信息化局网站进行公示，公示时间为5个工作日。对公示内容有异议的，可在公示期内向</w:t>
      </w:r>
      <w:r>
        <w:rPr>
          <w:rFonts w:ascii="仿宋_GB2312" w:hAnsi="仿宋" w:eastAsia="仿宋_GB2312" w:cs="Arial"/>
          <w:color w:val="auto"/>
          <w:sz w:val="32"/>
          <w:szCs w:val="32"/>
        </w:rPr>
        <w:t>深圳市龙岗</w:t>
      </w:r>
      <w:r>
        <w:rPr>
          <w:rFonts w:hint="eastAsia" w:ascii="仿宋_GB2312" w:hAnsi="仿宋_GB2312" w:eastAsia="仿宋_GB2312" w:cs="仿宋_GB2312"/>
          <w:color w:val="auto"/>
          <w:sz w:val="32"/>
          <w:szCs w:val="32"/>
        </w:rPr>
        <w:t>区工业和信息化局书面提出。对于公示有异议的，由深圳市龙岗区工业和信息化局进行调查或组织重审，不予扶持的向申报单位反馈理由。</w:t>
      </w:r>
    </w:p>
    <w:p>
      <w:pPr>
        <w:pStyle w:val="5"/>
        <w:keepNext w:val="0"/>
        <w:keepLines w:val="0"/>
        <w:pageBreakBefore w:val="0"/>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rPr>
        <w:t>第二十</w:t>
      </w:r>
      <w:r>
        <w:rPr>
          <w:rFonts w:hint="default" w:ascii="仿宋_GB2312" w:hAnsi="仿宋_GB2312" w:eastAsia="仿宋_GB2312" w:cs="仿宋_GB2312"/>
          <w:b/>
          <w:bCs/>
          <w:color w:val="auto"/>
          <w:sz w:val="32"/>
          <w:szCs w:val="32"/>
        </w:rPr>
        <w:t>六</w:t>
      </w:r>
      <w:r>
        <w:rPr>
          <w:rFonts w:hint="eastAsia" w:ascii="仿宋_GB2312" w:hAnsi="仿宋_GB2312" w:eastAsia="仿宋_GB2312" w:cs="仿宋_GB2312"/>
          <w:b/>
          <w:bCs/>
          <w:color w:val="auto"/>
          <w:sz w:val="32"/>
          <w:szCs w:val="32"/>
          <w:lang w:val="en-US"/>
        </w:rPr>
        <w:t>条</w:t>
      </w:r>
      <w:r>
        <w:rPr>
          <w:rFonts w:hint="eastAsia" w:ascii="仿宋_GB2312" w:hAnsi="仿宋_GB2312" w:eastAsia="仿宋_GB2312" w:cs="仿宋_GB2312"/>
          <w:color w:val="auto"/>
          <w:sz w:val="32"/>
          <w:szCs w:val="32"/>
          <w:lang w:val="en-US"/>
        </w:rPr>
        <w:t xml:space="preserve"> </w:t>
      </w:r>
      <w:r>
        <w:rPr>
          <w:rFonts w:hint="eastAsia" w:ascii="仿宋_GB2312" w:hAnsi="仿宋_GB2312" w:eastAsia="仿宋_GB2312" w:cs="仿宋_GB2312"/>
          <w:color w:val="auto"/>
          <w:sz w:val="32"/>
          <w:szCs w:val="32"/>
        </w:rPr>
        <w:t>在年度扶持计划项目申报、审核、管理、验收、绩效评价等过程中，任何机构和个人存在弄虚作假、非法骗取、恶意串通、提成牟利、侵占专项资金、恶意重复申报、阻挠或故意规避对项目实施监督管理及其他不良行为的，深圳市龙岗区工业和信息化局有权</w:t>
      </w:r>
      <w:r>
        <w:rPr>
          <w:rFonts w:hint="eastAsia" w:ascii="仿宋_GB2312" w:hAnsi="仿宋_GB2312" w:eastAsia="仿宋_GB2312" w:cs="仿宋_GB2312"/>
          <w:color w:val="auto"/>
          <w:sz w:val="32"/>
          <w:szCs w:val="32"/>
          <w:lang w:eastAsia="zh-CN"/>
        </w:rPr>
        <w:t>终</w:t>
      </w:r>
      <w:r>
        <w:rPr>
          <w:rFonts w:hint="eastAsia" w:ascii="仿宋_GB2312" w:hAnsi="仿宋_GB2312" w:eastAsia="仿宋_GB2312" w:cs="仿宋_GB2312"/>
          <w:color w:val="auto"/>
          <w:sz w:val="32"/>
          <w:szCs w:val="32"/>
        </w:rPr>
        <w:t>止审核流程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取消</w:t>
      </w:r>
      <w:r>
        <w:rPr>
          <w:rFonts w:hint="eastAsia" w:ascii="仿宋_GB2312" w:hAnsi="仿宋_GB2312" w:eastAsia="仿宋_GB2312" w:cs="仿宋_GB2312"/>
          <w:color w:val="auto"/>
          <w:sz w:val="32"/>
          <w:szCs w:val="32"/>
          <w:lang w:eastAsia="zh-CN"/>
        </w:rPr>
        <w:t>发放或</w:t>
      </w:r>
      <w:r>
        <w:rPr>
          <w:rFonts w:hint="eastAsia" w:ascii="仿宋_GB2312" w:hAnsi="仿宋_GB2312" w:eastAsia="仿宋_GB2312" w:cs="仿宋_GB2312"/>
          <w:color w:val="auto"/>
          <w:sz w:val="32"/>
          <w:szCs w:val="32"/>
        </w:rPr>
        <w:t>收回奖励扶持资金，并依法依规将不良行为信息归集至公共信用信息平台，并按照有关法律、法规、规章的规定追究相应责任，涉嫌犯罪的，依法移送司法机关处理。</w:t>
      </w:r>
    </w:p>
    <w:p>
      <w:pPr>
        <w:pStyle w:val="4"/>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黑体" w:hAnsi="黑体" w:eastAsia="黑体" w:cs="黑体"/>
          <w:color w:val="auto"/>
          <w:sz w:val="32"/>
          <w:szCs w:val="32"/>
        </w:rPr>
      </w:pPr>
    </w:p>
    <w:p>
      <w:pPr>
        <w:pStyle w:val="4"/>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黑体" w:hAnsi="黑体" w:eastAsia="黑体" w:cs="黑体"/>
          <w:color w:val="auto"/>
          <w:sz w:val="32"/>
          <w:szCs w:val="32"/>
        </w:rPr>
      </w:pPr>
      <w:r>
        <w:rPr>
          <w:rFonts w:hint="eastAsia" w:ascii="黑体" w:hAnsi="黑体" w:eastAsia="黑体" w:cs="黑体"/>
          <w:color w:val="auto"/>
          <w:sz w:val="32"/>
          <w:szCs w:val="32"/>
        </w:rPr>
        <w:t>第五章 附则</w:t>
      </w:r>
    </w:p>
    <w:p>
      <w:pPr>
        <w:pStyle w:val="4"/>
        <w:keepNext w:val="0"/>
        <w:keepLines w:val="0"/>
        <w:pageBreakBefore w:val="0"/>
        <w:kinsoku/>
        <w:wordWrap/>
        <w:overflowPunct/>
        <w:topLinePunct w:val="0"/>
        <w:autoSpaceDE/>
        <w:autoSpaceDN/>
        <w:bidi w:val="0"/>
        <w:adjustRightInd w:val="0"/>
        <w:snapToGrid w:val="0"/>
        <w:spacing w:line="560" w:lineRule="exact"/>
        <w:ind w:firstLine="642" w:firstLineChars="200"/>
        <w:jc w:val="left"/>
        <w:textAlignment w:val="auto"/>
        <w:rPr>
          <w:rFonts w:ascii="仿宋" w:hAnsi="仿宋" w:eastAsia="仿宋" w:cs="Arial"/>
          <w:color w:val="auto"/>
          <w:sz w:val="32"/>
          <w:szCs w:val="32"/>
          <w:u w:val="single"/>
        </w:rPr>
      </w:pPr>
      <w:r>
        <w:rPr>
          <w:rFonts w:hint="eastAsia" w:ascii="仿宋" w:hAnsi="仿宋" w:eastAsia="仿宋" w:cs="Arial"/>
          <w:b/>
          <w:bCs/>
          <w:color w:val="auto"/>
          <w:sz w:val="32"/>
          <w:szCs w:val="32"/>
          <w:u w:val="none"/>
        </w:rPr>
        <w:t>第二十</w:t>
      </w:r>
      <w:r>
        <w:rPr>
          <w:rFonts w:hint="default" w:ascii="仿宋" w:hAnsi="仿宋" w:eastAsia="仿宋" w:cs="Arial"/>
          <w:b/>
          <w:bCs/>
          <w:color w:val="auto"/>
          <w:sz w:val="32"/>
          <w:szCs w:val="32"/>
          <w:u w:val="none"/>
        </w:rPr>
        <w:t>七</w:t>
      </w:r>
      <w:r>
        <w:rPr>
          <w:rFonts w:hint="eastAsia" w:ascii="仿宋" w:hAnsi="仿宋" w:eastAsia="仿宋" w:cs="Arial"/>
          <w:b/>
          <w:bCs/>
          <w:color w:val="auto"/>
          <w:sz w:val="32"/>
          <w:szCs w:val="32"/>
          <w:u w:val="none"/>
        </w:rPr>
        <w:t>条</w:t>
      </w:r>
      <w:r>
        <w:rPr>
          <w:rFonts w:hint="eastAsia" w:ascii="仿宋" w:hAnsi="仿宋" w:eastAsia="仿宋" w:cs="Arial"/>
          <w:color w:val="auto"/>
          <w:sz w:val="32"/>
          <w:szCs w:val="32"/>
          <w:u w:val="none"/>
        </w:rPr>
        <w:t xml:space="preserve"> 本实施细则中提及的“</w:t>
      </w:r>
      <w:r>
        <w:rPr>
          <w:rFonts w:hint="eastAsia" w:ascii="仿宋" w:hAnsi="仿宋" w:eastAsia="仿宋" w:cs="Arial"/>
          <w:color w:val="auto"/>
          <w:sz w:val="32"/>
          <w:szCs w:val="32"/>
          <w:u w:val="none"/>
          <w:lang w:val="en-US" w:eastAsia="zh-CN"/>
        </w:rPr>
        <w:t>低空经济</w:t>
      </w:r>
      <w:r>
        <w:rPr>
          <w:rFonts w:hint="eastAsia" w:ascii="仿宋" w:hAnsi="仿宋" w:eastAsia="仿宋" w:cs="Arial"/>
          <w:color w:val="auto"/>
          <w:sz w:val="32"/>
          <w:szCs w:val="32"/>
          <w:u w:val="none"/>
        </w:rPr>
        <w:t>企业”</w:t>
      </w:r>
      <w:r>
        <w:rPr>
          <w:rFonts w:hint="default" w:ascii="仿宋" w:hAnsi="仿宋" w:eastAsia="仿宋" w:cs="Arial"/>
          <w:color w:val="auto"/>
          <w:sz w:val="32"/>
          <w:szCs w:val="32"/>
          <w:u w:val="none"/>
        </w:rPr>
        <w:t>，是指</w:t>
      </w:r>
      <w:r>
        <w:rPr>
          <w:rFonts w:hint="default" w:ascii="仿宋" w:hAnsi="仿宋" w:eastAsia="仿宋" w:cs="Arial"/>
          <w:color w:val="auto"/>
          <w:sz w:val="32"/>
          <w:szCs w:val="32"/>
          <w:u w:val="none"/>
          <w:lang w:eastAsia="zh-CN"/>
        </w:rPr>
        <w:t>具备独立法人资格，主营业务为通用航空、无人驾驶航空器制造、低空飞行、运营及保障等低空经济链上企业</w:t>
      </w:r>
      <w:r>
        <w:rPr>
          <w:rFonts w:hint="eastAsia" w:ascii="仿宋" w:hAnsi="仿宋" w:eastAsia="仿宋" w:cs="Arial"/>
          <w:color w:val="auto"/>
          <w:sz w:val="32"/>
          <w:szCs w:val="32"/>
          <w:u w:val="none"/>
        </w:rPr>
        <w:t>。</w:t>
      </w:r>
    </w:p>
    <w:p>
      <w:pPr>
        <w:pStyle w:val="4"/>
        <w:keepNext w:val="0"/>
        <w:keepLines w:val="0"/>
        <w:pageBreakBefore w:val="0"/>
        <w:kinsoku/>
        <w:wordWrap/>
        <w:overflowPunct/>
        <w:topLinePunct w:val="0"/>
        <w:autoSpaceDE/>
        <w:autoSpaceDN/>
        <w:bidi w:val="0"/>
        <w:adjustRightInd w:val="0"/>
        <w:snapToGrid w:val="0"/>
        <w:spacing w:line="560" w:lineRule="exact"/>
        <w:ind w:firstLine="642" w:firstLineChars="200"/>
        <w:jc w:val="left"/>
        <w:textAlignment w:val="auto"/>
        <w:rPr>
          <w:rFonts w:ascii="仿宋_GB2312" w:hAnsi="仿宋_GB2312" w:eastAsia="仿宋_GB2312" w:cs="仿宋_GB2312"/>
          <w:color w:val="auto"/>
          <w:sz w:val="32"/>
          <w:szCs w:val="32"/>
        </w:rPr>
      </w:pPr>
      <w:r>
        <w:rPr>
          <w:rFonts w:hint="eastAsia" w:ascii="仿宋" w:hAnsi="仿宋" w:eastAsia="仿宋" w:cs="Arial"/>
          <w:b/>
          <w:bCs/>
          <w:color w:val="auto"/>
          <w:sz w:val="32"/>
          <w:szCs w:val="32"/>
        </w:rPr>
        <w:t>第二十</w:t>
      </w:r>
      <w:r>
        <w:rPr>
          <w:rFonts w:hint="default" w:ascii="仿宋" w:hAnsi="仿宋" w:eastAsia="仿宋" w:cs="Arial"/>
          <w:b/>
          <w:bCs/>
          <w:color w:val="auto"/>
          <w:sz w:val="32"/>
          <w:szCs w:val="32"/>
        </w:rPr>
        <w:t>八</w:t>
      </w:r>
      <w:r>
        <w:rPr>
          <w:rFonts w:hint="eastAsia" w:ascii="仿宋" w:hAnsi="仿宋" w:eastAsia="仿宋" w:cs="Arial"/>
          <w:b/>
          <w:bCs/>
          <w:color w:val="auto"/>
          <w:sz w:val="32"/>
          <w:szCs w:val="32"/>
        </w:rPr>
        <w:t xml:space="preserve">条 </w:t>
      </w:r>
      <w:r>
        <w:rPr>
          <w:rFonts w:hint="eastAsia" w:ascii="仿宋_GB2312" w:hAnsi="仿宋_GB2312" w:eastAsia="仿宋_GB2312" w:cs="仿宋_GB2312"/>
          <w:color w:val="auto"/>
          <w:sz w:val="32"/>
          <w:szCs w:val="32"/>
        </w:rPr>
        <w:t>本实施细则由</w:t>
      </w:r>
      <w:r>
        <w:rPr>
          <w:rFonts w:ascii="仿宋_GB2312" w:hAnsi="仿宋" w:eastAsia="仿宋_GB2312" w:cs="Arial"/>
          <w:color w:val="auto"/>
          <w:sz w:val="32"/>
          <w:szCs w:val="32"/>
        </w:rPr>
        <w:t>深圳市龙岗</w:t>
      </w:r>
      <w:r>
        <w:rPr>
          <w:rFonts w:hint="eastAsia" w:ascii="仿宋_GB2312" w:hAnsi="仿宋_GB2312" w:eastAsia="仿宋_GB2312" w:cs="仿宋_GB2312"/>
          <w:color w:val="auto"/>
          <w:sz w:val="32"/>
          <w:szCs w:val="32"/>
        </w:rPr>
        <w:t>区工业和信息化局负责解释。</w:t>
      </w:r>
    </w:p>
    <w:p>
      <w:pPr>
        <w:keepNext w:val="0"/>
        <w:keepLines w:val="0"/>
        <w:pageBreakBefore w:val="0"/>
        <w:kinsoku/>
        <w:wordWrap/>
        <w:overflowPunct/>
        <w:topLinePunct w:val="0"/>
        <w:autoSpaceDE/>
        <w:autoSpaceDN/>
        <w:bidi w:val="0"/>
        <w:adjustRightInd w:val="0"/>
        <w:snapToGrid w:val="0"/>
        <w:spacing w:line="560" w:lineRule="exact"/>
        <w:ind w:firstLine="640"/>
        <w:textAlignment w:val="auto"/>
        <w:rPr>
          <w:rFonts w:ascii="仿宋" w:hAnsi="仿宋" w:eastAsia="仿宋" w:cs="Arial"/>
          <w:color w:val="auto"/>
          <w:sz w:val="32"/>
          <w:szCs w:val="32"/>
        </w:rPr>
      </w:pPr>
      <w:r>
        <w:rPr>
          <w:rFonts w:hint="eastAsia" w:ascii="仿宋" w:hAnsi="仿宋" w:eastAsia="仿宋" w:cs="Arial"/>
          <w:b/>
          <w:bCs/>
          <w:color w:val="auto"/>
          <w:sz w:val="32"/>
          <w:szCs w:val="32"/>
        </w:rPr>
        <w:t>第</w:t>
      </w:r>
      <w:r>
        <w:rPr>
          <w:rFonts w:hint="default" w:ascii="仿宋" w:hAnsi="仿宋" w:eastAsia="仿宋" w:cs="Arial"/>
          <w:b/>
          <w:bCs/>
          <w:color w:val="auto"/>
          <w:sz w:val="32"/>
          <w:szCs w:val="32"/>
        </w:rPr>
        <w:t>二十九</w:t>
      </w:r>
      <w:r>
        <w:rPr>
          <w:rFonts w:hint="eastAsia" w:ascii="仿宋" w:hAnsi="仿宋" w:eastAsia="仿宋" w:cs="Arial"/>
          <w:b/>
          <w:bCs/>
          <w:color w:val="auto"/>
          <w:sz w:val="32"/>
          <w:szCs w:val="32"/>
        </w:rPr>
        <w:t>条</w:t>
      </w:r>
      <w:r>
        <w:rPr>
          <w:rFonts w:hint="eastAsia" w:ascii="仿宋" w:hAnsi="仿宋" w:eastAsia="仿宋" w:cs="Arial"/>
          <w:color w:val="auto"/>
          <w:sz w:val="32"/>
          <w:szCs w:val="32"/>
        </w:rPr>
        <w:t xml:space="preserve"> </w:t>
      </w:r>
      <w:r>
        <w:rPr>
          <w:rFonts w:hint="eastAsia" w:ascii="仿宋_GB2312" w:hAnsi="仿宋_GB2312" w:eastAsia="仿宋_GB2312" w:cs="仿宋_GB2312"/>
          <w:color w:val="auto"/>
          <w:sz w:val="32"/>
          <w:szCs w:val="32"/>
        </w:rPr>
        <w:t>本实施细则的资助额，一律向下取整到元</w:t>
      </w:r>
      <w:r>
        <w:rPr>
          <w:rFonts w:hint="eastAsia" w:ascii="仿宋" w:hAnsi="仿宋" w:eastAsia="仿宋" w:cs="Arial"/>
          <w:color w:val="auto"/>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color w:val="auto"/>
          <w:sz w:val="32"/>
          <w:szCs w:val="32"/>
        </w:rPr>
      </w:pPr>
      <w:r>
        <w:rPr>
          <w:rFonts w:hint="eastAsia" w:ascii="仿宋" w:hAnsi="仿宋" w:eastAsia="仿宋" w:cs="Arial"/>
          <w:b/>
          <w:bCs/>
          <w:color w:val="auto"/>
          <w:sz w:val="32"/>
          <w:szCs w:val="32"/>
        </w:rPr>
        <w:t>第</w:t>
      </w:r>
      <w:r>
        <w:rPr>
          <w:rFonts w:hint="eastAsia" w:ascii="仿宋" w:hAnsi="仿宋" w:eastAsia="仿宋" w:cs="Arial"/>
          <w:b/>
          <w:bCs/>
          <w:color w:val="auto"/>
          <w:sz w:val="32"/>
          <w:szCs w:val="32"/>
          <w:lang w:val="en-US" w:eastAsia="zh-CN"/>
        </w:rPr>
        <w:t>三十</w:t>
      </w:r>
      <w:r>
        <w:rPr>
          <w:rFonts w:hint="eastAsia" w:ascii="仿宋" w:hAnsi="仿宋" w:eastAsia="仿宋" w:cs="Arial"/>
          <w:b/>
          <w:bCs/>
          <w:color w:val="auto"/>
          <w:sz w:val="32"/>
          <w:szCs w:val="32"/>
        </w:rPr>
        <w:t>条</w:t>
      </w:r>
      <w:r>
        <w:rPr>
          <w:rFonts w:hint="eastAsia" w:ascii="Arial" w:hAnsi="Arial" w:eastAsia="仿宋" w:cs="Arial"/>
          <w:b/>
          <w:bCs/>
          <w:color w:val="auto"/>
          <w:kern w:val="0"/>
          <w:sz w:val="32"/>
          <w:szCs w:val="32"/>
        </w:rPr>
        <w:t xml:space="preserve"> </w:t>
      </w:r>
      <w:r>
        <w:rPr>
          <w:rFonts w:hint="eastAsia" w:ascii="仿宋_GB2312" w:hAnsi="仿宋_GB2312" w:eastAsia="仿宋_GB2312" w:cs="仿宋_GB2312"/>
          <w:color w:val="auto"/>
          <w:sz w:val="32"/>
          <w:szCs w:val="32"/>
        </w:rPr>
        <w:t>本</w:t>
      </w:r>
      <w:r>
        <w:rPr>
          <w:rFonts w:ascii="仿宋_GB2312" w:hAnsi="仿宋_GB2312" w:eastAsia="仿宋_GB2312" w:cs="仿宋_GB2312"/>
          <w:color w:val="auto"/>
          <w:sz w:val="32"/>
          <w:szCs w:val="32"/>
        </w:rPr>
        <w:t>实施</w:t>
      </w:r>
      <w:r>
        <w:rPr>
          <w:rFonts w:hint="eastAsia" w:ascii="仿宋_GB2312" w:hAnsi="仿宋_GB2312" w:eastAsia="仿宋_GB2312" w:cs="仿宋_GB2312"/>
          <w:color w:val="auto"/>
          <w:sz w:val="32"/>
          <w:szCs w:val="32"/>
        </w:rPr>
        <w:t>细则中的日期、比例及金额等，除特别注明外均包括本数</w:t>
      </w:r>
      <w:r>
        <w:rPr>
          <w:rFonts w:ascii="仿宋_GB2312" w:hAnsi="仿宋_GB2312" w:eastAsia="仿宋_GB2312" w:cs="仿宋_GB2312"/>
          <w:color w:val="auto"/>
          <w:sz w:val="32"/>
          <w:szCs w:val="32"/>
        </w:rPr>
        <w:t>。本实施细则中的年度均指自然年度。</w:t>
      </w:r>
    </w:p>
    <w:p>
      <w:pPr>
        <w:pStyle w:val="4"/>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color w:val="auto"/>
        </w:rPr>
      </w:pPr>
      <w:r>
        <w:rPr>
          <w:rFonts w:hint="eastAsia" w:ascii="仿宋" w:hAnsi="仿宋" w:eastAsia="仿宋" w:cs="Arial"/>
          <w:b/>
          <w:bCs/>
          <w:color w:val="auto"/>
          <w:sz w:val="32"/>
          <w:szCs w:val="32"/>
        </w:rPr>
        <w:t>第</w:t>
      </w:r>
      <w:r>
        <w:rPr>
          <w:rFonts w:hint="default" w:ascii="仿宋" w:hAnsi="仿宋" w:eastAsia="仿宋" w:cs="Arial"/>
          <w:b/>
          <w:bCs/>
          <w:color w:val="auto"/>
          <w:sz w:val="32"/>
          <w:szCs w:val="32"/>
        </w:rPr>
        <w:t>三十一</w:t>
      </w:r>
      <w:r>
        <w:rPr>
          <w:rFonts w:hint="eastAsia" w:ascii="仿宋" w:hAnsi="仿宋" w:eastAsia="仿宋" w:cs="Arial"/>
          <w:b/>
          <w:bCs/>
          <w:color w:val="auto"/>
          <w:sz w:val="32"/>
          <w:szCs w:val="32"/>
        </w:rPr>
        <w:t xml:space="preserve">条 </w:t>
      </w:r>
      <w:r>
        <w:rPr>
          <w:rFonts w:hint="eastAsia" w:ascii="仿宋_GB2312" w:hAnsi="仿宋_GB2312" w:eastAsia="仿宋_GB2312"/>
          <w:color w:val="auto"/>
          <w:kern w:val="0"/>
          <w:sz w:val="32"/>
          <w:szCs w:val="32"/>
          <w:lang w:bidi="ar"/>
        </w:rPr>
        <w:t>本</w:t>
      </w:r>
      <w:r>
        <w:rPr>
          <w:rFonts w:ascii="仿宋_GB2312" w:hAnsi="仿宋_GB2312" w:eastAsia="仿宋_GB2312"/>
          <w:color w:val="auto"/>
          <w:kern w:val="0"/>
          <w:sz w:val="32"/>
          <w:szCs w:val="32"/>
          <w:lang w:bidi="ar"/>
        </w:rPr>
        <w:t>实施细则</w:t>
      </w:r>
      <w:r>
        <w:rPr>
          <w:rFonts w:hint="eastAsia" w:ascii="仿宋_GB2312" w:hAnsi="仿宋_GB2312" w:eastAsia="仿宋_GB2312"/>
          <w:color w:val="auto"/>
          <w:kern w:val="0"/>
          <w:sz w:val="32"/>
          <w:szCs w:val="32"/>
          <w:lang w:bidi="ar"/>
        </w:rPr>
        <w:t>自</w:t>
      </w:r>
      <w:r>
        <w:rPr>
          <w:rFonts w:hint="eastAsia" w:ascii="仿宋_GB2312" w:hAnsi="仿宋_GB2312" w:eastAsia="仿宋_GB2312"/>
          <w:color w:val="auto"/>
          <w:kern w:val="0"/>
          <w:sz w:val="32"/>
          <w:szCs w:val="32"/>
          <w:highlight w:val="none"/>
          <w:lang w:bidi="ar"/>
        </w:rPr>
        <w:t>2023年</w:t>
      </w:r>
      <w:r>
        <w:rPr>
          <w:rFonts w:hint="eastAsia" w:ascii="仿宋_GB2312" w:hAnsi="仿宋_GB2312" w:eastAsia="仿宋_GB2312"/>
          <w:color w:val="auto"/>
          <w:kern w:val="0"/>
          <w:sz w:val="32"/>
          <w:szCs w:val="32"/>
          <w:highlight w:val="none"/>
          <w:lang w:val="en-US" w:eastAsia="zh-CN" w:bidi="ar"/>
        </w:rPr>
        <w:t>xx</w:t>
      </w:r>
      <w:r>
        <w:rPr>
          <w:rFonts w:hint="eastAsia" w:ascii="仿宋_GB2312" w:hAnsi="仿宋_GB2312" w:eastAsia="仿宋_GB2312"/>
          <w:color w:val="auto"/>
          <w:kern w:val="0"/>
          <w:sz w:val="32"/>
          <w:szCs w:val="32"/>
          <w:highlight w:val="none"/>
          <w:lang w:bidi="ar"/>
        </w:rPr>
        <w:t>月</w:t>
      </w:r>
      <w:r>
        <w:rPr>
          <w:rFonts w:hint="eastAsia" w:ascii="仿宋_GB2312" w:hAnsi="仿宋_GB2312" w:eastAsia="仿宋_GB2312"/>
          <w:color w:val="auto"/>
          <w:kern w:val="0"/>
          <w:sz w:val="32"/>
          <w:szCs w:val="32"/>
          <w:highlight w:val="none"/>
          <w:lang w:val="en-US" w:eastAsia="zh-CN" w:bidi="ar"/>
        </w:rPr>
        <w:t>xx</w:t>
      </w:r>
      <w:r>
        <w:rPr>
          <w:rFonts w:hint="eastAsia" w:ascii="仿宋_GB2312" w:hAnsi="仿宋_GB2312" w:eastAsia="仿宋_GB2312"/>
          <w:color w:val="auto"/>
          <w:kern w:val="0"/>
          <w:sz w:val="32"/>
          <w:szCs w:val="32"/>
          <w:highlight w:val="none"/>
          <w:lang w:bidi="ar"/>
        </w:rPr>
        <w:t>日起施行</w:t>
      </w:r>
      <w:r>
        <w:rPr>
          <w:rFonts w:hint="eastAsia" w:ascii="仿宋_GB2312" w:hAnsi="仿宋_GB2312" w:eastAsia="仿宋_GB2312"/>
          <w:color w:val="auto"/>
          <w:kern w:val="0"/>
          <w:sz w:val="32"/>
          <w:szCs w:val="32"/>
          <w:lang w:bidi="ar"/>
        </w:rPr>
        <w:t>，有效期3年。</w:t>
      </w:r>
      <w:r>
        <w:rPr>
          <w:rFonts w:hint="eastAsia" w:ascii="仿宋_GB2312" w:hAnsi="仿宋_GB2312" w:eastAsia="仿宋_GB2312" w:cs="仿宋_GB2312"/>
          <w:color w:val="auto"/>
          <w:sz w:val="32"/>
          <w:szCs w:val="32"/>
        </w:rPr>
        <w:t>在有效期内，</w:t>
      </w:r>
      <w:r>
        <w:rPr>
          <w:rFonts w:ascii="仿宋_GB2312" w:hAnsi="仿宋" w:eastAsia="仿宋_GB2312" w:cs="Arial"/>
          <w:color w:val="auto"/>
          <w:sz w:val="32"/>
          <w:szCs w:val="32"/>
        </w:rPr>
        <w:t>深圳市龙岗</w:t>
      </w:r>
      <w:r>
        <w:rPr>
          <w:rFonts w:hint="eastAsia" w:ascii="仿宋_GB2312" w:hAnsi="仿宋_GB2312" w:eastAsia="仿宋_GB2312" w:cs="仿宋_GB2312"/>
          <w:color w:val="auto"/>
          <w:sz w:val="32"/>
          <w:szCs w:val="32"/>
        </w:rPr>
        <w:t>区工业和信息化局可根据实际情况，对本</w:t>
      </w:r>
      <w:r>
        <w:rPr>
          <w:rFonts w:ascii="仿宋_GB2312" w:hAnsi="仿宋_GB2312" w:eastAsia="仿宋_GB2312" w:cs="仿宋_GB2312"/>
          <w:color w:val="auto"/>
          <w:sz w:val="32"/>
          <w:szCs w:val="32"/>
        </w:rPr>
        <w:t>实施</w:t>
      </w:r>
      <w:r>
        <w:rPr>
          <w:rFonts w:hint="eastAsia" w:ascii="仿宋_GB2312" w:hAnsi="仿宋_GB2312" w:eastAsia="仿宋_GB2312" w:cs="仿宋_GB2312"/>
          <w:color w:val="auto"/>
          <w:sz w:val="32"/>
          <w:szCs w:val="32"/>
        </w:rPr>
        <w:t>细则进行整体性的修订、调整、发布和实施。</w:t>
      </w:r>
    </w:p>
    <w:p>
      <w:pPr>
        <w:keepNext w:val="0"/>
        <w:keepLines w:val="0"/>
        <w:pageBreakBefore w:val="0"/>
        <w:kinsoku/>
        <w:wordWrap/>
        <w:overflowPunct/>
        <w:topLinePunct w:val="0"/>
        <w:autoSpaceDE/>
        <w:autoSpaceDN/>
        <w:bidi w:val="0"/>
        <w:spacing w:line="560" w:lineRule="exact"/>
        <w:textAlignment w:val="auto"/>
      </w:pPr>
    </w:p>
    <w:sectPr>
      <w:footerReference r:id="rId3" w:type="default"/>
      <w:pgSz w:w="11906" w:h="16838"/>
      <w:pgMar w:top="1701" w:right="1474"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hYWEzMjk1Y2Q2OWIzNDllMzQwYjEwMWU3NzJlYzIifQ=="/>
  </w:docVars>
  <w:rsids>
    <w:rsidRoot w:val="4A1947CF"/>
    <w:rsid w:val="046C3066"/>
    <w:rsid w:val="07866B35"/>
    <w:rsid w:val="0DD52CCC"/>
    <w:rsid w:val="0EBD3B51"/>
    <w:rsid w:val="11DC7709"/>
    <w:rsid w:val="13DF1AA7"/>
    <w:rsid w:val="172577D0"/>
    <w:rsid w:val="173E6F42"/>
    <w:rsid w:val="18614C60"/>
    <w:rsid w:val="186E164B"/>
    <w:rsid w:val="19C96885"/>
    <w:rsid w:val="19D11E91"/>
    <w:rsid w:val="1AF2319D"/>
    <w:rsid w:val="1B9C3173"/>
    <w:rsid w:val="1E361EA0"/>
    <w:rsid w:val="1FFD5BAC"/>
    <w:rsid w:val="20542381"/>
    <w:rsid w:val="2071539D"/>
    <w:rsid w:val="23DB76F5"/>
    <w:rsid w:val="24284DA4"/>
    <w:rsid w:val="254A2AF8"/>
    <w:rsid w:val="28142BAC"/>
    <w:rsid w:val="28D84FA5"/>
    <w:rsid w:val="2A157B78"/>
    <w:rsid w:val="2A703001"/>
    <w:rsid w:val="2AB01332"/>
    <w:rsid w:val="2B285689"/>
    <w:rsid w:val="2DDF4725"/>
    <w:rsid w:val="2FE20672"/>
    <w:rsid w:val="33580D40"/>
    <w:rsid w:val="37ED3EE3"/>
    <w:rsid w:val="39906274"/>
    <w:rsid w:val="3CEA6C43"/>
    <w:rsid w:val="3EBD10C1"/>
    <w:rsid w:val="3FBF3DE7"/>
    <w:rsid w:val="3FDF9E1F"/>
    <w:rsid w:val="40B93E54"/>
    <w:rsid w:val="44F3240C"/>
    <w:rsid w:val="4676478B"/>
    <w:rsid w:val="4A1947CF"/>
    <w:rsid w:val="4B3544BD"/>
    <w:rsid w:val="51501312"/>
    <w:rsid w:val="55EC7130"/>
    <w:rsid w:val="56F8BC7C"/>
    <w:rsid w:val="57FE3B7E"/>
    <w:rsid w:val="5886561A"/>
    <w:rsid w:val="58996854"/>
    <w:rsid w:val="62402CDD"/>
    <w:rsid w:val="625F79DD"/>
    <w:rsid w:val="65393A14"/>
    <w:rsid w:val="66D79C64"/>
    <w:rsid w:val="674212A6"/>
    <w:rsid w:val="690006E4"/>
    <w:rsid w:val="69320EA6"/>
    <w:rsid w:val="6BFFFB3A"/>
    <w:rsid w:val="6F8A37EA"/>
    <w:rsid w:val="73BC741D"/>
    <w:rsid w:val="74BD01BD"/>
    <w:rsid w:val="74D760B1"/>
    <w:rsid w:val="77A72B11"/>
    <w:rsid w:val="77CB02B0"/>
    <w:rsid w:val="77FE4021"/>
    <w:rsid w:val="7B742F8C"/>
    <w:rsid w:val="7BEC2D13"/>
    <w:rsid w:val="7DDF6AA6"/>
    <w:rsid w:val="7F5652D3"/>
    <w:rsid w:val="7F596D35"/>
    <w:rsid w:val="9CF76EC7"/>
    <w:rsid w:val="CD7DFE9D"/>
    <w:rsid w:val="DBBB1D2B"/>
    <w:rsid w:val="DBDB1C4E"/>
    <w:rsid w:val="DE9F1455"/>
    <w:rsid w:val="E7FB32E4"/>
    <w:rsid w:val="F493751B"/>
    <w:rsid w:val="F50C59B0"/>
    <w:rsid w:val="FBBB74A5"/>
    <w:rsid w:val="FCAD1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index 8"/>
    <w:basedOn w:val="1"/>
    <w:next w:val="1"/>
    <w:qFormat/>
    <w:uiPriority w:val="0"/>
    <w:pPr>
      <w:ind w:left="1400" w:leftChars="1400"/>
    </w:pPr>
  </w:style>
  <w:style w:type="paragraph" w:styleId="4">
    <w:name w:val="Body Text"/>
    <w:basedOn w:val="1"/>
    <w:qFormat/>
    <w:uiPriority w:val="0"/>
    <w:rPr>
      <w:rFonts w:ascii="Calibri" w:hAnsi="Calibri"/>
    </w:rPr>
  </w:style>
  <w:style w:type="paragraph" w:styleId="5">
    <w:name w:val="Plain Text"/>
    <w:basedOn w:val="1"/>
    <w:next w:val="3"/>
    <w:qFormat/>
    <w:uiPriority w:val="0"/>
    <w:rPr>
      <w:rFonts w:ascii="宋体" w:hAnsi="Courier New"/>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widowControl/>
      <w:spacing w:before="100" w:beforeAutospacing="1" w:after="100" w:afterAutospacing="1" w:line="345" w:lineRule="atLeast"/>
      <w:jc w:val="left"/>
    </w:pPr>
    <w:rPr>
      <w:rFonts w:ascii="宋体" w:hAnsi="宋体" w:cs="宋体"/>
      <w:color w:val="333333"/>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2018-07-13T07:11:00Z</dcterms:created>
  <dc:creator>d</dc:creator>
  <cp:lastModifiedBy>俞超军</cp:lastModifiedBy>
  <dcterms:modified xsi:type="dcterms:W3CDTF">2023-10-27T10:58:44Z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AB0FA44DED3E4E989C84772BF5D0B311_12</vt:lpwstr>
  </property>
</Properties>
</file>