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1"/>
        <w:jc w:val="center"/>
        <w:rPr>
          <w:rFonts w:ascii="仿宋" w:hAnsi="仿宋" w:eastAsia="仿宋" w:cs="仿宋"/>
          <w:b/>
          <w:bCs/>
          <w:color w:val="000000" w:themeColor="text1"/>
          <w:sz w:val="44"/>
          <w:szCs w:val="44"/>
          <w:highlight w:val="none"/>
          <w14:textFill>
            <w14:solidFill>
              <w14:schemeClr w14:val="tx1"/>
            </w14:solidFill>
          </w14:textFill>
        </w:rPr>
      </w:pPr>
      <w:bookmarkStart w:id="0" w:name="_Hlk92359089"/>
      <w:r>
        <w:rPr>
          <w:rFonts w:hint="eastAsia" w:ascii="仿宋" w:hAnsi="仿宋" w:eastAsia="仿宋" w:cs="仿宋"/>
          <w:b/>
          <w:bCs/>
          <w:color w:val="000000" w:themeColor="text1"/>
          <w:sz w:val="44"/>
          <w:szCs w:val="44"/>
          <w:highlight w:val="none"/>
          <w14:textFill>
            <w14:solidFill>
              <w14:schemeClr w14:val="tx1"/>
            </w14:solidFill>
          </w14:textFill>
        </w:rPr>
        <w:t>龙岗区教育局谈话室装修改造工程</w:t>
      </w:r>
    </w:p>
    <w:p>
      <w:pPr>
        <w:spacing w:line="360" w:lineRule="auto"/>
        <w:ind w:right="-31"/>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招标</w:t>
      </w:r>
      <w:bookmarkEnd w:id="0"/>
      <w:r>
        <w:rPr>
          <w:rFonts w:hint="eastAsia" w:ascii="仿宋" w:hAnsi="仿宋" w:eastAsia="仿宋" w:cs="仿宋"/>
          <w:b/>
          <w:bCs/>
          <w:color w:val="000000" w:themeColor="text1"/>
          <w:sz w:val="44"/>
          <w:szCs w:val="44"/>
          <w:highlight w:val="none"/>
          <w14:textFill>
            <w14:solidFill>
              <w14:schemeClr w14:val="tx1"/>
            </w14:solidFill>
          </w14:textFill>
        </w:rPr>
        <w:t>公告</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依据《中华人民共和国政府采购法》、《中华人民共和国政府采购法实施条例》、《深圳经济特区政府采购条例》、《深圳经济特区政府采购条例实施细则》等相关规定，因业务需要，现就</w:t>
      </w:r>
      <w:r>
        <w:rPr>
          <w:rFonts w:hint="eastAsia" w:ascii="仿宋" w:hAnsi="仿宋" w:eastAsia="仿宋" w:cs="仿宋"/>
          <w:color w:val="000000" w:themeColor="text1"/>
          <w:sz w:val="28"/>
          <w:szCs w:val="28"/>
          <w:highlight w:val="none"/>
          <w:u w:val="single"/>
          <w14:textFill>
            <w14:solidFill>
              <w14:schemeClr w14:val="tx1"/>
            </w14:solidFill>
          </w14:textFill>
        </w:rPr>
        <w:t xml:space="preserve"> 龙岗区教育局谈话室装修改造工程 </w:t>
      </w:r>
      <w:r>
        <w:rPr>
          <w:rFonts w:hint="eastAsia" w:ascii="仿宋" w:hAnsi="仿宋" w:eastAsia="仿宋" w:cs="仿宋"/>
          <w:color w:val="000000" w:themeColor="text1"/>
          <w:sz w:val="28"/>
          <w:szCs w:val="28"/>
          <w:highlight w:val="none"/>
          <w14:textFill>
            <w14:solidFill>
              <w14:schemeClr w14:val="tx1"/>
            </w14:solidFill>
          </w14:textFill>
        </w:rPr>
        <w:t>的有关采购招标事项进行公告。经深圳市龙岗区教育局研究决定，对“龙岗区教育局谈话室装修改造工程”的施工单位进行公开招标，欢迎符合资格的企业参加本项目投标。</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一、项目概况</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1.项目名称：龙岗区教育局谈话室装修改造工程。</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2.项目内容：拆除工程（原天花吊顶，玻璃门，部分墙面腻子）、新建中间隔墙及进门隔墙、楼地面、新建中间隔墙、墙面及天花吊顶隔音等（详见招标清单）。</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 本项目预算金额为</w:t>
      </w:r>
      <w:r>
        <w:rPr>
          <w:rFonts w:hint="eastAsia" w:ascii="仿宋" w:hAnsi="仿宋" w:eastAsia="仿宋" w:cs="仿宋"/>
          <w:color w:val="000000" w:themeColor="text1"/>
          <w:sz w:val="28"/>
          <w:szCs w:val="28"/>
          <w:highlight w:val="none"/>
          <w:u w:val="single"/>
          <w14:textFill>
            <w14:solidFill>
              <w14:schemeClr w14:val="tx1"/>
            </w14:solidFill>
          </w14:textFill>
        </w:rPr>
        <w:t>：64609.55</w:t>
      </w:r>
      <w:r>
        <w:rPr>
          <w:rFonts w:hint="eastAsia" w:ascii="仿宋" w:hAnsi="仿宋" w:eastAsia="仿宋" w:cs="仿宋"/>
          <w:color w:val="000000" w:themeColor="text1"/>
          <w:sz w:val="28"/>
          <w:szCs w:val="28"/>
          <w:highlight w:val="none"/>
          <w14:textFill>
            <w14:solidFill>
              <w14:schemeClr w14:val="tx1"/>
            </w14:solidFill>
          </w14:textFill>
        </w:rPr>
        <w:t>元。其中包含不可竞争费合计：4430.42元（暂列金额：3500元</w:t>
      </w:r>
      <w:r>
        <w:rPr>
          <w:rFonts w:hint="eastAsia" w:ascii="仿宋" w:hAnsi="仿宋" w:eastAsia="仿宋" w:cs="仿宋"/>
          <w:color w:val="000000" w:themeColor="text1"/>
          <w:sz w:val="28"/>
          <w:szCs w:val="28"/>
          <w:highlight w:val="none"/>
          <w:lang w:eastAsia="zh-CN"/>
          <w14:textFill>
            <w14:solidFill>
              <w14:schemeClr w14:val="tx1"/>
            </w14:solidFill>
          </w14:textFill>
        </w:rPr>
        <w:t>（预结算费用）</w:t>
      </w:r>
      <w:r>
        <w:rPr>
          <w:rFonts w:hint="eastAsia" w:ascii="仿宋" w:hAnsi="仿宋" w:eastAsia="仿宋" w:cs="仿宋"/>
          <w:color w:val="000000" w:themeColor="text1"/>
          <w:sz w:val="28"/>
          <w:szCs w:val="28"/>
          <w:highlight w:val="none"/>
          <w14:textFill>
            <w14:solidFill>
              <w14:schemeClr w14:val="tx1"/>
            </w14:solidFill>
          </w14:textFill>
        </w:rPr>
        <w:t>、安全文明措施费：930.42元）。</w:t>
      </w:r>
      <w:r>
        <w:rPr>
          <w:rFonts w:hint="eastAsia" w:ascii="仿宋" w:hAnsi="仿宋" w:eastAsia="仿宋" w:cs="仿宋"/>
          <w:color w:val="000000" w:themeColor="text1"/>
          <w:sz w:val="28"/>
          <w:szCs w:val="28"/>
          <w:highlight w:val="none"/>
          <w14:textFill>
            <w14:solidFill>
              <w14:schemeClr w14:val="tx1"/>
            </w14:solidFill>
          </w14:textFill>
        </w:rPr>
        <w:br w:type="textWrapping"/>
      </w:r>
      <w:r>
        <w:rPr>
          <w:rFonts w:hint="eastAsia" w:ascii="仿宋" w:hAnsi="仿宋" w:eastAsia="仿宋" w:cs="仿宋"/>
          <w:color w:val="000000" w:themeColor="text1"/>
          <w:sz w:val="28"/>
          <w:szCs w:val="28"/>
          <w:highlight w:val="none"/>
          <w14:textFill>
            <w14:solidFill>
              <w14:schemeClr w14:val="tx1"/>
            </w14:solidFill>
          </w14:textFill>
        </w:rPr>
        <w:t xml:space="preserve">    4.工期：20日历天，从签订合同日期起开始计算。</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二、投标须知</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1.投标报价：投标报价上限为</w:t>
      </w:r>
      <w:r>
        <w:rPr>
          <w:rFonts w:hint="eastAsia" w:ascii="仿宋" w:hAnsi="仿宋" w:eastAsia="仿宋" w:cs="仿宋"/>
          <w:color w:val="000000" w:themeColor="text1"/>
          <w:sz w:val="28"/>
          <w:szCs w:val="28"/>
          <w:highlight w:val="none"/>
          <w:u w:val="single"/>
          <w14:textFill>
            <w14:solidFill>
              <w14:schemeClr w14:val="tx1"/>
            </w14:solidFill>
          </w14:textFill>
        </w:rPr>
        <w:t xml:space="preserve"> 64609.55元</w:t>
      </w:r>
      <w:r>
        <w:rPr>
          <w:rFonts w:hint="eastAsia" w:ascii="仿宋" w:hAnsi="仿宋" w:eastAsia="仿宋" w:cs="仿宋"/>
          <w:color w:val="000000" w:themeColor="text1"/>
          <w:sz w:val="28"/>
          <w:szCs w:val="28"/>
          <w:highlight w:val="none"/>
          <w14:textFill>
            <w14:solidFill>
              <w14:schemeClr w14:val="tx1"/>
            </w14:solidFill>
          </w14:textFill>
        </w:rPr>
        <w:t>（投标下浮率应大于等于2%，其中不可竞争费用不参与下浮），投标人自行填报投标下浮率及投标总价，报价书格式自拟并加盖公章。</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2.投标人资格要求：</w:t>
      </w:r>
    </w:p>
    <w:p>
      <w:pPr>
        <w:numPr>
          <w:ilvl w:val="0"/>
          <w:numId w:val="1"/>
        </w:num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企业具有独立法人资格，须提供合法有效的营业执照；</w:t>
      </w:r>
    </w:p>
    <w:p>
      <w:pPr>
        <w:numPr>
          <w:ilvl w:val="0"/>
          <w:numId w:val="1"/>
        </w:num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具备建筑装修装饰工程专业承包二级或以上资质；</w:t>
      </w:r>
    </w:p>
    <w:p>
      <w:pPr>
        <w:numPr>
          <w:ilvl w:val="0"/>
          <w:numId w:val="1"/>
        </w:num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安全生产许可证；</w:t>
      </w:r>
    </w:p>
    <w:p>
      <w:pPr>
        <w:numPr>
          <w:ilvl w:val="0"/>
          <w:numId w:val="1"/>
        </w:num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参加本项目采购投标活动近三年内，在经营活动中没有重大违法行为记录；</w:t>
      </w:r>
    </w:p>
    <w:p>
      <w:pPr>
        <w:numPr>
          <w:ilvl w:val="0"/>
          <w:numId w:val="1"/>
        </w:numPr>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在中国执行信息公开网（http://zxgk.court.gov.cn/）未被列入失信被执行人、信用中国网站（www.creditchina.gov.cn）未列入重大税收违法失信主体以及在国家企业信用信息公示系统（http://www.gsxt.gov.cn/index.html）等未列入严重违法失信企业名单。（提供网页截图，截图上需要体现出截图日期）。</w:t>
      </w:r>
    </w:p>
    <w:p>
      <w:pPr>
        <w:spacing w:line="360" w:lineRule="auto"/>
        <w:ind w:firstLine="562" w:firstLineChars="200"/>
        <w:rPr>
          <w:rFonts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3.定标方式：</w:t>
      </w:r>
      <w:r>
        <w:rPr>
          <w:rFonts w:hint="eastAsia" w:ascii="仿宋" w:hAnsi="仿宋" w:eastAsia="仿宋" w:cs="仿宋"/>
          <w:b/>
          <w:bCs/>
          <w:color w:val="000000" w:themeColor="text1"/>
          <w:sz w:val="28"/>
          <w:szCs w:val="28"/>
          <w:highlight w:val="none"/>
          <w:u w:val="single"/>
          <w14:textFill>
            <w14:solidFill>
              <w14:schemeClr w14:val="tx1"/>
            </w14:solidFill>
          </w14:textFill>
        </w:rPr>
        <w:t>合理低价法。</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4</w:t>
      </w:r>
      <w:r>
        <w:rPr>
          <w:rFonts w:ascii="仿宋" w:hAnsi="仿宋" w:eastAsia="仿宋" w:cs="仿宋"/>
          <w:b/>
          <w:bCs/>
          <w:color w:val="000000" w:themeColor="text1"/>
          <w:sz w:val="28"/>
          <w:szCs w:val="28"/>
          <w:highlight w:val="none"/>
          <w14:textFill>
            <w14:solidFill>
              <w14:schemeClr w14:val="tx1"/>
            </w14:solidFill>
          </w14:textFill>
        </w:rPr>
        <w:t>.</w:t>
      </w:r>
      <w:r>
        <w:rPr>
          <w:rFonts w:hint="eastAsia" w:ascii="仿宋" w:hAnsi="仿宋" w:eastAsia="仿宋" w:cs="仿宋"/>
          <w:b/>
          <w:bCs/>
          <w:color w:val="000000" w:themeColor="text1"/>
          <w:sz w:val="28"/>
          <w:szCs w:val="28"/>
          <w:highlight w:val="none"/>
          <w14:textFill>
            <w14:solidFill>
              <w14:schemeClr w14:val="tx1"/>
            </w14:solidFill>
          </w14:textFill>
        </w:rPr>
        <w:t>商务需求</w:t>
      </w:r>
    </w:p>
    <w:p>
      <w:pPr>
        <w:pStyle w:val="2"/>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（1）人员：需安排一名安全生产考核合格证明</w:t>
      </w:r>
    </w:p>
    <w:p>
      <w:pPr>
        <w:ind w:firstLine="560" w:firstLineChars="200"/>
        <w:jc w:val="both"/>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（2）施工要求：施工须按《建筑施工安全检查评分标准》</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施工现场临时用电安全技术规范》、《龙门架及井架物料提升机安全技术规规范》、《建筑施工高处作业技术规范》等规范进行现场施工作业。施工期间须做到文明施工、安全施工，其中涉及高空作业的须持有中华人民共和国特种作业操作证（作业类别：高处作业；准操项目：高处安装、维护、拆除作业）；涉及强电作业的须有中华人民共和国职业资格证书中级以上（四级）电工证的工作人员。</w:t>
      </w:r>
    </w:p>
    <w:p>
      <w:pPr>
        <w:numPr>
          <w:ilvl w:val="0"/>
          <w:numId w:val="0"/>
        </w:numPr>
        <w:spacing w:line="360" w:lineRule="auto"/>
        <w:ind w:left="660" w:leftChars="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拟派项目经理的安全生产考核合格证明；</w:t>
      </w:r>
    </w:p>
    <w:p>
      <w:pPr>
        <w:numPr>
          <w:ilvl w:val="0"/>
          <w:numId w:val="0"/>
        </w:numPr>
        <w:spacing w:line="360" w:lineRule="auto"/>
        <w:ind w:left="660" w:leftChars="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拟派项目经理的注册建造师证（建筑工程专业二级或以上）；</w:t>
      </w:r>
    </w:p>
    <w:p>
      <w:pPr>
        <w:numPr>
          <w:ilvl w:val="0"/>
          <w:numId w:val="0"/>
        </w:numPr>
        <w:spacing w:line="360" w:lineRule="auto"/>
        <w:ind w:left="660" w:leftChars="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近2年同类办公室装修工程业绩经验不少于3个；</w:t>
      </w:r>
    </w:p>
    <w:p>
      <w:pPr>
        <w:numPr>
          <w:ilvl w:val="0"/>
          <w:numId w:val="0"/>
        </w:numPr>
        <w:spacing w:line="360" w:lineRule="auto"/>
        <w:ind w:left="660" w:leftChars="0"/>
        <w:rPr>
          <w:highlight w:val="none"/>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近2年履约评价良好项目不少于3个；</w:t>
      </w:r>
    </w:p>
    <w:p>
      <w:pPr>
        <w:pStyle w:val="2"/>
        <w:rPr>
          <w:rStyle w:val="11"/>
          <w:b/>
          <w:bCs/>
          <w:highlight w:val="none"/>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5.</w:t>
      </w:r>
      <w:r>
        <w:rPr>
          <w:rFonts w:hint="eastAsia" w:ascii="仿宋" w:hAnsi="仿宋" w:eastAsia="仿宋" w:cs="仿宋"/>
          <w:b/>
          <w:bCs/>
          <w:color w:val="000000" w:themeColor="text1"/>
          <w:sz w:val="28"/>
          <w:szCs w:val="28"/>
          <w:highlight w:val="none"/>
          <w14:textFill>
            <w14:solidFill>
              <w14:schemeClr w14:val="tx1"/>
            </w14:solidFill>
          </w14:textFill>
        </w:rPr>
        <w:t>工程验收：</w:t>
      </w:r>
    </w:p>
    <w:p>
      <w:pPr>
        <w:spacing w:line="360"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竣工图纸的审查 ：装修工程竣工后，应该对施工图纸与竣工图纸进行核对，确保装修施工过程中的变更、施工调整等情况都已经在竣工图纸上进行标记、更新。</w:t>
      </w:r>
    </w:p>
    <w:p>
      <w:pPr>
        <w:spacing w:line="360"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工程质量的检查 ：装修工程竣工后，应该对工程质量进行全面的检查，例如检查墙体的垂直度、地面的平整度、门的开启性、各种管道的连接情况、电线线路的接线情况、办公座椅完整性等。</w:t>
      </w:r>
    </w:p>
    <w:p>
      <w:pPr>
        <w:spacing w:line="360"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现场的验收标准 ：验收时应该按照规定的标准进行，例如验收人员应该在正常工作和视线范围内查看墙面、地面、天花板等装修部位，以确保完整性和质量，隐蔽验收需要按照工序进行验收，留有相应的影像资料。</w:t>
      </w:r>
    </w:p>
    <w:p>
      <w:pPr>
        <w:spacing w:line="360"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设备的功能性检查 ：办公室装修中需要安装各种设备，如空调、照明设备、排风扇、路由器、监控设备等。在验收过程中，需要对这些设备进行功能性检查，确保设备符合预期使用效果。</w:t>
      </w:r>
    </w:p>
    <w:p>
      <w:pPr>
        <w:spacing w:line="360" w:lineRule="auto"/>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清洁和环境卫生验收 ：验收时还应该检查办公室的清洁和环境卫生情况，如地面、墙面、天花的清洁程度；办公桌椅的成品保护、表面清洁程度；空气甲醛等有害物质含量的检测等。</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6.</w:t>
      </w:r>
      <w:r>
        <w:rPr>
          <w:rFonts w:hint="eastAsia" w:ascii="仿宋" w:hAnsi="仿宋" w:eastAsia="仿宋" w:cs="仿宋"/>
          <w:b/>
          <w:bCs/>
          <w:color w:val="000000" w:themeColor="text1"/>
          <w:sz w:val="28"/>
          <w:szCs w:val="28"/>
          <w:highlight w:val="none"/>
          <w14:textFill>
            <w14:solidFill>
              <w14:schemeClr w14:val="tx1"/>
            </w14:solidFill>
          </w14:textFill>
        </w:rPr>
        <w:t>费用结算：</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合同参照深圳市现行施工合同范本签订，为固定单价合同，（1）工程量均以工程结算时核实的工程量为准；（2）如工程量清单中所列项目实际未发生时，其工程量由清单中扣除；（3）若发包人提供的工程量清单漏项，其工程量按实际发生进行计算；（4）由于承包人的原因导致的工程量变化，若工程量增加的，不予调整，若工程量减少的，则予以调整。（5）清单项目增加部分工程量或减少后剩余部分工程量的项目单价确定方法按照已标价工程量清单中的单价确定，再按中标下浮率下浮，按实结算。</w:t>
      </w:r>
    </w:p>
    <w:p>
      <w:pPr>
        <w:pStyle w:val="2"/>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特别说明：对于实质性工程量发生变更的，承包人须提前提出变更申请，经发包人同意后进行书面确认方可进行变更。</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三、报名受理</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1.有意向投标的单位于公告期间（2023年8月3</w:t>
      </w:r>
      <w:r>
        <w:rPr>
          <w:rFonts w:hint="eastAsia" w:ascii="仿宋" w:hAnsi="仿宋" w:eastAsia="仿宋" w:cs="仿宋"/>
          <w:color w:val="000000" w:themeColor="text1"/>
          <w:sz w:val="28"/>
          <w:szCs w:val="28"/>
          <w:highlight w:val="non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14:textFill>
            <w14:solidFill>
              <w14:schemeClr w14:val="tx1"/>
            </w14:solidFill>
          </w14:textFill>
        </w:rPr>
        <w:t>日至2023年9月</w:t>
      </w: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14:textFill>
            <w14:solidFill>
              <w14:schemeClr w14:val="tx1"/>
            </w14:solidFill>
          </w14:textFill>
        </w:rPr>
        <w:t>日）至教育局421室报名，报名信息应包含投标单位名称及投标资格佐证材料。</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2.若报名单位或符合资质单位不足三家，则作流标处理。</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3.联系方式：</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联系人：丁老师、谢老师</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电  话：</w:t>
      </w:r>
      <w:r>
        <w:rPr>
          <w:rFonts w:hint="eastAsia" w:ascii="仿宋" w:hAnsi="仿宋" w:eastAsia="仿宋" w:cs="仿宋"/>
          <w:color w:val="000000" w:themeColor="text1"/>
          <w:sz w:val="28"/>
          <w:szCs w:val="28"/>
          <w:highlight w:val="none"/>
          <w:lang w:val="en-US" w:eastAsia="zh-CN"/>
          <w14:textFill>
            <w14:solidFill>
              <w14:schemeClr w14:val="tx1"/>
            </w14:solidFill>
          </w14:textFill>
        </w:rPr>
        <w:t>0755-</w:t>
      </w:r>
      <w:bookmarkStart w:id="1" w:name="_GoBack"/>
      <w:bookmarkEnd w:id="1"/>
      <w:r>
        <w:rPr>
          <w:rFonts w:hint="eastAsia" w:ascii="仿宋" w:hAnsi="仿宋" w:eastAsia="仿宋" w:cs="仿宋"/>
          <w:color w:val="000000" w:themeColor="text1"/>
          <w:sz w:val="28"/>
          <w:szCs w:val="28"/>
          <w:highlight w:val="none"/>
          <w14:textFill>
            <w14:solidFill>
              <w14:schemeClr w14:val="tx1"/>
            </w14:solidFill>
          </w14:textFill>
        </w:rPr>
        <w:t>89553515</w:t>
      </w:r>
    </w:p>
    <w:p>
      <w:pPr>
        <w:spacing w:line="360" w:lineRule="auto"/>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四、投标资料及投标方式</w:t>
      </w:r>
    </w:p>
    <w:p>
      <w:pPr>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1.投标所需提交资料</w:t>
      </w:r>
    </w:p>
    <w:p>
      <w:pPr>
        <w:spacing w:line="360" w:lineRule="auto"/>
        <w:ind w:firstLine="562"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第一部分：资格审查文件</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包含营业执照（复印件）、建筑装修装饰工程专业承包二级或以上资质证书（复印件）、项目经理注册建造师证及注册建造师安全生产考核合格证（复印件）、法定代表人证明书（原件）、法人授权委托书（原件，如有）、法人身份证（复印件）、被授权人身份证复印件（原件核对，如有）、企业诚信承诺函(格式自拟，承诺提交文件真实性)。</w:t>
      </w:r>
    </w:p>
    <w:p>
      <w:pPr>
        <w:spacing w:line="360" w:lineRule="auto"/>
        <w:ind w:firstLine="562"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第二部分：资信及商务文件</w:t>
      </w:r>
    </w:p>
    <w:p>
      <w:pPr>
        <w:spacing w:line="360" w:lineRule="auto"/>
        <w:ind w:firstLine="560" w:firstLineChars="200"/>
        <w:jc w:val="both"/>
        <w:rPr>
          <w:rFonts w:hint="eastAsia"/>
          <w:highlight w:val="none"/>
        </w:rPr>
      </w:pPr>
      <w:r>
        <w:rPr>
          <w:rFonts w:hint="eastAsia" w:ascii="仿宋" w:hAnsi="仿宋" w:eastAsia="仿宋" w:cs="仿宋"/>
          <w:color w:val="000000" w:themeColor="text1"/>
          <w:sz w:val="28"/>
          <w:szCs w:val="28"/>
          <w:highlight w:val="none"/>
          <w14:textFill>
            <w14:solidFill>
              <w14:schemeClr w14:val="tx1"/>
            </w14:solidFill>
          </w14:textFill>
        </w:rPr>
        <w:t>包含按择优要素编制的资料、报价单、投标人认为有必要提供的其他资料，包括但不限于：(1)</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t>拟派项目经理的安全生产考核合格证明；(2)</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14:textFill>
            <w14:solidFill>
              <w14:schemeClr w14:val="tx1"/>
            </w14:solidFill>
          </w14:textFill>
        </w:rPr>
        <w:t>拟派项目经理的注册建造师证；(3)近</w:t>
      </w:r>
      <w:r>
        <w:rPr>
          <w:rFonts w:ascii="仿宋" w:hAnsi="仿宋" w:eastAsia="仿宋" w:cs="仿宋"/>
          <w:color w:val="000000" w:themeColor="text1"/>
          <w:sz w:val="28"/>
          <w:szCs w:val="28"/>
          <w:highlight w:val="none"/>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年同类办公室装修工程业绩；(4)近</w:t>
      </w:r>
      <w:r>
        <w:rPr>
          <w:rFonts w:ascii="仿宋" w:hAnsi="仿宋" w:eastAsia="仿宋" w:cs="仿宋"/>
          <w:color w:val="000000" w:themeColor="text1"/>
          <w:sz w:val="28"/>
          <w:szCs w:val="28"/>
          <w:highlight w:val="none"/>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年履约评价良好项目；</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以上资料中的复印件必须都加盖公章。</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2.投递方式</w:t>
      </w:r>
    </w:p>
    <w:p>
      <w:pPr>
        <w:spacing w:line="360" w:lineRule="auto"/>
        <w:ind w:firstLine="560"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上述申报材料，</w:t>
      </w:r>
      <w:r>
        <w:rPr>
          <w:rFonts w:hint="eastAsia" w:ascii="仿宋" w:hAnsi="仿宋" w:eastAsia="仿宋" w:cs="仿宋"/>
          <w:b/>
          <w:bCs/>
          <w:color w:val="000000" w:themeColor="text1"/>
          <w:sz w:val="28"/>
          <w:szCs w:val="28"/>
          <w:highlight w:val="none"/>
          <w14:textFill>
            <w14:solidFill>
              <w14:schemeClr w14:val="tx1"/>
            </w14:solidFill>
          </w14:textFill>
        </w:rPr>
        <w:t>第一部分、第二部分各一式五份（一正四副），密封提交</w:t>
      </w:r>
      <w:r>
        <w:rPr>
          <w:rFonts w:hint="eastAsia" w:ascii="仿宋" w:hAnsi="仿宋" w:eastAsia="仿宋" w:cs="仿宋"/>
          <w:color w:val="000000" w:themeColor="text1"/>
          <w:sz w:val="28"/>
          <w:szCs w:val="28"/>
          <w:highlight w:val="none"/>
          <w14:textFill>
            <w14:solidFill>
              <w14:schemeClr w14:val="tx1"/>
            </w14:solidFill>
          </w14:textFill>
        </w:rPr>
        <w:t>，均用文件袋密封好并在文件袋正面注明应标项目名称、应标单位、应标联系人及联系电话等信息，封条需加盖单位公章。如未按要求注明，视为无效标书。</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投标地址：龙岗区教育局421室。</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投递截止时间：2023年9月</w:t>
      </w:r>
      <w:r>
        <w:rPr>
          <w:rFonts w:hint="eastAsia" w:ascii="仿宋" w:hAnsi="仿宋" w:eastAsia="仿宋" w:cs="仿宋"/>
          <w:color w:val="000000" w:themeColor="text1"/>
          <w:sz w:val="28"/>
          <w:szCs w:val="28"/>
          <w:highlight w:val="none"/>
          <w:lang w:val="en-US" w:eastAsia="zh-CN"/>
          <w14:textFill>
            <w14:solidFill>
              <w14:schemeClr w14:val="tx1"/>
            </w14:solidFill>
          </w14:textFill>
        </w:rPr>
        <w:t>6</w:t>
      </w:r>
      <w:r>
        <w:rPr>
          <w:rFonts w:hint="eastAsia" w:ascii="仿宋" w:hAnsi="仿宋" w:eastAsia="仿宋" w:cs="仿宋"/>
          <w:color w:val="000000" w:themeColor="text1"/>
          <w:sz w:val="28"/>
          <w:szCs w:val="28"/>
          <w:highlight w:val="none"/>
          <w14:textFill>
            <w14:solidFill>
              <w14:schemeClr w14:val="tx1"/>
            </w14:solidFill>
          </w14:textFill>
        </w:rPr>
        <w:t>日。</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开标时间：2023年9月</w:t>
      </w: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r>
        <w:rPr>
          <w:rFonts w:hint="eastAsia" w:ascii="仿宋" w:hAnsi="仿宋" w:eastAsia="仿宋" w:cs="仿宋"/>
          <w:color w:val="000000" w:themeColor="text1"/>
          <w:sz w:val="28"/>
          <w:szCs w:val="28"/>
          <w:highlight w:val="none"/>
          <w14:textFill>
            <w14:solidFill>
              <w14:schemeClr w14:val="tx1"/>
            </w14:solidFill>
          </w14:textFill>
        </w:rPr>
        <w:t>日。</w:t>
      </w:r>
    </w:p>
    <w:p>
      <w:pPr>
        <w:spacing w:line="360" w:lineRule="auto"/>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rFonts w:eastAsia="仿宋"/>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附件：龙岗区教育局谈话室装修改造工程招标工程量清单。</w:t>
      </w:r>
    </w:p>
    <w:p>
      <w:pPr>
        <w:spacing w:line="360" w:lineRule="auto"/>
        <w:jc w:val="both"/>
        <w:rPr>
          <w:rFonts w:ascii="仿宋" w:hAnsi="仿宋" w:eastAsia="仿宋" w:cs="仿宋"/>
          <w:color w:val="000000" w:themeColor="text1"/>
          <w:sz w:val="28"/>
          <w:szCs w:val="28"/>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ind w:firstLine="840" w:firstLineChars="300"/>
        <w:jc w:val="righ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招标人：深圳市龙岗区教育局</w:t>
      </w:r>
    </w:p>
    <w:p>
      <w:pPr>
        <w:pStyle w:val="2"/>
        <w:wordWrap w:val="0"/>
        <w:jc w:val="right"/>
        <w:rPr>
          <w:color w:val="000000" w:themeColor="text1"/>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日  期：2023年8月</w:t>
      </w:r>
      <w:r>
        <w:rPr>
          <w:rFonts w:hint="eastAsia" w:ascii="仿宋" w:hAnsi="仿宋" w:eastAsia="仿宋" w:cs="仿宋"/>
          <w:color w:val="000000" w:themeColor="text1"/>
          <w:sz w:val="28"/>
          <w:szCs w:val="28"/>
          <w:highlight w:val="none"/>
          <w:lang w:val="en-US" w:eastAsia="zh-CN"/>
          <w14:textFill>
            <w14:solidFill>
              <w14:schemeClr w14:val="tx1"/>
            </w14:solidFill>
          </w14:textFill>
        </w:rPr>
        <w:t>31</w:t>
      </w:r>
      <w:r>
        <w:rPr>
          <w:rFonts w:hint="eastAsia" w:ascii="仿宋" w:hAnsi="仿宋" w:eastAsia="仿宋" w:cs="仿宋"/>
          <w:color w:val="000000" w:themeColor="text1"/>
          <w:sz w:val="28"/>
          <w:szCs w:val="28"/>
          <w:highlight w:val="none"/>
          <w14:textFill>
            <w14:solidFill>
              <w14:schemeClr w14:val="tx1"/>
            </w14:solidFill>
          </w14:textFill>
        </w:rPr>
        <w:t>日</w:t>
      </w:r>
    </w:p>
    <w:p>
      <w:pPr>
        <w:spacing w:line="360" w:lineRule="auto"/>
        <w:ind w:firstLine="1680" w:firstLineChars="600"/>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color w:val="000000" w:themeColor="text1"/>
          <w:sz w:val="28"/>
          <w:szCs w:val="28"/>
          <w:highlight w:val="none"/>
          <w14:textFill>
            <w14:solidFill>
              <w14:schemeClr w14:val="tx1"/>
            </w14:solidFill>
          </w14:textFill>
        </w:rPr>
      </w:pPr>
    </w:p>
    <w:p>
      <w:pPr>
        <w:pStyle w:val="2"/>
        <w:rPr>
          <w:highlight w:val="none"/>
        </w:rPr>
      </w:pPr>
    </w:p>
    <w:p>
      <w:pPr>
        <w:pStyle w:val="2"/>
        <w:ind w:left="0" w:leftChars="0" w:firstLine="0" w:firstLineChars="0"/>
        <w:rPr>
          <w:rFonts w:ascii="仿宋" w:hAnsi="仿宋" w:eastAsia="仿宋" w:cs="仿宋"/>
          <w:color w:val="000000" w:themeColor="text1"/>
          <w:sz w:val="28"/>
          <w:szCs w:val="28"/>
          <w:highlight w:val="none"/>
          <w14:textFill>
            <w14:solidFill>
              <w14:schemeClr w14:val="tx1"/>
            </w14:solidFill>
          </w14:textFill>
        </w:rPr>
      </w:pPr>
    </w:p>
    <w:p>
      <w:pP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14:textFill>
            <w14:solidFill>
              <w14:schemeClr w14:val="tx1"/>
            </w14:solidFill>
          </w14:textFill>
        </w:rPr>
        <w:t>附件</w:t>
      </w:r>
    </w:p>
    <w:tbl>
      <w:tblPr>
        <w:tblStyle w:val="7"/>
        <w:tblW w:w="9420"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57"/>
        <w:gridCol w:w="1549"/>
        <w:gridCol w:w="932"/>
        <w:gridCol w:w="1017"/>
        <w:gridCol w:w="1017"/>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9421" w:type="dxa"/>
            <w:gridSpan w:val="6"/>
            <w:shd w:val="clear" w:color="auto" w:fill="auto"/>
            <w:noWrap/>
            <w:vAlign w:val="center"/>
          </w:tcPr>
          <w:p>
            <w:pPr>
              <w:jc w:val="center"/>
              <w:textAlignment w:val="center"/>
              <w:rPr>
                <w:rFonts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lang w:bidi="ar"/>
                <w14:textFill>
                  <w14:solidFill>
                    <w14:schemeClr w14:val="tx1"/>
                  </w14:solidFill>
                </w14:textFill>
              </w:rPr>
              <w:t>谈话室改造施工清单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0" w:type="auto"/>
            <w:gridSpan w:val="2"/>
            <w:shd w:val="clear" w:color="auto" w:fill="auto"/>
            <w:noWrap/>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施工地址</w:t>
            </w:r>
          </w:p>
        </w:tc>
        <w:tc>
          <w:tcPr>
            <w:tcW w:w="0" w:type="auto"/>
            <w:gridSpan w:val="3"/>
            <w:shd w:val="clear" w:color="auto" w:fill="auto"/>
            <w:noWrap/>
            <w:vAlign w:val="center"/>
          </w:tcPr>
          <w:p>
            <w:pP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龙岗区教育局3楼</w:t>
            </w:r>
          </w:p>
        </w:tc>
        <w:tc>
          <w:tcPr>
            <w:tcW w:w="0" w:type="auto"/>
            <w:shd w:val="clear" w:color="auto" w:fill="auto"/>
            <w:noWrap/>
            <w:vAlign w:val="center"/>
          </w:tcPr>
          <w:p>
            <w:pP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0" w:type="auto"/>
            <w:gridSpan w:val="2"/>
            <w:shd w:val="clear" w:color="auto" w:fill="auto"/>
            <w:noWrap/>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施工单位</w:t>
            </w:r>
          </w:p>
        </w:tc>
        <w:tc>
          <w:tcPr>
            <w:tcW w:w="0" w:type="auto"/>
            <w:gridSpan w:val="3"/>
            <w:shd w:val="clear" w:color="auto" w:fill="auto"/>
            <w:noWrap/>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0" w:type="auto"/>
            <w:shd w:val="clear" w:color="auto" w:fill="auto"/>
            <w:noWrap/>
            <w:vAlign w:val="center"/>
          </w:tcPr>
          <w:p>
            <w:pPr>
              <w:textAlignment w:val="center"/>
              <w:rPr>
                <w:rFonts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atLeast"/>
        </w:trPr>
        <w:tc>
          <w:tcPr>
            <w:tcW w:w="452" w:type="dxa"/>
            <w:shd w:val="clear" w:color="auto" w:fill="auto"/>
            <w:vAlign w:val="center"/>
          </w:tcPr>
          <w:p>
            <w:pP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序</w:t>
            </w:r>
            <w:r>
              <w:rPr>
                <w:rFonts w:hint="eastAsia" w:ascii="宋体" w:hAnsi="宋体" w:eastAsia="宋体" w:cs="宋体"/>
                <w:b/>
                <w:bCs/>
                <w:color w:val="000000" w:themeColor="text1"/>
                <w:sz w:val="24"/>
                <w:szCs w:val="24"/>
                <w:highlight w:val="none"/>
                <w:lang w:bidi="ar"/>
                <w14:textFill>
                  <w14:solidFill>
                    <w14:schemeClr w14:val="tx1"/>
                  </w14:solidFill>
                </w14:textFill>
              </w:rPr>
              <w:br w:type="textWrapping"/>
            </w:r>
            <w:r>
              <w:rPr>
                <w:rFonts w:hint="eastAsia" w:ascii="宋体" w:hAnsi="宋体" w:eastAsia="宋体" w:cs="宋体"/>
                <w:b/>
                <w:bCs/>
                <w:color w:val="000000" w:themeColor="text1"/>
                <w:sz w:val="24"/>
                <w:szCs w:val="24"/>
                <w:highlight w:val="none"/>
                <w:lang w:bidi="ar"/>
                <w14:textFill>
                  <w14:solidFill>
                    <w14:schemeClr w14:val="tx1"/>
                  </w14:solidFill>
                </w14:textFill>
              </w:rPr>
              <w:t>号</w:t>
            </w:r>
          </w:p>
        </w:tc>
        <w:tc>
          <w:tcPr>
            <w:tcW w:w="1554" w:type="dxa"/>
            <w:shd w:val="clear" w:color="auto" w:fill="auto"/>
            <w:vAlign w:val="center"/>
          </w:tcPr>
          <w:p>
            <w:pP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工程项目及名称</w:t>
            </w:r>
          </w:p>
        </w:tc>
        <w:tc>
          <w:tcPr>
            <w:tcW w:w="932" w:type="dxa"/>
            <w:shd w:val="clear" w:color="auto" w:fill="auto"/>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规格说明</w:t>
            </w:r>
          </w:p>
        </w:tc>
        <w:tc>
          <w:tcPr>
            <w:tcW w:w="0" w:type="auto"/>
            <w:shd w:val="clear" w:color="auto" w:fill="auto"/>
            <w:noWrap/>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数量</w:t>
            </w:r>
          </w:p>
        </w:tc>
        <w:tc>
          <w:tcPr>
            <w:tcW w:w="0" w:type="auto"/>
            <w:shd w:val="clear" w:color="auto" w:fill="auto"/>
            <w:noWrap/>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单位</w:t>
            </w:r>
          </w:p>
        </w:tc>
        <w:tc>
          <w:tcPr>
            <w:tcW w:w="0" w:type="auto"/>
            <w:shd w:val="clear" w:color="auto" w:fill="auto"/>
            <w:noWrap/>
            <w:vAlign w:val="center"/>
          </w:tcPr>
          <w:p>
            <w:pPr>
              <w:jc w:val="center"/>
              <w:textAlignment w:val="center"/>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材料结构及工艺说明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8969" w:type="dxa"/>
            <w:gridSpan w:val="5"/>
            <w:shd w:val="clear" w:color="auto" w:fill="auto"/>
            <w:vAlign w:val="center"/>
          </w:tcPr>
          <w:p>
            <w:pPr>
              <w:jc w:val="center"/>
              <w:rPr>
                <w:rFonts w:ascii="宋体" w:hAnsi="宋体" w:eastAsia="宋体" w:cs="宋体"/>
                <w:b/>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拆除玻璃门</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人工拆除玻璃门,8平米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新建隔墙</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轻钢龙骨双面封9厘石膏板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开门洞</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rPr>
                <w:rFonts w:hint="eastAsia" w:ascii="宋体" w:hAnsi="宋体" w:eastAsia="宋体" w:cs="宋体"/>
                <w:b w:val="0"/>
                <w:bCs w:val="0"/>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安装门</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实木生态复合门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批灰</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贴牛皮纸补缝，丽邦腻子粉批灰三遍，打磨平整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刷油漆</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多乐士环保净味油漆，一底两面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单包门套线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5</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8公分宽生态木线条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452" w:type="dxa"/>
            <w:shd w:val="clear" w:color="auto" w:fill="auto"/>
            <w:vAlign w:val="center"/>
          </w:tcPr>
          <w:p>
            <w:pPr>
              <w:rPr>
                <w:rFonts w:ascii="宋体" w:hAnsi="宋体" w:eastAsia="宋体" w:cs="宋体"/>
                <w:b/>
                <w:bCs/>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密码锁</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铁将军，指纹密码锁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原天花拆除</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人工拆除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天花吊顶</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60*60矿棉吸音板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隔墙加高</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原隔墙加高至楼板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吸音板打底</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39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7厘夹板满铺打底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安装吸音棉</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39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20mm聚酯纤维吸音板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软包安装打底</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39</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7厘夹板满铺打底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软包</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44</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9厘夹板+3公分海绵+包皮革面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石膏板隔墙</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轻钢龙骨双面封石膏板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开门洞</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门洞见光700*2000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安装门</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樘</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实木生态复合门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单包门套线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4.8</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8公分宽生态木线条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强电改电，布线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人工，电线，线槽。金龙羽国标电线，联塑线槽及配件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弱电布线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摄像头，显示器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电箱</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6位明装电箱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空开</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施耐德1匹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开关插座</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正泰电工，空调16A插座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软包</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44</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9厘夹板做底，3公分海绵，包皮革面，已减门窗面积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批灰</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贴牛皮纸补缝，丽邦腻子粉批灰三遍，打磨平整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油漆</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0" w:type="auto"/>
            <w:shd w:val="clear" w:color="auto" w:fill="auto"/>
            <w:noWrap/>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多乐士环保净味油漆，一底两面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门</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樘</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生态多层夹板门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密码锁</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铁将军，指纹密码锁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弹性地胶</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17</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2.mm弹性地胶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换气扇</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台</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正野大功率吸顶式排风扇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天花灯</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60*60,24瓦内嵌式平板LED灯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电子时钟</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40*40挂墙多显时钟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消防应急灯</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2</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专用消防应急照明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拆装过道天花</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35</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安装空调，拆除安装好空调后复原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空调安装</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台</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格力2匹冷暖空调，分体式挂机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空调布线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4平方电线穿线管，办公室至主机位置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更换玻璃，开孔</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安装空调，玻璃需要开孔穿空调管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空调铜管加长</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23</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2匹机铜管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空调开孔</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4</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个</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水钻开孔，外墙，过梁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安装遮阳卷帘</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8</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平米</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灰色，卷轴遮阳窗帘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装修垃圾清运</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装修垃圾下楼装车外运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452" w:type="dxa"/>
            <w:shd w:val="clear" w:color="auto" w:fill="auto"/>
            <w:vAlign w:val="center"/>
          </w:tcPr>
          <w:p>
            <w:pPr>
              <w:rPr>
                <w:rFonts w:ascii="宋体" w:hAnsi="宋体" w:eastAsia="宋体" w:cs="宋体"/>
                <w:color w:val="000000" w:themeColor="text1"/>
                <w:sz w:val="24"/>
                <w:szCs w:val="24"/>
                <w:highlight w:val="none"/>
                <w14:textFill>
                  <w14:solidFill>
                    <w14:schemeClr w14:val="tx1"/>
                  </w14:solidFill>
                </w14:textFill>
              </w:rPr>
            </w:pPr>
          </w:p>
        </w:tc>
        <w:tc>
          <w:tcPr>
            <w:tcW w:w="1554" w:type="dxa"/>
            <w:shd w:val="clear" w:color="auto" w:fill="auto"/>
            <w:vAlign w:val="center"/>
          </w:tcPr>
          <w:p>
            <w:pP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效果图，施工图</w:t>
            </w:r>
          </w:p>
        </w:tc>
        <w:tc>
          <w:tcPr>
            <w:tcW w:w="932" w:type="dxa"/>
            <w:shd w:val="clear" w:color="auto" w:fill="auto"/>
            <w:vAlign w:val="center"/>
          </w:tcPr>
          <w:p>
            <w:pPr>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1</w:t>
            </w:r>
          </w:p>
        </w:tc>
        <w:tc>
          <w:tcPr>
            <w:tcW w:w="1017" w:type="dxa"/>
            <w:shd w:val="clear" w:color="auto" w:fill="auto"/>
            <w:vAlign w:val="center"/>
          </w:tcPr>
          <w:p>
            <w:pPr>
              <w:jc w:val="center"/>
              <w:textAlignment w:val="center"/>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bidi="ar"/>
                <w14:textFill>
                  <w14:solidFill>
                    <w14:schemeClr w14:val="tx1"/>
                  </w14:solidFill>
                </w14:textFill>
              </w:rPr>
              <w:t>项</w:t>
            </w:r>
          </w:p>
        </w:tc>
        <w:tc>
          <w:tcPr>
            <w:tcW w:w="4449" w:type="dxa"/>
            <w:shd w:val="clear" w:color="auto" w:fill="auto"/>
            <w:vAlign w:val="center"/>
          </w:tcPr>
          <w:p>
            <w:pPr>
              <w:rPr>
                <w:rFonts w:hint="eastAsia" w:ascii="宋体" w:hAnsi="宋体" w:eastAsia="宋体" w:cs="宋体"/>
                <w:b w:val="0"/>
                <w:bCs w:val="0"/>
                <w:color w:val="000000" w:themeColor="text1"/>
                <w:sz w:val="24"/>
                <w:szCs w:val="24"/>
                <w:highlight w:val="none"/>
                <w14:textFill>
                  <w14:solidFill>
                    <w14:schemeClr w14:val="tx1"/>
                  </w14:solidFill>
                </w14:textFill>
              </w:rPr>
            </w:pPr>
          </w:p>
        </w:tc>
      </w:tr>
    </w:tbl>
    <w:p>
      <w:pPr>
        <w:pStyle w:val="2"/>
        <w:ind w:firstLine="0"/>
        <w:rPr>
          <w:color w:val="000000" w:themeColor="text1"/>
          <w:highlight w:val="none"/>
          <w14:textFill>
            <w14:solidFill>
              <w14:schemeClr w14:val="tx1"/>
            </w14:solidFill>
          </w14:textFill>
        </w:rPr>
      </w:pPr>
    </w:p>
    <w:sectPr>
      <w:footerReference r:id="rId3" w:type="default"/>
      <w:pgSz w:w="11900" w:h="16838"/>
      <w:pgMar w:top="1417" w:right="1580" w:bottom="1417" w:left="1580" w:header="0" w:footer="0" w:gutter="0"/>
      <w:cols w:equalWidth="0" w:num="1">
        <w:col w:w="8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B2691"/>
    <w:multiLevelType w:val="singleLevel"/>
    <w:tmpl w:val="9A6B2691"/>
    <w:lvl w:ilvl="0" w:tentative="0">
      <w:start w:val="1"/>
      <w:numFmt w:val="decimal"/>
      <w:lvlText w:val="(%1)"/>
      <w:lvlJc w:val="left"/>
      <w:pPr>
        <w:ind w:left="108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3NjAxNDc3ODkzMzlmYzRkMTJjYjczY2EyZWM5N2MifQ=="/>
  </w:docVars>
  <w:rsids>
    <w:rsidRoot w:val="00B200C6"/>
    <w:rsid w:val="000144FE"/>
    <w:rsid w:val="00047A58"/>
    <w:rsid w:val="00065FC5"/>
    <w:rsid w:val="00082B51"/>
    <w:rsid w:val="00091923"/>
    <w:rsid w:val="000B4E86"/>
    <w:rsid w:val="00113E2B"/>
    <w:rsid w:val="00145DC4"/>
    <w:rsid w:val="00185A38"/>
    <w:rsid w:val="00193A77"/>
    <w:rsid w:val="001C4F19"/>
    <w:rsid w:val="001F1101"/>
    <w:rsid w:val="00243F54"/>
    <w:rsid w:val="002A6C9F"/>
    <w:rsid w:val="002B4509"/>
    <w:rsid w:val="002F2C4C"/>
    <w:rsid w:val="003030D3"/>
    <w:rsid w:val="00303A1A"/>
    <w:rsid w:val="00375572"/>
    <w:rsid w:val="003948F2"/>
    <w:rsid w:val="004227F1"/>
    <w:rsid w:val="0043442C"/>
    <w:rsid w:val="00476EB6"/>
    <w:rsid w:val="004C1546"/>
    <w:rsid w:val="0051741F"/>
    <w:rsid w:val="00572CB4"/>
    <w:rsid w:val="005C581C"/>
    <w:rsid w:val="00600FC3"/>
    <w:rsid w:val="00620E12"/>
    <w:rsid w:val="00622086"/>
    <w:rsid w:val="006274B3"/>
    <w:rsid w:val="00650952"/>
    <w:rsid w:val="006677F5"/>
    <w:rsid w:val="0069532C"/>
    <w:rsid w:val="0070768F"/>
    <w:rsid w:val="00722C4C"/>
    <w:rsid w:val="00763B1E"/>
    <w:rsid w:val="0079148C"/>
    <w:rsid w:val="007A6CA9"/>
    <w:rsid w:val="007C602C"/>
    <w:rsid w:val="007F3BD5"/>
    <w:rsid w:val="00812956"/>
    <w:rsid w:val="0082073A"/>
    <w:rsid w:val="0088723C"/>
    <w:rsid w:val="0089060B"/>
    <w:rsid w:val="008C2346"/>
    <w:rsid w:val="00914BB1"/>
    <w:rsid w:val="0094064D"/>
    <w:rsid w:val="00945648"/>
    <w:rsid w:val="00956B0C"/>
    <w:rsid w:val="0097277F"/>
    <w:rsid w:val="00986C55"/>
    <w:rsid w:val="009B4E6A"/>
    <w:rsid w:val="009D5C63"/>
    <w:rsid w:val="00A06F60"/>
    <w:rsid w:val="00A201C7"/>
    <w:rsid w:val="00AB64CC"/>
    <w:rsid w:val="00AC3CFB"/>
    <w:rsid w:val="00B12862"/>
    <w:rsid w:val="00B200C6"/>
    <w:rsid w:val="00B5239E"/>
    <w:rsid w:val="00BB3C8C"/>
    <w:rsid w:val="00BD796F"/>
    <w:rsid w:val="00BF3413"/>
    <w:rsid w:val="00BF62C1"/>
    <w:rsid w:val="00C11AB3"/>
    <w:rsid w:val="00C2384E"/>
    <w:rsid w:val="00C259CF"/>
    <w:rsid w:val="00C30B46"/>
    <w:rsid w:val="00C5057C"/>
    <w:rsid w:val="00C57C5A"/>
    <w:rsid w:val="00C65033"/>
    <w:rsid w:val="00C84FD8"/>
    <w:rsid w:val="00CD0584"/>
    <w:rsid w:val="00CE13FA"/>
    <w:rsid w:val="00CE4A26"/>
    <w:rsid w:val="00D4618F"/>
    <w:rsid w:val="00D81272"/>
    <w:rsid w:val="00D9164C"/>
    <w:rsid w:val="00DA3721"/>
    <w:rsid w:val="00DB175C"/>
    <w:rsid w:val="00DD5453"/>
    <w:rsid w:val="00DF421A"/>
    <w:rsid w:val="00E11018"/>
    <w:rsid w:val="00E11603"/>
    <w:rsid w:val="00E66929"/>
    <w:rsid w:val="00E9086D"/>
    <w:rsid w:val="00EC112B"/>
    <w:rsid w:val="00EC2476"/>
    <w:rsid w:val="00EF6D2C"/>
    <w:rsid w:val="00F24A7F"/>
    <w:rsid w:val="00F25B15"/>
    <w:rsid w:val="00F265B6"/>
    <w:rsid w:val="00F3300A"/>
    <w:rsid w:val="00F44FE6"/>
    <w:rsid w:val="00F46C74"/>
    <w:rsid w:val="00FE1EAD"/>
    <w:rsid w:val="032B695A"/>
    <w:rsid w:val="03787A06"/>
    <w:rsid w:val="0485774B"/>
    <w:rsid w:val="049A7D83"/>
    <w:rsid w:val="0766131F"/>
    <w:rsid w:val="0CAB24EE"/>
    <w:rsid w:val="0D7F0B16"/>
    <w:rsid w:val="132E326B"/>
    <w:rsid w:val="14954EC0"/>
    <w:rsid w:val="151545B7"/>
    <w:rsid w:val="156B79B3"/>
    <w:rsid w:val="18452D21"/>
    <w:rsid w:val="18874643"/>
    <w:rsid w:val="19D821CF"/>
    <w:rsid w:val="1C984209"/>
    <w:rsid w:val="1CE046C9"/>
    <w:rsid w:val="1D994440"/>
    <w:rsid w:val="1DD27C4C"/>
    <w:rsid w:val="1E866D85"/>
    <w:rsid w:val="1F56050E"/>
    <w:rsid w:val="21F808C6"/>
    <w:rsid w:val="25827E99"/>
    <w:rsid w:val="25C60D09"/>
    <w:rsid w:val="266C661F"/>
    <w:rsid w:val="26D010FC"/>
    <w:rsid w:val="26DA710F"/>
    <w:rsid w:val="27124326"/>
    <w:rsid w:val="274E56AF"/>
    <w:rsid w:val="29D91414"/>
    <w:rsid w:val="2B9A6B1F"/>
    <w:rsid w:val="2E6C200B"/>
    <w:rsid w:val="2EFB62C9"/>
    <w:rsid w:val="30661117"/>
    <w:rsid w:val="3077091A"/>
    <w:rsid w:val="313C59EB"/>
    <w:rsid w:val="33412FD5"/>
    <w:rsid w:val="33C21F31"/>
    <w:rsid w:val="34126B79"/>
    <w:rsid w:val="342C7108"/>
    <w:rsid w:val="350E3B42"/>
    <w:rsid w:val="3A331303"/>
    <w:rsid w:val="3AB57411"/>
    <w:rsid w:val="3B6E00E2"/>
    <w:rsid w:val="3D1D3DAA"/>
    <w:rsid w:val="43B645DC"/>
    <w:rsid w:val="43D877F5"/>
    <w:rsid w:val="43FF1C7C"/>
    <w:rsid w:val="46A46BB8"/>
    <w:rsid w:val="486758C4"/>
    <w:rsid w:val="4A4810FE"/>
    <w:rsid w:val="4B7D6ED4"/>
    <w:rsid w:val="4DC739ED"/>
    <w:rsid w:val="4EE73766"/>
    <w:rsid w:val="50F57C05"/>
    <w:rsid w:val="51F656F6"/>
    <w:rsid w:val="524E6621"/>
    <w:rsid w:val="53153F8A"/>
    <w:rsid w:val="53C974D7"/>
    <w:rsid w:val="598D2317"/>
    <w:rsid w:val="5A944520"/>
    <w:rsid w:val="5AA4622B"/>
    <w:rsid w:val="5AE0479A"/>
    <w:rsid w:val="5E3D3210"/>
    <w:rsid w:val="5E503559"/>
    <w:rsid w:val="5FAE3CCE"/>
    <w:rsid w:val="63CE53DF"/>
    <w:rsid w:val="64C00216"/>
    <w:rsid w:val="658B1468"/>
    <w:rsid w:val="66AA6977"/>
    <w:rsid w:val="67E62477"/>
    <w:rsid w:val="69DA5D76"/>
    <w:rsid w:val="6AA007C1"/>
    <w:rsid w:val="6EB833B6"/>
    <w:rsid w:val="6F8A2542"/>
    <w:rsid w:val="714D54F6"/>
    <w:rsid w:val="72B401CB"/>
    <w:rsid w:val="732A7346"/>
    <w:rsid w:val="775832D0"/>
    <w:rsid w:val="79697E19"/>
    <w:rsid w:val="7A801F18"/>
    <w:rsid w:val="7B692A0A"/>
    <w:rsid w:val="7E4B4B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annotation text"/>
    <w:basedOn w:val="1"/>
    <w:link w:val="17"/>
    <w:unhideWhenUsed/>
    <w:qFormat/>
    <w:uiPriority w:val="99"/>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8"/>
    <w:semiHidden/>
    <w:unhideWhenUsed/>
    <w:qFormat/>
    <w:uiPriority w:val="99"/>
    <w:rPr>
      <w:b/>
      <w:bCs/>
    </w:rPr>
  </w:style>
  <w:style w:type="character" w:styleId="9">
    <w:name w:val="page number"/>
    <w:basedOn w:val="8"/>
    <w:semiHidden/>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未处理的提及2"/>
    <w:basedOn w:val="8"/>
    <w:semiHidden/>
    <w:unhideWhenUsed/>
    <w:qFormat/>
    <w:uiPriority w:val="99"/>
    <w:rPr>
      <w:color w:val="605E5C"/>
      <w:shd w:val="clear" w:color="auto" w:fill="E1DFDD"/>
    </w:rPr>
  </w:style>
  <w:style w:type="character" w:customStyle="1" w:styleId="17">
    <w:name w:val="批注文字 字符"/>
    <w:basedOn w:val="8"/>
    <w:link w:val="3"/>
    <w:qFormat/>
    <w:uiPriority w:val="99"/>
    <w:rPr>
      <w:rFonts w:eastAsiaTheme="minorEastAsia"/>
      <w:sz w:val="22"/>
      <w:szCs w:val="22"/>
    </w:rPr>
  </w:style>
  <w:style w:type="character" w:customStyle="1" w:styleId="18">
    <w:name w:val="批注主题 字符"/>
    <w:basedOn w:val="17"/>
    <w:link w:val="6"/>
    <w:semiHidden/>
    <w:qFormat/>
    <w:uiPriority w:val="99"/>
    <w:rPr>
      <w:rFonts w:eastAsiaTheme="minorEastAsia"/>
      <w:b/>
      <w:bCs/>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3081</Words>
  <Characters>3287</Characters>
  <Lines>22</Lines>
  <Paragraphs>6</Paragraphs>
  <TotalTime>4</TotalTime>
  <ScaleCrop>false</ScaleCrop>
  <LinksUpToDate>false</LinksUpToDate>
  <CharactersWithSpaces>3306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2023-02-15T09:53:00Z</dcterms:created>
  <dc:creator>Windows User</dc:creator>
  <cp:lastModifiedBy>Administrator</cp:lastModifiedBy>
  <dcterms:modified xsi:type="dcterms:W3CDTF">2023-08-31T08:39:52Z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71A8FF46D6AF40FF8C3EFE903E443D15</vt:lpwstr>
  </property>
</Properties>
</file>