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龙岗区教育局自行采购内部招标公告</w:t>
      </w:r>
    </w:p>
    <w:p>
      <w:pPr>
        <w:rPr>
          <w:rFonts w:hint="eastAsia" w:ascii="仿宋" w:hAnsi="仿宋" w:eastAsia="仿宋" w:cs="仿宋"/>
          <w:b w:val="0"/>
          <w:bCs w:val="0"/>
          <w:sz w:val="32"/>
          <w:szCs w:val="32"/>
          <w:lang w:val="en-US" w:eastAsia="zh-CN"/>
        </w:rPr>
      </w:pPr>
    </w:p>
    <w:p>
      <w:pPr>
        <w:rPr>
          <w:rFonts w:hint="default" w:ascii="仿宋" w:hAnsi="仿宋" w:eastAsia="仿宋" w:cs="仿宋"/>
          <w:b w:val="0"/>
          <w:bCs w:val="0"/>
          <w:color w:val="0000FF"/>
          <w:sz w:val="32"/>
          <w:szCs w:val="32"/>
          <w:lang w:val="en-US" w:eastAsia="zh-CN"/>
        </w:rPr>
      </w:pPr>
      <w:r>
        <w:rPr>
          <w:rFonts w:hint="eastAsia" w:ascii="仿宋" w:hAnsi="仿宋" w:eastAsia="仿宋" w:cs="仿宋"/>
          <w:b w:val="0"/>
          <w:bCs w:val="0"/>
          <w:sz w:val="32"/>
          <w:szCs w:val="32"/>
          <w:lang w:val="en-US" w:eastAsia="zh-CN"/>
        </w:rPr>
        <w:t>各投标人：</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依据《中华人民共和国政府采购法》、《中华人民共和国政府采购法实施条例》、《深圳经济特区政府采购条例》、《深圳经济特区政府采购条例实施细则》等相关规定，因业务需要，龙岗区教育局2023年新开办学校办公家具采购项目实行内部招标采购，现就本项目的有关采购招标事项进行公告。</w:t>
      </w:r>
    </w:p>
    <w:p>
      <w:pPr>
        <w:ind w:firstLine="640" w:firstLineChars="200"/>
        <w:rPr>
          <w:rFonts w:hint="eastAsia" w:ascii="仿宋" w:hAnsi="仿宋" w:eastAsia="仿宋" w:cs="仿宋"/>
          <w:bCs/>
          <w:sz w:val="32"/>
          <w:szCs w:val="32"/>
        </w:rPr>
      </w:pPr>
      <w:r>
        <w:rPr>
          <w:rFonts w:hint="eastAsia" w:ascii="仿宋" w:hAnsi="仿宋" w:eastAsia="仿宋" w:cs="仿宋"/>
          <w:b w:val="0"/>
          <w:bCs w:val="0"/>
          <w:sz w:val="32"/>
          <w:szCs w:val="32"/>
          <w:lang w:val="en-US" w:eastAsia="zh-CN"/>
        </w:rPr>
        <w:t>请有意向的投标人，按照本项目的《采购需求书》（附件1）有关要求编制投标文件，并按</w:t>
      </w:r>
      <w:r>
        <w:rPr>
          <w:rFonts w:hint="eastAsia" w:ascii="仿宋" w:hAnsi="仿宋" w:eastAsia="仿宋" w:cs="仿宋"/>
          <w:bCs/>
          <w:sz w:val="32"/>
          <w:szCs w:val="32"/>
          <w:lang w:val="en-US" w:eastAsia="zh-CN"/>
        </w:rPr>
        <w:t>《应标需提交的材</w:t>
      </w:r>
      <w:r>
        <w:rPr>
          <w:rFonts w:hint="eastAsia" w:ascii="仿宋" w:hAnsi="仿宋" w:eastAsia="仿宋" w:cs="仿宋"/>
          <w:bCs/>
          <w:sz w:val="32"/>
          <w:szCs w:val="32"/>
        </w:rPr>
        <w:t>料</w:t>
      </w:r>
      <w:r>
        <w:rPr>
          <w:rFonts w:hint="eastAsia" w:ascii="仿宋" w:hAnsi="仿宋" w:eastAsia="仿宋" w:cs="仿宋"/>
          <w:bCs/>
          <w:sz w:val="32"/>
          <w:szCs w:val="32"/>
          <w:lang w:eastAsia="zh-CN"/>
        </w:rPr>
        <w:t>》（附件</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要求</w:t>
      </w:r>
      <w:r>
        <w:rPr>
          <w:rFonts w:hint="eastAsia" w:ascii="仿宋" w:hAnsi="仿宋" w:eastAsia="仿宋" w:cs="仿宋"/>
          <w:bCs/>
          <w:sz w:val="32"/>
          <w:szCs w:val="32"/>
        </w:rPr>
        <w:t>，于</w:t>
      </w:r>
      <w:r>
        <w:rPr>
          <w:rFonts w:hint="eastAsia" w:ascii="仿宋" w:hAnsi="仿宋" w:eastAsia="仿宋" w:cs="仿宋"/>
          <w:bCs/>
          <w:sz w:val="32"/>
          <w:szCs w:val="32"/>
          <w:lang w:val="en-US" w:eastAsia="zh-CN"/>
        </w:rPr>
        <w:t>2023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 xml:space="preserve">6 </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28</w:t>
      </w:r>
      <w:r>
        <w:rPr>
          <w:rFonts w:hint="eastAsia" w:ascii="仿宋" w:hAnsi="仿宋" w:eastAsia="仿宋" w:cs="仿宋"/>
          <w:bCs/>
          <w:sz w:val="32"/>
          <w:szCs w:val="32"/>
        </w:rPr>
        <w:t>日</w:t>
      </w:r>
      <w:r>
        <w:rPr>
          <w:rFonts w:hint="eastAsia" w:ascii="仿宋" w:hAnsi="仿宋" w:eastAsia="仿宋" w:cs="仿宋"/>
          <w:bCs/>
          <w:sz w:val="32"/>
          <w:szCs w:val="32"/>
          <w:lang w:val="en-US" w:eastAsia="zh-CN"/>
        </w:rPr>
        <w:t>9：20前</w:t>
      </w:r>
      <w:r>
        <w:rPr>
          <w:rFonts w:hint="eastAsia" w:ascii="仿宋" w:hAnsi="仿宋" w:eastAsia="仿宋" w:cs="仿宋"/>
          <w:bCs/>
          <w:sz w:val="32"/>
          <w:szCs w:val="32"/>
        </w:rPr>
        <w:t>到深圳市龙岗区教育局</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307办公室）</w:t>
      </w:r>
      <w:r>
        <w:rPr>
          <w:rFonts w:hint="eastAsia" w:ascii="仿宋" w:hAnsi="仿宋" w:eastAsia="仿宋" w:cs="仿宋"/>
          <w:bCs/>
          <w:sz w:val="32"/>
          <w:szCs w:val="32"/>
        </w:rPr>
        <w:t>，递</w:t>
      </w:r>
      <w:r>
        <w:rPr>
          <w:rFonts w:hint="eastAsia" w:ascii="仿宋" w:hAnsi="仿宋" w:eastAsia="仿宋" w:cs="仿宋"/>
          <w:bCs/>
          <w:sz w:val="32"/>
          <w:szCs w:val="32"/>
          <w:lang w:eastAsia="zh-CN"/>
        </w:rPr>
        <w:t>交投标文件和有关材料</w:t>
      </w:r>
      <w:r>
        <w:rPr>
          <w:rFonts w:hint="eastAsia" w:ascii="仿宋" w:hAnsi="仿宋" w:eastAsia="仿宋" w:cs="仿宋"/>
          <w:bCs/>
          <w:sz w:val="32"/>
          <w:szCs w:val="32"/>
        </w:rPr>
        <w:t>。</w:t>
      </w:r>
    </w:p>
    <w:p>
      <w:pPr>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同时，请各投标人将投标文件扫描件打包发送至邮箱:lgjyjjyxxzx@lg.gov.cn。</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jc w:val="left"/>
        <w:textAlignment w:val="auto"/>
        <w:rPr>
          <w:rFonts w:hint="eastAsia" w:ascii="仿宋" w:hAnsi="仿宋" w:eastAsia="仿宋" w:cs="仿宋"/>
          <w:bCs/>
          <w:sz w:val="32"/>
          <w:szCs w:val="32"/>
        </w:rPr>
      </w:pPr>
      <w:r>
        <w:rPr>
          <w:rFonts w:hint="eastAsia" w:ascii="仿宋" w:hAnsi="仿宋" w:eastAsia="仿宋" w:cs="仿宋"/>
          <w:bCs/>
          <w:sz w:val="32"/>
          <w:szCs w:val="32"/>
        </w:rPr>
        <w:t>附件：1. 龙岗区教育局2023年新开办学校</w:t>
      </w:r>
      <w:r>
        <w:rPr>
          <w:rFonts w:hint="eastAsia" w:ascii="仿宋" w:hAnsi="仿宋" w:eastAsia="仿宋" w:cs="仿宋"/>
          <w:bCs/>
          <w:sz w:val="32"/>
          <w:szCs w:val="32"/>
          <w:lang w:val="en-US" w:eastAsia="zh-CN"/>
        </w:rPr>
        <w:t>办公家具</w:t>
      </w:r>
      <w:r>
        <w:rPr>
          <w:rFonts w:hint="eastAsia" w:ascii="仿宋" w:hAnsi="仿宋" w:eastAsia="仿宋" w:cs="仿宋"/>
          <w:bCs/>
          <w:sz w:val="32"/>
          <w:szCs w:val="32"/>
        </w:rPr>
        <w:t>项目采购需求书</w:t>
      </w:r>
    </w:p>
    <w:p>
      <w:pPr>
        <w:numPr>
          <w:ilvl w:val="0"/>
          <w:numId w:val="1"/>
        </w:numPr>
        <w:spacing w:line="600" w:lineRule="exact"/>
        <w:ind w:firstLine="1600" w:firstLineChars="500"/>
        <w:jc w:val="left"/>
        <w:rPr>
          <w:rFonts w:hint="eastAsia" w:ascii="仿宋" w:hAnsi="仿宋" w:eastAsia="仿宋" w:cs="仿宋"/>
          <w:bCs/>
          <w:sz w:val="32"/>
          <w:szCs w:val="32"/>
        </w:rPr>
      </w:pPr>
      <w:r>
        <w:rPr>
          <w:rFonts w:hint="eastAsia" w:ascii="仿宋" w:hAnsi="仿宋" w:eastAsia="仿宋" w:cs="仿宋"/>
          <w:bCs/>
          <w:sz w:val="32"/>
          <w:szCs w:val="32"/>
        </w:rPr>
        <w:t>供应商需</w:t>
      </w:r>
      <w:r>
        <w:rPr>
          <w:rFonts w:hint="eastAsia" w:ascii="仿宋" w:hAnsi="仿宋" w:eastAsia="仿宋" w:cs="仿宋"/>
          <w:bCs/>
          <w:sz w:val="32"/>
          <w:szCs w:val="32"/>
          <w:lang w:eastAsia="zh-CN"/>
        </w:rPr>
        <w:t>提交的</w:t>
      </w:r>
      <w:r>
        <w:rPr>
          <w:rFonts w:hint="eastAsia" w:ascii="仿宋" w:hAnsi="仿宋" w:eastAsia="仿宋" w:cs="仿宋"/>
          <w:bCs/>
          <w:sz w:val="32"/>
          <w:szCs w:val="32"/>
        </w:rPr>
        <w:t>材料</w:t>
      </w:r>
    </w:p>
    <w:p>
      <w:pPr>
        <w:numPr>
          <w:ilvl w:val="0"/>
          <w:numId w:val="0"/>
        </w:numPr>
        <w:spacing w:line="600" w:lineRule="exact"/>
        <w:jc w:val="right"/>
        <w:rPr>
          <w:rFonts w:hint="eastAsia" w:ascii="仿宋" w:hAnsi="仿宋" w:eastAsia="仿宋" w:cs="仿宋"/>
          <w:bCs/>
          <w:sz w:val="32"/>
          <w:szCs w:val="32"/>
          <w:lang w:val="en-US" w:eastAsia="zh-CN"/>
        </w:rPr>
      </w:pPr>
    </w:p>
    <w:p>
      <w:pPr>
        <w:numPr>
          <w:ilvl w:val="0"/>
          <w:numId w:val="0"/>
        </w:numPr>
        <w:spacing w:line="600" w:lineRule="exact"/>
        <w:jc w:val="right"/>
        <w:rPr>
          <w:rFonts w:hint="eastAsia" w:ascii="仿宋" w:hAnsi="仿宋" w:eastAsia="仿宋" w:cs="仿宋"/>
          <w:bCs/>
          <w:sz w:val="32"/>
          <w:szCs w:val="32"/>
          <w:lang w:val="en-US" w:eastAsia="zh-CN"/>
        </w:rPr>
      </w:pPr>
    </w:p>
    <w:p>
      <w:pPr>
        <w:numPr>
          <w:ilvl w:val="0"/>
          <w:numId w:val="0"/>
        </w:numPr>
        <w:spacing w:line="600" w:lineRule="exact"/>
        <w:jc w:val="righ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龙岗区教育局</w:t>
      </w:r>
    </w:p>
    <w:p>
      <w:pPr>
        <w:numPr>
          <w:ilvl w:val="0"/>
          <w:numId w:val="0"/>
        </w:numPr>
        <w:spacing w:line="600" w:lineRule="exact"/>
        <w:jc w:val="righ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2023年6月19日</w:t>
      </w:r>
    </w:p>
    <w:p>
      <w:pPr>
        <w:jc w:val="both"/>
        <w:rPr>
          <w:rFonts w:hint="eastAsia" w:ascii="仿宋" w:hAnsi="仿宋" w:eastAsia="仿宋" w:cs="仿宋"/>
          <w:bCs/>
          <w:sz w:val="32"/>
          <w:szCs w:val="32"/>
          <w:lang w:val="en-US" w:eastAsia="zh-CN"/>
        </w:rPr>
      </w:pP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1：</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龙岗区教育局</w:t>
      </w:r>
      <w:r>
        <w:rPr>
          <w:rFonts w:hint="eastAsia" w:ascii="宋体" w:hAnsi="宋体" w:eastAsia="宋体" w:cs="宋体"/>
          <w:b/>
          <w:bCs/>
          <w:sz w:val="44"/>
          <w:szCs w:val="44"/>
          <w:lang w:val="en-US" w:eastAsia="zh-CN"/>
        </w:rPr>
        <w:t>2023年新开办学校</w:t>
      </w:r>
      <w:r>
        <w:rPr>
          <w:rFonts w:hint="eastAsia" w:ascii="宋体" w:hAnsi="宋体" w:cs="宋体"/>
          <w:b/>
          <w:bCs/>
          <w:sz w:val="44"/>
          <w:szCs w:val="44"/>
          <w:lang w:val="en-US" w:eastAsia="zh-CN"/>
        </w:rPr>
        <w:t>办公家具</w:t>
      </w:r>
      <w:r>
        <w:rPr>
          <w:rFonts w:hint="eastAsia" w:ascii="宋体" w:hAnsi="宋体" w:eastAsia="宋体" w:cs="宋体"/>
          <w:b/>
          <w:bCs/>
          <w:sz w:val="44"/>
          <w:szCs w:val="44"/>
          <w:lang w:val="en-US" w:eastAsia="zh-CN"/>
        </w:rPr>
        <w:t>项目采购需求书</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项目概况</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龙岗区2023年新开办的下雪村小学（暂命名）位于</w:t>
      </w:r>
      <w:r>
        <w:rPr>
          <w:rFonts w:hint="eastAsia" w:ascii="仿宋_GB2312" w:hAnsi="宋体" w:eastAsia="仿宋_GB2312"/>
          <w:sz w:val="32"/>
          <w:szCs w:val="32"/>
          <w:lang w:val="en-US" w:eastAsia="zh-CN"/>
        </w:rPr>
        <w:t>龙岗区坂田街道</w:t>
      </w:r>
      <w:r>
        <w:rPr>
          <w:rFonts w:ascii="仿宋_GB2312" w:hAnsi="宋体" w:eastAsia="仿宋_GB2312"/>
          <w:sz w:val="32"/>
          <w:szCs w:val="32"/>
        </w:rPr>
        <w:t>坂澜大道和环城路交汇处</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为做好该校的开学准备工作，现区教育局组织开展</w:t>
      </w:r>
      <w:r>
        <w:rPr>
          <w:rFonts w:hint="eastAsia" w:ascii="仿宋_GB2312" w:hAnsi="仿宋_GB2312" w:eastAsia="仿宋_GB2312" w:cs="仿宋_GB2312"/>
          <w:b w:val="0"/>
          <w:bCs w:val="0"/>
          <w:sz w:val="32"/>
          <w:szCs w:val="32"/>
          <w:lang w:val="en-US" w:eastAsia="zh-CN"/>
        </w:rPr>
        <w:t>办公家具采购工作。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预算控制金额</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人民币</w:t>
      </w:r>
      <w:r>
        <w:rPr>
          <w:rFonts w:hint="eastAsia" w:ascii="仿宋" w:hAnsi="仿宋" w:eastAsia="仿宋" w:cs="仿宋"/>
          <w:sz w:val="32"/>
          <w:szCs w:val="32"/>
          <w:lang w:val="en-US" w:eastAsia="zh-CN"/>
        </w:rPr>
        <w:t>18.4</w:t>
      </w:r>
      <w:r>
        <w:rPr>
          <w:rFonts w:hint="eastAsia" w:ascii="仿宋" w:hAnsi="仿宋" w:eastAsia="仿宋" w:cs="仿宋"/>
          <w:sz w:val="32"/>
          <w:szCs w:val="32"/>
        </w:rPr>
        <w:t>万元（所报价格超过预算控制金额作无效投标处理）。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说明：如临时增加家具采购数量，将依据此项目合同签订补充协议进行采购，补充协议主要条款与原合同保持一致，同时中标供应商须按采购人要求做好供货工作。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采购方式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“公开招标”</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评标方法</w:t>
      </w:r>
    </w:p>
    <w:p>
      <w:pPr>
        <w:spacing w:line="5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综合评分法。《综合评分表》详见附件3。</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项目需求</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采购需求包括货物清单明细、实质性响应条款、货物清单与技术需求</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抽样和</w:t>
      </w:r>
      <w:r>
        <w:rPr>
          <w:rFonts w:hint="eastAsia" w:ascii="仿宋" w:hAnsi="仿宋" w:eastAsia="仿宋" w:cs="仿宋"/>
          <w:bCs/>
          <w:kern w:val="0"/>
          <w:sz w:val="32"/>
          <w:szCs w:val="32"/>
        </w:rPr>
        <w:t>检测</w:t>
      </w:r>
      <w:r>
        <w:rPr>
          <w:rFonts w:hint="eastAsia" w:ascii="仿宋" w:hAnsi="仿宋" w:eastAsia="仿宋" w:cs="仿宋"/>
          <w:bCs/>
          <w:kern w:val="0"/>
          <w:sz w:val="32"/>
          <w:szCs w:val="32"/>
          <w:lang w:val="en-US" w:eastAsia="zh-CN"/>
        </w:rPr>
        <w:t>要求</w:t>
      </w:r>
      <w:r>
        <w:rPr>
          <w:rFonts w:hint="eastAsia" w:ascii="仿宋" w:hAnsi="仿宋" w:eastAsia="仿宋" w:cs="仿宋"/>
          <w:bCs/>
          <w:kern w:val="0"/>
          <w:sz w:val="32"/>
          <w:szCs w:val="32"/>
        </w:rPr>
        <w:t>等，详见附件</w:t>
      </w: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《用户需求书》。</w:t>
      </w:r>
    </w:p>
    <w:p>
      <w:pPr>
        <w:spacing w:line="52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商务要求</w:t>
      </w:r>
    </w:p>
    <w:p>
      <w:pPr>
        <w:adjustRightInd w:val="0"/>
        <w:snapToGrid w:val="0"/>
        <w:spacing w:line="520" w:lineRule="exact"/>
        <w:ind w:firstLine="643" w:firstLineChars="200"/>
        <w:jc w:val="left"/>
        <w:textAlignment w:val="baseline"/>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一）</w:t>
      </w:r>
      <w:r>
        <w:rPr>
          <w:rFonts w:hint="eastAsia" w:cs="仿宋" w:asciiTheme="minorEastAsia" w:hAnsiTheme="minorEastAsia" w:eastAsiaTheme="minorEastAsia"/>
          <w:b/>
          <w:bCs/>
          <w:kern w:val="0"/>
          <w:sz w:val="32"/>
          <w:szCs w:val="32"/>
        </w:rPr>
        <w:t>交货要求</w:t>
      </w:r>
    </w:p>
    <w:p>
      <w:pPr>
        <w:adjustRightInd w:val="0"/>
        <w:snapToGrid w:val="0"/>
        <w:spacing w:line="520" w:lineRule="exact"/>
        <w:ind w:firstLine="643" w:firstLineChars="200"/>
        <w:jc w:val="left"/>
        <w:textAlignment w:val="baseline"/>
        <w:rPr>
          <w:rFonts w:ascii="仿宋" w:hAnsi="仿宋" w:eastAsia="仿宋" w:cs="仿宋"/>
          <w:b/>
          <w:bCs/>
          <w:kern w:val="0"/>
          <w:sz w:val="32"/>
          <w:szCs w:val="32"/>
        </w:rPr>
      </w:pP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交货时间</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sym w:font="Wingdings" w:char="F0AB"/>
      </w:r>
      <w:r>
        <w:rPr>
          <w:rFonts w:hint="eastAsia" w:ascii="仿宋" w:hAnsi="仿宋" w:eastAsia="仿宋" w:cs="仿宋"/>
          <w:bCs/>
          <w:kern w:val="0"/>
          <w:sz w:val="32"/>
          <w:szCs w:val="32"/>
        </w:rPr>
        <w:t>签订合同后</w:t>
      </w:r>
      <w:r>
        <w:rPr>
          <w:rFonts w:hint="eastAsia" w:ascii="仿宋" w:hAnsi="仿宋" w:eastAsia="仿宋" w:cs="仿宋"/>
          <w:bCs/>
          <w:kern w:val="0"/>
          <w:sz w:val="32"/>
          <w:szCs w:val="32"/>
          <w:u w:val="single"/>
        </w:rPr>
        <w:t xml:space="preserve"> </w:t>
      </w:r>
      <w:r>
        <w:rPr>
          <w:rFonts w:hint="eastAsia" w:ascii="仿宋" w:hAnsi="仿宋" w:eastAsia="仿宋" w:cs="仿宋"/>
          <w:bCs/>
          <w:kern w:val="0"/>
          <w:sz w:val="32"/>
          <w:szCs w:val="32"/>
          <w:u w:val="single"/>
          <w:lang w:val="en-US" w:eastAsia="zh-CN"/>
        </w:rPr>
        <w:t>30</w:t>
      </w:r>
      <w:r>
        <w:rPr>
          <w:rFonts w:hint="eastAsia" w:ascii="仿宋" w:hAnsi="仿宋" w:eastAsia="仿宋" w:cs="仿宋"/>
          <w:bCs/>
          <w:kern w:val="0"/>
          <w:sz w:val="32"/>
          <w:szCs w:val="32"/>
        </w:rPr>
        <w:t>（天）日历日内。（日历日为自然天，包括双休日及法定节假日，不等同于工作日；投标文件中的交货期条款为不可负偏离条款，若投标文件中响应的交货期超过招标文件规定期限时，其投标文件按投标无效处理。）</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投标人在投标时对其所投项目应提交详细的项目实施方案，列明交货计划等，在合同规定的时间内完工验收。</w:t>
      </w:r>
    </w:p>
    <w:p>
      <w:pPr>
        <w:adjustRightInd w:val="0"/>
        <w:snapToGrid w:val="0"/>
        <w:spacing w:line="520" w:lineRule="exact"/>
        <w:ind w:firstLine="643" w:firstLineChars="200"/>
        <w:jc w:val="left"/>
        <w:textAlignment w:val="baseline"/>
        <w:rPr>
          <w:rFonts w:ascii="仿宋" w:hAnsi="仿宋" w:eastAsia="仿宋" w:cs="仿宋"/>
          <w:b/>
          <w:bCs/>
          <w:kern w:val="0"/>
          <w:sz w:val="32"/>
          <w:szCs w:val="32"/>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设计要求</w:t>
      </w:r>
    </w:p>
    <w:p>
      <w:pPr>
        <w:adjustRightInd w:val="0"/>
        <w:snapToGrid w:val="0"/>
        <w:spacing w:line="520" w:lineRule="exact"/>
        <w:ind w:firstLine="640" w:firstLineChars="200"/>
        <w:jc w:val="left"/>
        <w:textAlignment w:val="baseline"/>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▲中标人在签订合同后</w:t>
      </w:r>
      <w:r>
        <w:rPr>
          <w:rFonts w:ascii="仿宋" w:hAnsi="仿宋" w:eastAsia="仿宋" w:cs="仿宋"/>
          <w:bCs/>
          <w:kern w:val="0"/>
          <w:sz w:val="32"/>
          <w:szCs w:val="32"/>
        </w:rPr>
        <w:t>5</w:t>
      </w:r>
      <w:r>
        <w:rPr>
          <w:rFonts w:hint="eastAsia" w:ascii="仿宋" w:hAnsi="仿宋" w:eastAsia="仿宋" w:cs="仿宋"/>
          <w:bCs/>
          <w:kern w:val="0"/>
          <w:sz w:val="32"/>
          <w:szCs w:val="32"/>
        </w:rPr>
        <w:t>个日历日内，必须到采购人指定的使用单位（学校）现场勘察（联系人与联系电话由采购人提供），根据使用单位卡位的实际使用地点及要求设计卡位安装方案（须制作每个办公室效果图），得到使用单位认可后才可开始制作。采购人和实际使用单位均不再额外支付除合同金额外的其他一切费用。</w:t>
      </w:r>
    </w:p>
    <w:p>
      <w:pPr>
        <w:adjustRightInd w:val="0"/>
        <w:snapToGrid w:val="0"/>
        <w:spacing w:line="520" w:lineRule="exact"/>
        <w:ind w:firstLine="643" w:firstLineChars="200"/>
        <w:jc w:val="left"/>
        <w:textAlignment w:val="baseline"/>
        <w:rPr>
          <w:rFonts w:ascii="仿宋" w:hAnsi="仿宋" w:eastAsia="仿宋" w:cs="仿宋"/>
          <w:b/>
          <w:bCs/>
          <w:kern w:val="0"/>
          <w:sz w:val="32"/>
          <w:szCs w:val="32"/>
        </w:rPr>
      </w:pPr>
      <w:r>
        <w:rPr>
          <w:rFonts w:hint="eastAsia" w:ascii="仿宋" w:hAnsi="仿宋" w:eastAsia="仿宋" w:cs="仿宋"/>
          <w:b/>
          <w:bCs/>
          <w:kern w:val="0"/>
          <w:sz w:val="32"/>
          <w:szCs w:val="32"/>
        </w:rPr>
        <w:t>（</w:t>
      </w:r>
      <w:r>
        <w:rPr>
          <w:rFonts w:hint="eastAsia" w:ascii="仿宋" w:hAnsi="仿宋" w:eastAsia="仿宋" w:cs="仿宋"/>
          <w:b/>
          <w:bCs/>
          <w:kern w:val="0"/>
          <w:sz w:val="32"/>
          <w:szCs w:val="32"/>
          <w:lang w:val="en-US" w:eastAsia="zh-CN"/>
        </w:rPr>
        <w:t>二</w:t>
      </w:r>
      <w:r>
        <w:rPr>
          <w:rFonts w:hint="eastAsia" w:ascii="仿宋" w:hAnsi="仿宋" w:eastAsia="仿宋" w:cs="仿宋"/>
          <w:b/>
          <w:bCs/>
          <w:kern w:val="0"/>
          <w:sz w:val="32"/>
          <w:szCs w:val="32"/>
        </w:rPr>
        <w:t>）复核与封样</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1、中标人须在办公家具加工前进行尺寸、颜色、材料核对并经采购人确认，否则，造成损失由中标人负责。</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、在签订合同之前，中标人须制作得到采购人认可的家具样品，并封样处理，采购人将以此作为批量交货验收的质量、规格、颜色的标准，以保障投标和验收的结果一致。</w:t>
      </w:r>
    </w:p>
    <w:p>
      <w:pPr>
        <w:adjustRightInd w:val="0"/>
        <w:snapToGrid w:val="0"/>
        <w:spacing w:line="520" w:lineRule="exact"/>
        <w:ind w:firstLine="643" w:firstLineChars="200"/>
        <w:jc w:val="left"/>
        <w:textAlignment w:val="baseline"/>
        <w:rPr>
          <w:rFonts w:ascii="仿宋" w:hAnsi="仿宋" w:eastAsia="仿宋" w:cs="仿宋"/>
          <w:b/>
          <w:bCs/>
          <w:kern w:val="0"/>
          <w:sz w:val="32"/>
          <w:szCs w:val="32"/>
        </w:rPr>
      </w:pPr>
      <w:r>
        <w:rPr>
          <w:rFonts w:hint="eastAsia" w:ascii="仿宋" w:hAnsi="仿宋" w:eastAsia="仿宋" w:cs="仿宋"/>
          <w:b/>
          <w:bCs/>
          <w:kern w:val="0"/>
          <w:sz w:val="32"/>
          <w:szCs w:val="32"/>
        </w:rPr>
        <w:t>（</w:t>
      </w:r>
      <w:r>
        <w:rPr>
          <w:rFonts w:hint="eastAsia" w:ascii="仿宋" w:hAnsi="仿宋" w:eastAsia="仿宋" w:cs="仿宋"/>
          <w:b/>
          <w:bCs/>
          <w:kern w:val="0"/>
          <w:sz w:val="32"/>
          <w:szCs w:val="32"/>
          <w:lang w:val="en-US" w:eastAsia="zh-CN"/>
        </w:rPr>
        <w:t>三</w:t>
      </w:r>
      <w:r>
        <w:rPr>
          <w:rFonts w:hint="eastAsia" w:ascii="仿宋" w:hAnsi="仿宋" w:eastAsia="仿宋" w:cs="仿宋"/>
          <w:b/>
          <w:bCs/>
          <w:kern w:val="0"/>
          <w:sz w:val="32"/>
          <w:szCs w:val="32"/>
        </w:rPr>
        <w:t>）交货地点（货物安装地点）</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产品交付、检验、安装使用地点</w:t>
      </w:r>
      <w:r>
        <w:rPr>
          <w:rFonts w:hint="eastAsia" w:ascii="仿宋" w:hAnsi="仿宋" w:eastAsia="仿宋" w:cs="仿宋"/>
          <w:bCs/>
          <w:kern w:val="0"/>
          <w:sz w:val="32"/>
          <w:szCs w:val="32"/>
          <w:lang w:val="en-US" w:eastAsia="zh-CN"/>
        </w:rPr>
        <w:t>在</w:t>
      </w:r>
      <w:r>
        <w:rPr>
          <w:rFonts w:hint="eastAsia" w:ascii="仿宋" w:hAnsi="仿宋" w:eastAsia="仿宋" w:cs="仿宋"/>
          <w:bCs/>
          <w:kern w:val="0"/>
          <w:sz w:val="32"/>
          <w:szCs w:val="32"/>
        </w:rPr>
        <w:t>深圳市龙岗区</w:t>
      </w:r>
      <w:r>
        <w:rPr>
          <w:rFonts w:hint="eastAsia" w:ascii="仿宋" w:hAnsi="仿宋" w:eastAsia="仿宋" w:cs="仿宋"/>
          <w:bCs/>
          <w:kern w:val="0"/>
          <w:sz w:val="32"/>
          <w:szCs w:val="32"/>
          <w:lang w:val="en-US" w:eastAsia="zh-CN"/>
        </w:rPr>
        <w:t>坂田街道下雪村小学（</w:t>
      </w:r>
      <w:r>
        <w:rPr>
          <w:rFonts w:ascii="仿宋_GB2312" w:hAnsi="宋体" w:eastAsia="仿宋_GB2312"/>
          <w:sz w:val="32"/>
          <w:szCs w:val="32"/>
        </w:rPr>
        <w:t>位于</w:t>
      </w:r>
      <w:r>
        <w:rPr>
          <w:rFonts w:hint="eastAsia" w:ascii="仿宋_GB2312" w:hAnsi="宋体" w:eastAsia="仿宋_GB2312"/>
          <w:sz w:val="32"/>
          <w:szCs w:val="32"/>
          <w:lang w:val="en-US" w:eastAsia="zh-CN"/>
        </w:rPr>
        <w:t>坂田街道</w:t>
      </w:r>
      <w:r>
        <w:rPr>
          <w:rFonts w:ascii="仿宋_GB2312" w:hAnsi="宋体" w:eastAsia="仿宋_GB2312"/>
          <w:sz w:val="32"/>
          <w:szCs w:val="32"/>
        </w:rPr>
        <w:t>坂澜大道和环城路交汇处</w:t>
      </w:r>
      <w:r>
        <w:rPr>
          <w:rFonts w:hint="eastAsia" w:ascii="仿宋_GB2312" w:hAnsi="宋体" w:eastAsia="仿宋_GB2312"/>
          <w:sz w:val="32"/>
          <w:szCs w:val="32"/>
          <w:lang w:eastAsia="zh-CN"/>
        </w:rPr>
        <w:t>）</w:t>
      </w:r>
      <w:r>
        <w:rPr>
          <w:rFonts w:hint="eastAsia" w:ascii="仿宋" w:hAnsi="仿宋" w:eastAsia="仿宋" w:cs="仿宋"/>
          <w:bCs/>
          <w:kern w:val="0"/>
          <w:sz w:val="32"/>
          <w:szCs w:val="32"/>
        </w:rPr>
        <w:t>。</w:t>
      </w:r>
    </w:p>
    <w:p>
      <w:pPr>
        <w:pStyle w:val="21"/>
        <w:numPr>
          <w:ilvl w:val="0"/>
          <w:numId w:val="0"/>
        </w:numPr>
        <w:adjustRightInd w:val="0"/>
        <w:snapToGrid w:val="0"/>
        <w:spacing w:line="520" w:lineRule="exact"/>
        <w:ind w:left="643" w:leftChars="0"/>
        <w:jc w:val="left"/>
        <w:textAlignment w:val="baseline"/>
        <w:rPr>
          <w:rFonts w:ascii="仿宋" w:hAnsi="仿宋" w:eastAsia="仿宋" w:cs="仿宋"/>
          <w:b/>
          <w:bCs/>
          <w:kern w:val="0"/>
          <w:sz w:val="32"/>
          <w:szCs w:val="32"/>
        </w:rPr>
      </w:pP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lang w:val="en-US" w:eastAsia="zh-CN"/>
        </w:rPr>
        <w:t>四）</w:t>
      </w:r>
      <w:r>
        <w:rPr>
          <w:rFonts w:hint="eastAsia" w:ascii="仿宋" w:hAnsi="仿宋" w:eastAsia="仿宋" w:cs="仿宋"/>
          <w:b/>
          <w:bCs/>
          <w:kern w:val="0"/>
          <w:sz w:val="32"/>
          <w:szCs w:val="32"/>
        </w:rPr>
        <w:t>安装</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1</w:t>
      </w:r>
      <w:r>
        <w:rPr>
          <w:rFonts w:ascii="仿宋" w:hAnsi="仿宋" w:eastAsia="仿宋" w:cs="仿宋"/>
          <w:bCs/>
          <w:kern w:val="0"/>
          <w:sz w:val="32"/>
          <w:szCs w:val="32"/>
        </w:rPr>
        <w:t>.</w:t>
      </w:r>
      <w:r>
        <w:rPr>
          <w:rFonts w:hint="eastAsia" w:ascii="仿宋" w:hAnsi="仿宋" w:eastAsia="仿宋" w:cs="仿宋"/>
          <w:bCs/>
          <w:kern w:val="0"/>
          <w:sz w:val="32"/>
          <w:szCs w:val="32"/>
        </w:rPr>
        <w:t>中标人应派有经验的技术人员到现场进行安装、直到家具正常使用，其费用由中标人负担。</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中标人应提供安装中全部所需的工具。</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中标人在货物安装摆放过程中应注意文明，保持安装现场及周围环境的清洁，损坏安装现场物品或原有建筑，应当赔偿。</w:t>
      </w:r>
    </w:p>
    <w:p>
      <w:pPr>
        <w:adjustRightInd w:val="0"/>
        <w:snapToGrid w:val="0"/>
        <w:spacing w:line="520" w:lineRule="exact"/>
        <w:ind w:firstLine="643" w:firstLineChars="200"/>
        <w:jc w:val="left"/>
        <w:textAlignment w:val="baseline"/>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五）</w:t>
      </w:r>
      <w:r>
        <w:rPr>
          <w:rFonts w:hint="eastAsia" w:cs="仿宋" w:asciiTheme="minorEastAsia" w:hAnsiTheme="minorEastAsia" w:eastAsiaTheme="minorEastAsia"/>
          <w:b/>
          <w:bCs/>
          <w:kern w:val="0"/>
          <w:sz w:val="32"/>
          <w:szCs w:val="32"/>
        </w:rPr>
        <w:t>售后服务的要求</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1、办公家具质保期五年，时间自家具最终验收合格并交付使用之日起计算。在办公家具质保期内，一旦家具发生质量问题，中标人保证在接到通知12小时内赶到现场进行修理或更换。</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2、中标人应按其投标文件中的承诺，进行其他售后服务工作。</w:t>
      </w:r>
    </w:p>
    <w:p>
      <w:pPr>
        <w:adjustRightInd w:val="0"/>
        <w:snapToGrid w:val="0"/>
        <w:spacing w:line="520" w:lineRule="exact"/>
        <w:ind w:firstLine="643" w:firstLineChars="200"/>
        <w:jc w:val="left"/>
        <w:textAlignment w:val="baseline"/>
        <w:rPr>
          <w:rFonts w:ascii="仿宋" w:hAnsi="仿宋" w:eastAsia="仿宋" w:cs="仿宋"/>
          <w:bCs/>
          <w:kern w:val="0"/>
          <w:sz w:val="32"/>
          <w:szCs w:val="32"/>
        </w:rPr>
      </w:pP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六）</w:t>
      </w:r>
      <w:r>
        <w:rPr>
          <w:rFonts w:hint="eastAsia" w:cs="仿宋" w:asciiTheme="minorEastAsia" w:hAnsiTheme="minorEastAsia" w:eastAsiaTheme="minorEastAsia"/>
          <w:b/>
          <w:bCs/>
          <w:kern w:val="0"/>
          <w:sz w:val="32"/>
          <w:szCs w:val="32"/>
        </w:rPr>
        <w:t>验收要求</w:t>
      </w:r>
    </w:p>
    <w:p>
      <w:pPr>
        <w:tabs>
          <w:tab w:val="left" w:pos="840"/>
        </w:tabs>
        <w:adjustRightInd w:val="0"/>
        <w:snapToGrid w:val="0"/>
        <w:spacing w:line="520" w:lineRule="exact"/>
        <w:ind w:firstLine="640" w:firstLineChars="200"/>
        <w:rPr>
          <w:rFonts w:ascii="仿宋" w:hAnsi="仿宋" w:eastAsia="仿宋" w:cs="仿宋"/>
          <w:b/>
          <w:bCs w:val="0"/>
          <w:color w:val="FF0000"/>
          <w:kern w:val="0"/>
          <w:sz w:val="32"/>
          <w:szCs w:val="32"/>
        </w:rPr>
      </w:pPr>
      <w:r>
        <w:rPr>
          <w:rFonts w:hint="eastAsia" w:ascii="仿宋" w:hAnsi="仿宋" w:eastAsia="仿宋" w:cs="仿宋"/>
          <w:bCs/>
          <w:kern w:val="0"/>
          <w:sz w:val="32"/>
          <w:szCs w:val="32"/>
        </w:rPr>
        <w:t>1</w:t>
      </w:r>
      <w:r>
        <w:rPr>
          <w:rFonts w:ascii="仿宋" w:hAnsi="仿宋" w:eastAsia="仿宋" w:cs="仿宋"/>
          <w:bCs/>
          <w:kern w:val="0"/>
          <w:sz w:val="32"/>
          <w:szCs w:val="32"/>
        </w:rPr>
        <w:t>.</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采购人有权委托第三方监理单位或具备CMA、CNAS资质的第三方检测机构对办公家具进行检测，检测内容包含但不限于饰面刨花板的甲醛释放量（气候箱法）、办公椅的理化性能以及力学性能（稳定性、座面冲击试验、扶手水平静载荷）等。</w:t>
      </w:r>
      <w:r>
        <w:rPr>
          <w:rFonts w:hint="eastAsia" w:ascii="仿宋" w:hAnsi="仿宋" w:eastAsia="仿宋" w:cs="仿宋"/>
          <w:b/>
          <w:bCs w:val="0"/>
          <w:color w:val="FF0000"/>
          <w:kern w:val="0"/>
          <w:sz w:val="32"/>
          <w:szCs w:val="32"/>
          <w:lang w:val="en-US" w:eastAsia="zh-CN"/>
        </w:rPr>
        <w:t>检测样品由中标人提供，第三方</w:t>
      </w:r>
      <w:r>
        <w:rPr>
          <w:rFonts w:hint="eastAsia" w:ascii="仿宋" w:hAnsi="仿宋" w:eastAsia="仿宋" w:cs="仿宋"/>
          <w:b/>
          <w:bCs w:val="0"/>
          <w:color w:val="FF0000"/>
          <w:kern w:val="0"/>
          <w:sz w:val="32"/>
          <w:szCs w:val="32"/>
        </w:rPr>
        <w:t>检测费用由</w:t>
      </w:r>
      <w:r>
        <w:rPr>
          <w:rFonts w:hint="eastAsia" w:ascii="仿宋" w:hAnsi="仿宋" w:eastAsia="仿宋" w:cs="仿宋"/>
          <w:b/>
          <w:bCs w:val="0"/>
          <w:color w:val="FF0000"/>
          <w:kern w:val="0"/>
          <w:sz w:val="32"/>
          <w:szCs w:val="32"/>
          <w:lang w:val="en-US" w:eastAsia="zh-CN"/>
        </w:rPr>
        <w:t>中标</w:t>
      </w:r>
      <w:r>
        <w:rPr>
          <w:rFonts w:hint="eastAsia" w:ascii="仿宋" w:hAnsi="仿宋" w:eastAsia="仿宋" w:cs="仿宋"/>
          <w:b/>
          <w:bCs w:val="0"/>
          <w:color w:val="FF0000"/>
          <w:kern w:val="0"/>
          <w:sz w:val="32"/>
          <w:szCs w:val="32"/>
        </w:rPr>
        <w:t>人承担</w:t>
      </w:r>
      <w:r>
        <w:rPr>
          <w:rFonts w:hint="eastAsia" w:ascii="仿宋" w:hAnsi="仿宋" w:eastAsia="仿宋" w:cs="仿宋"/>
          <w:b/>
          <w:bCs w:val="0"/>
          <w:color w:val="FF0000"/>
          <w:kern w:val="0"/>
          <w:sz w:val="32"/>
          <w:szCs w:val="32"/>
          <w:lang w:val="en-US" w:eastAsia="zh-CN"/>
        </w:rPr>
        <w:t>，采购人不增加任何费用</w:t>
      </w:r>
      <w:r>
        <w:rPr>
          <w:rFonts w:hint="eastAsia" w:ascii="仿宋" w:hAnsi="仿宋" w:eastAsia="仿宋" w:cs="仿宋"/>
          <w:b/>
          <w:bCs w:val="0"/>
          <w:color w:val="FF0000"/>
          <w:kern w:val="0"/>
          <w:sz w:val="32"/>
          <w:szCs w:val="32"/>
        </w:rPr>
        <w:t>。</w:t>
      </w:r>
    </w:p>
    <w:p>
      <w:pPr>
        <w:tabs>
          <w:tab w:val="left" w:pos="84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当满足以下条件时，采购人才向中标人签发办公家具验收报告：</w:t>
      </w:r>
    </w:p>
    <w:p>
      <w:pPr>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w:t>
      </w:r>
      <w:r>
        <w:rPr>
          <w:rFonts w:ascii="仿宋" w:hAnsi="仿宋" w:eastAsia="仿宋" w:cs="仿宋"/>
          <w:bCs/>
          <w:kern w:val="0"/>
          <w:sz w:val="32"/>
          <w:szCs w:val="32"/>
        </w:rPr>
        <w:t>1</w:t>
      </w:r>
      <w:r>
        <w:rPr>
          <w:rFonts w:hint="eastAsia" w:ascii="仿宋" w:hAnsi="仿宋" w:eastAsia="仿宋" w:cs="仿宋"/>
          <w:bCs/>
          <w:kern w:val="0"/>
          <w:sz w:val="32"/>
          <w:szCs w:val="32"/>
        </w:rPr>
        <w:t>）中标人已按照合同规定提供了全部产品及完整的技术资料；</w:t>
      </w:r>
    </w:p>
    <w:p>
      <w:pPr>
        <w:adjustRightInd w:val="0"/>
        <w:snapToGrid w:val="0"/>
        <w:spacing w:line="52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货物符合招标文件技术规格书的要求，性能满足要求；</w:t>
      </w:r>
    </w:p>
    <w:p>
      <w:pPr>
        <w:adjustRightInd w:val="0"/>
        <w:snapToGrid w:val="0"/>
        <w:spacing w:line="52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（3）</w:t>
      </w:r>
      <w:r>
        <w:rPr>
          <w:rFonts w:hint="eastAsia" w:ascii="仿宋" w:hAnsi="仿宋" w:eastAsia="仿宋" w:cs="仿宋"/>
          <w:bCs/>
          <w:kern w:val="0"/>
          <w:sz w:val="32"/>
          <w:szCs w:val="32"/>
        </w:rPr>
        <w:t>中标人须在货物验收前向采购人出具主要原材料的购销合同、发票；</w:t>
      </w:r>
    </w:p>
    <w:p>
      <w:pPr>
        <w:adjustRightInd w:val="0"/>
        <w:snapToGrid w:val="0"/>
        <w:spacing w:line="52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（4）</w:t>
      </w:r>
      <w:r>
        <w:rPr>
          <w:rFonts w:hint="eastAsia" w:ascii="仿宋" w:hAnsi="仿宋" w:eastAsia="仿宋" w:cs="仿宋"/>
          <w:bCs/>
          <w:kern w:val="0"/>
          <w:sz w:val="32"/>
          <w:szCs w:val="32"/>
        </w:rPr>
        <w:t>按照“验收要求”第1条的抽检和检测要求检测合格。</w:t>
      </w:r>
    </w:p>
    <w:p>
      <w:pPr>
        <w:keepNext w:val="0"/>
        <w:keepLines w:val="0"/>
        <w:pageBreakBefore w:val="0"/>
        <w:widowControl w:val="0"/>
        <w:tabs>
          <w:tab w:val="left" w:pos="840"/>
        </w:tabs>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仿宋"/>
          <w:bCs/>
          <w:kern w:val="0"/>
          <w:sz w:val="32"/>
          <w:szCs w:val="32"/>
        </w:rPr>
      </w:pPr>
      <w:r>
        <w:rPr>
          <w:rFonts w:ascii="仿宋" w:hAnsi="仿宋" w:eastAsia="仿宋" w:cs="仿宋"/>
          <w:bCs/>
          <w:kern w:val="0"/>
          <w:sz w:val="32"/>
          <w:szCs w:val="32"/>
        </w:rPr>
        <w:t>3.</w:t>
      </w:r>
      <w:r>
        <w:rPr>
          <w:rFonts w:hint="eastAsia" w:ascii="仿宋" w:hAnsi="仿宋" w:eastAsia="仿宋" w:cs="仿宋"/>
          <w:bCs/>
          <w:kern w:val="0"/>
          <w:sz w:val="32"/>
          <w:szCs w:val="32"/>
        </w:rPr>
        <w:t>办公家具经过双方检验认可后，签署验收报告，产品保修期自验收合格之日起算。</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七）</w:t>
      </w:r>
      <w:r>
        <w:rPr>
          <w:rFonts w:hint="eastAsia" w:cs="仿宋" w:asciiTheme="minorEastAsia" w:hAnsiTheme="minorEastAsia" w:eastAsiaTheme="minorEastAsia"/>
          <w:b/>
          <w:bCs/>
          <w:kern w:val="0"/>
          <w:sz w:val="32"/>
          <w:szCs w:val="32"/>
        </w:rPr>
        <w:t>投标样品要求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1</w:t>
      </w:r>
      <w:r>
        <w:rPr>
          <w:rFonts w:ascii="仿宋" w:hAnsi="仿宋" w:eastAsia="仿宋" w:cs="仿宋"/>
          <w:bCs/>
          <w:kern w:val="0"/>
          <w:sz w:val="32"/>
          <w:szCs w:val="32"/>
        </w:rPr>
        <w:t>.</w:t>
      </w:r>
      <w:r>
        <w:rPr>
          <w:rFonts w:hint="eastAsia" w:ascii="仿宋" w:hAnsi="仿宋" w:eastAsia="仿宋" w:cs="仿宋"/>
          <w:bCs/>
          <w:kern w:val="0"/>
          <w:sz w:val="32"/>
          <w:szCs w:val="32"/>
        </w:rPr>
        <w:t>投标人应将投标样品在投标截止时间前送达开标地点，否则，采购人拒收。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cs="仿宋" w:asciiTheme="minorEastAsia" w:hAnsiTheme="minorEastAsia" w:eastAsiaTheme="minorEastAsia"/>
          <w:bCs/>
          <w:kern w:val="0"/>
          <w:sz w:val="32"/>
          <w:szCs w:val="32"/>
        </w:rPr>
      </w:pPr>
      <w:r>
        <w:rPr>
          <w:rFonts w:cs="仿宋" w:asciiTheme="minorEastAsia" w:hAnsiTheme="minorEastAsia" w:eastAsiaTheme="minorEastAsia"/>
          <w:bCs/>
          <w:kern w:val="0"/>
          <w:sz w:val="32"/>
          <w:szCs w:val="32"/>
        </w:rPr>
        <w:t>2.</w:t>
      </w:r>
      <w:r>
        <w:rPr>
          <w:rFonts w:hint="eastAsia" w:cs="仿宋" w:asciiTheme="minorEastAsia" w:hAnsiTheme="minorEastAsia" w:eastAsiaTheme="minorEastAsia"/>
          <w:bCs/>
          <w:kern w:val="0"/>
          <w:sz w:val="32"/>
          <w:szCs w:val="32"/>
        </w:rPr>
        <w:t>一般性规定和要求</w:t>
      </w:r>
    </w:p>
    <w:p>
      <w:pPr>
        <w:keepNext w:val="0"/>
        <w:keepLines w:val="0"/>
        <w:pageBreakBefore w:val="0"/>
        <w:widowControl w:val="0"/>
        <w:kinsoku/>
        <w:wordWrap/>
        <w:overflowPunct/>
        <w:topLinePunct w:val="0"/>
        <w:autoSpaceDE/>
        <w:autoSpaceDN/>
        <w:bidi w:val="0"/>
        <w:spacing w:line="520" w:lineRule="exact"/>
        <w:ind w:firstLine="646" w:firstLineChars="202"/>
        <w:textAlignment w:val="auto"/>
        <w:rPr>
          <w:rFonts w:ascii="仿宋" w:hAnsi="仿宋" w:eastAsia="仿宋" w:cs="仿宋"/>
          <w:bCs/>
          <w:kern w:val="0"/>
          <w:sz w:val="32"/>
          <w:szCs w:val="32"/>
        </w:rPr>
      </w:pPr>
      <w:r>
        <w:rPr>
          <w:rFonts w:hint="eastAsia" w:ascii="仿宋" w:hAnsi="仿宋" w:eastAsia="仿宋" w:cs="仿宋"/>
          <w:bCs/>
          <w:kern w:val="0"/>
          <w:sz w:val="32"/>
          <w:szCs w:val="32"/>
        </w:rPr>
        <w:t>（1）投标样品上必须标注“样品编号、样品名称”等信息，需要安装的投标样品必须为安装完整的成品，由投标人自行组织安装。</w:t>
      </w:r>
    </w:p>
    <w:p>
      <w:pPr>
        <w:keepNext w:val="0"/>
        <w:keepLines w:val="0"/>
        <w:pageBreakBefore w:val="0"/>
        <w:widowControl w:val="0"/>
        <w:kinsoku/>
        <w:wordWrap/>
        <w:overflowPunct/>
        <w:topLinePunct w:val="0"/>
        <w:autoSpaceDE/>
        <w:autoSpaceDN/>
        <w:bidi w:val="0"/>
        <w:spacing w:line="520" w:lineRule="exact"/>
        <w:ind w:firstLine="646" w:firstLineChars="202"/>
        <w:textAlignment w:val="auto"/>
        <w:rPr>
          <w:rFonts w:ascii="仿宋" w:hAnsi="仿宋" w:eastAsia="仿宋" w:cs="仿宋"/>
          <w:bCs/>
          <w:kern w:val="0"/>
          <w:sz w:val="32"/>
          <w:szCs w:val="32"/>
        </w:rPr>
      </w:pPr>
      <w:r>
        <w:rPr>
          <w:rFonts w:hint="eastAsia" w:ascii="仿宋" w:hAnsi="仿宋" w:eastAsia="仿宋" w:cs="仿宋"/>
          <w:bCs/>
          <w:kern w:val="0"/>
          <w:sz w:val="32"/>
          <w:szCs w:val="32"/>
        </w:rPr>
        <w:t>（2）投标人授权人需在项目投标截止时间前，提供样品清单（加盖公章）到项目评审场地。</w:t>
      </w:r>
    </w:p>
    <w:p>
      <w:pPr>
        <w:keepNext w:val="0"/>
        <w:keepLines w:val="0"/>
        <w:pageBreakBefore w:val="0"/>
        <w:widowControl w:val="0"/>
        <w:kinsoku/>
        <w:wordWrap/>
        <w:overflowPunct/>
        <w:topLinePunct w:val="0"/>
        <w:autoSpaceDE/>
        <w:autoSpaceDN/>
        <w:bidi w:val="0"/>
        <w:spacing w:line="520" w:lineRule="exact"/>
        <w:ind w:firstLine="646" w:firstLineChars="202"/>
        <w:textAlignment w:val="auto"/>
        <w:rPr>
          <w:rFonts w:ascii="仿宋" w:hAnsi="仿宋" w:eastAsia="仿宋" w:cs="仿宋"/>
          <w:bCs/>
          <w:kern w:val="0"/>
          <w:sz w:val="32"/>
          <w:szCs w:val="32"/>
        </w:rPr>
      </w:pPr>
      <w:r>
        <w:rPr>
          <w:rFonts w:hint="eastAsia" w:ascii="仿宋" w:hAnsi="仿宋" w:eastAsia="仿宋" w:cs="仿宋"/>
          <w:bCs/>
          <w:kern w:val="0"/>
          <w:sz w:val="32"/>
          <w:szCs w:val="32"/>
        </w:rPr>
        <w:t>（3）采购单位工作人员负责组织投标样品摆样，指引供应商授权委托人将投标样品搬运到指定地点摆放、拆除包装，按要求摆放整齐。</w:t>
      </w:r>
    </w:p>
    <w:p>
      <w:pPr>
        <w:keepNext w:val="0"/>
        <w:keepLines w:val="0"/>
        <w:pageBreakBefore w:val="0"/>
        <w:widowControl w:val="0"/>
        <w:kinsoku/>
        <w:wordWrap/>
        <w:overflowPunct/>
        <w:topLinePunct w:val="0"/>
        <w:autoSpaceDE/>
        <w:autoSpaceDN/>
        <w:bidi w:val="0"/>
        <w:spacing w:line="520" w:lineRule="exact"/>
        <w:ind w:firstLine="646" w:firstLineChars="202"/>
        <w:textAlignment w:val="auto"/>
        <w:rPr>
          <w:rFonts w:ascii="仿宋" w:hAnsi="仿宋" w:eastAsia="仿宋" w:cs="仿宋"/>
          <w:bCs/>
          <w:kern w:val="0"/>
          <w:sz w:val="32"/>
          <w:szCs w:val="32"/>
        </w:rPr>
      </w:pPr>
      <w:r>
        <w:rPr>
          <w:rFonts w:ascii="仿宋" w:hAnsi="仿宋" w:eastAsia="仿宋" w:cs="仿宋"/>
          <w:bCs/>
          <w:kern w:val="0"/>
          <w:sz w:val="32"/>
          <w:szCs w:val="32"/>
        </w:rPr>
        <w:t>3.</w:t>
      </w:r>
      <w:r>
        <w:rPr>
          <w:rFonts w:hint="eastAsia" w:ascii="仿宋" w:hAnsi="仿宋" w:eastAsia="仿宋" w:cs="仿宋"/>
          <w:bCs/>
          <w:kern w:val="0"/>
          <w:sz w:val="32"/>
          <w:szCs w:val="32"/>
        </w:rPr>
        <w:t>在采购任务完结之后，中标人的样品封存于采购人单位，作为履约验收的参考。采购人对投标人所递交样品的破损或质量不负任何责任。未中标的投标人应在本项目采购结果公告发布之日起7个工作日后的3个工作日内自行取回投标样品。3个工作日后投标人不取回样品，则视为同意采购人有权自行处置相关样品。</w:t>
      </w:r>
    </w:p>
    <w:p>
      <w:pPr>
        <w:spacing w:before="156" w:beforeLines="50" w:line="520" w:lineRule="exact"/>
        <w:ind w:firstLine="646" w:firstLineChars="202"/>
        <w:rPr>
          <w:rFonts w:ascii="仿宋" w:hAnsi="仿宋" w:eastAsia="仿宋" w:cs="仿宋"/>
          <w:bCs/>
          <w:kern w:val="0"/>
          <w:sz w:val="32"/>
          <w:szCs w:val="32"/>
        </w:rPr>
      </w:pP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样品清单</w:t>
      </w:r>
    </w:p>
    <w:tbl>
      <w:tblPr>
        <w:tblStyle w:val="11"/>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509"/>
        <w:gridCol w:w="1824"/>
        <w:gridCol w:w="1658"/>
        <w:gridCol w:w="1960"/>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序号</w:t>
            </w:r>
          </w:p>
        </w:tc>
        <w:tc>
          <w:tcPr>
            <w:tcW w:w="2509"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名称</w:t>
            </w:r>
          </w:p>
        </w:tc>
        <w:tc>
          <w:tcPr>
            <w:tcW w:w="1824"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数量</w:t>
            </w:r>
          </w:p>
        </w:tc>
        <w:tc>
          <w:tcPr>
            <w:tcW w:w="1658"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单位</w:t>
            </w:r>
          </w:p>
        </w:tc>
        <w:tc>
          <w:tcPr>
            <w:tcW w:w="1960"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规格</w:t>
            </w:r>
          </w:p>
        </w:tc>
        <w:tc>
          <w:tcPr>
            <w:tcW w:w="802"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r>
              <w:rPr>
                <w:rFonts w:hint="eastAsia" w:ascii="仿宋" w:hAnsi="仿宋" w:eastAsia="仿宋" w:cs="仿宋"/>
                <w:bCs/>
                <w:kern w:val="0"/>
                <w:sz w:val="24"/>
              </w:rPr>
              <w:t>1</w:t>
            </w:r>
          </w:p>
        </w:tc>
        <w:tc>
          <w:tcPr>
            <w:tcW w:w="2509"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r>
              <w:rPr>
                <w:rFonts w:hint="eastAsia" w:ascii="仿宋" w:hAnsi="仿宋" w:eastAsia="仿宋" w:cs="仿宋"/>
                <w:bCs/>
                <w:kern w:val="0"/>
                <w:sz w:val="24"/>
              </w:rPr>
              <w:t>卡位小样</w:t>
            </w:r>
          </w:p>
        </w:tc>
        <w:tc>
          <w:tcPr>
            <w:tcW w:w="1824"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r>
              <w:rPr>
                <w:rFonts w:hint="eastAsia" w:ascii="仿宋" w:hAnsi="仿宋" w:eastAsia="仿宋" w:cs="仿宋"/>
                <w:bCs/>
                <w:kern w:val="0"/>
                <w:sz w:val="24"/>
              </w:rPr>
              <w:t>2</w:t>
            </w:r>
          </w:p>
        </w:tc>
        <w:tc>
          <w:tcPr>
            <w:tcW w:w="2509"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hint="default" w:ascii="仿宋" w:hAnsi="仿宋" w:eastAsia="仿宋" w:cs="仿宋"/>
                <w:bCs/>
                <w:kern w:val="0"/>
                <w:sz w:val="24"/>
                <w:lang w:val="en-US" w:eastAsia="zh-CN"/>
              </w:rPr>
            </w:pPr>
            <w:r>
              <w:rPr>
                <w:rFonts w:hint="eastAsia" w:ascii="仿宋" w:hAnsi="仿宋" w:eastAsia="仿宋" w:cs="仿宋"/>
                <w:bCs/>
                <w:kern w:val="0"/>
                <w:sz w:val="24"/>
                <w:lang w:val="en-US" w:eastAsia="zh-CN"/>
              </w:rPr>
              <w:t>折叠床</w:t>
            </w:r>
          </w:p>
        </w:tc>
        <w:tc>
          <w:tcPr>
            <w:tcW w:w="1824"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spacing w:before="156" w:beforeLines="50" w:line="520" w:lineRule="exact"/>
              <w:jc w:val="center"/>
              <w:rPr>
                <w:rFonts w:ascii="仿宋" w:hAnsi="仿宋" w:eastAsia="仿宋" w:cs="仿宋"/>
                <w:bCs/>
                <w:kern w:val="0"/>
                <w:sz w:val="24"/>
              </w:rPr>
            </w:pPr>
          </w:p>
        </w:tc>
      </w:tr>
    </w:tbl>
    <w:p>
      <w:pPr>
        <w:spacing w:line="520" w:lineRule="exact"/>
        <w:ind w:firstLine="643" w:firstLineChars="200"/>
        <w:rPr>
          <w:rFonts w:hint="eastAsia" w:ascii="宋体" w:hAnsi="宋体" w:cs="仿宋"/>
          <w:b/>
          <w:sz w:val="32"/>
          <w:szCs w:val="32"/>
          <w:lang w:eastAsia="zh-CN"/>
        </w:rPr>
      </w:pPr>
    </w:p>
    <w:p>
      <w:pPr>
        <w:spacing w:line="520" w:lineRule="exact"/>
        <w:ind w:firstLine="643" w:firstLineChars="200"/>
        <w:rPr>
          <w:rFonts w:ascii="宋体" w:hAnsi="宋体" w:cs="仿宋"/>
          <w:b/>
          <w:sz w:val="32"/>
          <w:szCs w:val="32"/>
        </w:rPr>
      </w:pPr>
      <w:r>
        <w:rPr>
          <w:rFonts w:hint="eastAsia" w:ascii="宋体" w:hAnsi="宋体" w:cs="仿宋"/>
          <w:b/>
          <w:sz w:val="32"/>
          <w:szCs w:val="32"/>
          <w:lang w:eastAsia="zh-CN"/>
        </w:rPr>
        <w:t>（</w:t>
      </w:r>
      <w:r>
        <w:rPr>
          <w:rFonts w:hint="eastAsia" w:ascii="宋体" w:hAnsi="宋体" w:cs="仿宋"/>
          <w:b/>
          <w:sz w:val="32"/>
          <w:szCs w:val="32"/>
          <w:lang w:val="en-US" w:eastAsia="zh-CN"/>
        </w:rPr>
        <w:t>八）</w:t>
      </w:r>
      <w:r>
        <w:rPr>
          <w:rFonts w:hint="eastAsia" w:ascii="宋体" w:hAnsi="宋体" w:cs="仿宋"/>
          <w:b/>
          <w:sz w:val="32"/>
          <w:szCs w:val="32"/>
        </w:rPr>
        <w:t>双方权利</w:t>
      </w:r>
      <w:r>
        <w:rPr>
          <w:rFonts w:hint="eastAsia" w:ascii="宋体" w:hAnsi="宋体" w:cs="仿宋"/>
          <w:b/>
          <w:sz w:val="32"/>
          <w:szCs w:val="32"/>
          <w:lang w:val="en-US" w:eastAsia="zh-CN"/>
        </w:rPr>
        <w:t>和</w:t>
      </w:r>
      <w:bookmarkStart w:id="8" w:name="_GoBack"/>
      <w:bookmarkEnd w:id="8"/>
      <w:r>
        <w:rPr>
          <w:rFonts w:hint="eastAsia" w:ascii="宋体" w:hAnsi="宋体" w:cs="仿宋"/>
          <w:b/>
          <w:sz w:val="32"/>
          <w:szCs w:val="32"/>
        </w:rPr>
        <w:t>义务</w:t>
      </w:r>
    </w:p>
    <w:p>
      <w:pPr>
        <w:tabs>
          <w:tab w:val="left" w:pos="360"/>
        </w:tabs>
        <w:adjustRightInd w:val="0"/>
        <w:snapToGrid w:val="0"/>
        <w:spacing w:line="520" w:lineRule="exact"/>
        <w:ind w:firstLine="643" w:firstLineChars="200"/>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val="en-US" w:eastAsia="zh-CN"/>
        </w:rPr>
        <w:t>1.</w:t>
      </w:r>
      <w:r>
        <w:rPr>
          <w:rFonts w:hint="eastAsia" w:cs="仿宋" w:asciiTheme="minorEastAsia" w:hAnsiTheme="minorEastAsia" w:eastAsiaTheme="minorEastAsia"/>
          <w:b/>
          <w:bCs/>
          <w:kern w:val="0"/>
          <w:sz w:val="32"/>
          <w:szCs w:val="32"/>
        </w:rPr>
        <w:t>采购人的权利义务</w:t>
      </w:r>
    </w:p>
    <w:p>
      <w:pPr>
        <w:tabs>
          <w:tab w:val="left" w:pos="36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按要求与中标人办理采购合同的签订工作，并</w:t>
      </w:r>
      <w:r>
        <w:rPr>
          <w:rFonts w:hint="eastAsia" w:ascii="仿宋" w:hAnsi="仿宋" w:eastAsia="仿宋" w:cs="仿宋"/>
          <w:bCs/>
          <w:kern w:val="0"/>
          <w:sz w:val="32"/>
          <w:szCs w:val="32"/>
          <w:lang w:val="en-US" w:eastAsia="zh-CN"/>
        </w:rPr>
        <w:t>根据需要</w:t>
      </w:r>
      <w:r>
        <w:rPr>
          <w:rFonts w:hint="eastAsia" w:ascii="仿宋" w:hAnsi="仿宋" w:eastAsia="仿宋" w:cs="仿宋"/>
          <w:bCs/>
          <w:kern w:val="0"/>
          <w:sz w:val="32"/>
          <w:szCs w:val="32"/>
        </w:rPr>
        <w:t>组织新开办学校项目负责人、中标人召开项目开工协调会，明确各自的工作职责及联系方式。</w:t>
      </w:r>
    </w:p>
    <w:p>
      <w:pPr>
        <w:tabs>
          <w:tab w:val="left" w:pos="36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(2)协助委托第三方监理单位或具备CMA、CNAS资质的</w:t>
      </w:r>
      <w:r>
        <w:rPr>
          <w:rFonts w:hint="eastAsia" w:ascii="仿宋" w:hAnsi="仿宋" w:eastAsia="仿宋" w:cs="仿宋"/>
          <w:bCs/>
          <w:kern w:val="0"/>
          <w:sz w:val="32"/>
          <w:szCs w:val="32"/>
        </w:rPr>
        <w:t>第三方</w:t>
      </w:r>
      <w:r>
        <w:rPr>
          <w:rFonts w:hint="eastAsia" w:ascii="仿宋" w:hAnsi="仿宋" w:eastAsia="仿宋" w:cs="仿宋"/>
          <w:bCs/>
          <w:kern w:val="0"/>
          <w:sz w:val="32"/>
          <w:szCs w:val="32"/>
          <w:lang w:val="en-US" w:eastAsia="zh-CN"/>
        </w:rPr>
        <w:t>检测机构</w:t>
      </w:r>
      <w:r>
        <w:rPr>
          <w:rFonts w:hint="eastAsia" w:ascii="仿宋" w:hAnsi="仿宋" w:eastAsia="仿宋" w:cs="仿宋"/>
          <w:bCs/>
          <w:kern w:val="0"/>
          <w:sz w:val="32"/>
          <w:szCs w:val="32"/>
        </w:rPr>
        <w:t>对项目的监督抽样及检测</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签署</w:t>
      </w:r>
      <w:r>
        <w:rPr>
          <w:rFonts w:hint="eastAsia" w:ascii="仿宋" w:hAnsi="仿宋" w:eastAsia="仿宋" w:cs="仿宋"/>
          <w:bCs/>
          <w:kern w:val="0"/>
          <w:sz w:val="32"/>
          <w:szCs w:val="32"/>
        </w:rPr>
        <w:t>货物的验收报告。</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3</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严格按中标人投标时提供的《项目实施方案和进度安排计划》进行监督，保留到生产现场监督抽样的权利。</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4</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按照合同要求及时做好办公家具的接收、验收、付款等工作。</w:t>
      </w:r>
    </w:p>
    <w:p>
      <w:pPr>
        <w:spacing w:line="520" w:lineRule="exact"/>
        <w:ind w:firstLine="643" w:firstLineChars="200"/>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val="en-US" w:eastAsia="zh-CN"/>
        </w:rPr>
        <w:t>2.</w:t>
      </w:r>
      <w:r>
        <w:rPr>
          <w:rFonts w:hint="eastAsia" w:cs="仿宋" w:asciiTheme="minorEastAsia" w:hAnsiTheme="minorEastAsia" w:eastAsiaTheme="minorEastAsia"/>
          <w:b/>
          <w:bCs/>
          <w:kern w:val="0"/>
          <w:sz w:val="32"/>
          <w:szCs w:val="32"/>
        </w:rPr>
        <w:t>中标人的权利义务</w:t>
      </w:r>
    </w:p>
    <w:p>
      <w:pPr>
        <w:spacing w:line="520" w:lineRule="exact"/>
        <w:ind w:firstLine="640" w:firstLineChars="200"/>
        <w:rPr>
          <w:rFonts w:cs="仿宋" w:asciiTheme="minorEastAsia" w:hAnsiTheme="minorEastAsia" w:eastAsiaTheme="minorEastAsia"/>
          <w:b/>
          <w:bCs/>
          <w:kern w:val="0"/>
          <w:sz w:val="32"/>
          <w:szCs w:val="32"/>
        </w:rPr>
      </w:pPr>
      <w:r>
        <w:rPr>
          <w:rFonts w:hint="eastAsia" w:cs="仿宋" w:asciiTheme="minorEastAsia" w:hAnsiTheme="minorEastAsia" w:eastAsiaTheme="minorEastAsia"/>
          <w:bCs/>
          <w:kern w:val="0"/>
          <w:sz w:val="32"/>
          <w:szCs w:val="32"/>
          <w:lang w:val="en-US" w:eastAsia="zh-CN"/>
        </w:rPr>
        <w:t>(</w:t>
      </w:r>
      <w:r>
        <w:rPr>
          <w:rFonts w:cs="仿宋" w:asciiTheme="minorEastAsia" w:hAnsiTheme="minorEastAsia" w:eastAsiaTheme="minorEastAsia"/>
          <w:bCs/>
          <w:kern w:val="0"/>
          <w:sz w:val="32"/>
          <w:szCs w:val="32"/>
        </w:rPr>
        <w:t>1</w:t>
      </w:r>
      <w:r>
        <w:rPr>
          <w:rFonts w:hint="eastAsia" w:cs="仿宋" w:asciiTheme="minorEastAsia" w:hAnsiTheme="minorEastAsia" w:eastAsiaTheme="minorEastAsia"/>
          <w:bCs/>
          <w:kern w:val="0"/>
          <w:sz w:val="32"/>
          <w:szCs w:val="32"/>
          <w:lang w:val="en-US" w:eastAsia="zh-CN"/>
        </w:rPr>
        <w:t>)</w:t>
      </w:r>
      <w:r>
        <w:rPr>
          <w:rFonts w:hint="eastAsia" w:ascii="仿宋" w:hAnsi="仿宋" w:eastAsia="仿宋" w:cs="仿宋"/>
          <w:bCs/>
          <w:kern w:val="0"/>
          <w:sz w:val="32"/>
          <w:szCs w:val="32"/>
        </w:rPr>
        <w:t>按要求与采购人办理采购合同的签订工作，参加相关工作协调会，配合做好项目整体推进工作。</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w:t>
      </w:r>
      <w:r>
        <w:rPr>
          <w:rFonts w:ascii="仿宋" w:hAnsi="仿宋" w:eastAsia="仿宋" w:cs="仿宋"/>
          <w:bCs/>
          <w:kern w:val="0"/>
          <w:sz w:val="32"/>
          <w:szCs w:val="32"/>
        </w:rPr>
        <w:t>2</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无条件接受采购人</w:t>
      </w:r>
      <w:r>
        <w:rPr>
          <w:rFonts w:hint="eastAsia" w:ascii="仿宋" w:hAnsi="仿宋" w:eastAsia="仿宋" w:cs="仿宋"/>
          <w:bCs/>
          <w:kern w:val="0"/>
          <w:sz w:val="32"/>
          <w:szCs w:val="32"/>
          <w:lang w:val="en-US" w:eastAsia="zh-CN"/>
        </w:rPr>
        <w:t>委托第三方监理单位或具备CMA、CNAS资质的第三方检测机构对办公家具进行检测，</w:t>
      </w:r>
      <w:r>
        <w:rPr>
          <w:rFonts w:hint="eastAsia" w:ascii="仿宋" w:hAnsi="仿宋" w:eastAsia="仿宋" w:cs="仿宋"/>
          <w:bCs/>
          <w:kern w:val="0"/>
          <w:sz w:val="32"/>
          <w:szCs w:val="32"/>
        </w:rPr>
        <w:t>同时按第三方</w:t>
      </w:r>
      <w:r>
        <w:rPr>
          <w:rFonts w:hint="eastAsia" w:ascii="仿宋" w:hAnsi="仿宋" w:eastAsia="仿宋" w:cs="仿宋"/>
          <w:bCs/>
          <w:kern w:val="0"/>
          <w:sz w:val="32"/>
          <w:szCs w:val="32"/>
          <w:lang w:val="en-US" w:eastAsia="zh-CN"/>
        </w:rPr>
        <w:t>检测机构</w:t>
      </w:r>
      <w:r>
        <w:rPr>
          <w:rFonts w:hint="eastAsia" w:ascii="仿宋" w:hAnsi="仿宋" w:eastAsia="仿宋" w:cs="仿宋"/>
          <w:bCs/>
          <w:kern w:val="0"/>
          <w:sz w:val="32"/>
          <w:szCs w:val="32"/>
        </w:rPr>
        <w:t>提出的整改意见进行整改。</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严格按投标时提供的《项目实施方案和进度安排计划》做好原材料采购、生产、货物配送、验收等工作，无条件接受采购人随时到生产现场监督抽样。</w:t>
      </w:r>
    </w:p>
    <w:p>
      <w:pPr>
        <w:keepNext w:val="0"/>
        <w:keepLines w:val="0"/>
        <w:pageBreakBefore w:val="0"/>
        <w:widowControl w:val="0"/>
        <w:numPr>
          <w:ilvl w:val="0"/>
          <w:numId w:val="0"/>
        </w:numPr>
        <w:kinsoku/>
        <w:wordWrap/>
        <w:overflowPunct/>
        <w:topLinePunct w:val="0"/>
        <w:autoSpaceDE/>
        <w:autoSpaceDN/>
        <w:bidi w:val="0"/>
        <w:spacing w:line="560" w:lineRule="exact"/>
        <w:ind w:leftChars="200" w:firstLine="320" w:firstLineChars="1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八、付款方式</w:t>
      </w:r>
    </w:p>
    <w:p>
      <w:pPr>
        <w:keepNext w:val="0"/>
        <w:keepLines w:val="0"/>
        <w:pageBreakBefore w:val="0"/>
        <w:widowControl w:val="0"/>
        <w:numPr>
          <w:ilvl w:val="0"/>
          <w:numId w:val="0"/>
        </w:numPr>
        <w:kinsoku/>
        <w:wordWrap/>
        <w:overflowPunct/>
        <w:topLinePunct w:val="0"/>
        <w:autoSpaceDE/>
        <w:autoSpaceDN/>
        <w:bidi w:val="0"/>
        <w:spacing w:line="560" w:lineRule="exact"/>
        <w:ind w:leftChars="200" w:firstLine="320" w:firstLineChars="1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验收合格后一次性支付。</w:t>
      </w:r>
    </w:p>
    <w:p>
      <w:pPr>
        <w:keepNext w:val="0"/>
        <w:keepLines w:val="0"/>
        <w:pageBreakBefore w:val="0"/>
        <w:widowControl w:val="0"/>
        <w:numPr>
          <w:ilvl w:val="0"/>
          <w:numId w:val="0"/>
        </w:numPr>
        <w:kinsoku/>
        <w:wordWrap/>
        <w:overflowPunct/>
        <w:topLinePunct w:val="0"/>
        <w:autoSpaceDE/>
        <w:autoSpaceDN/>
        <w:bidi w:val="0"/>
        <w:spacing w:line="560" w:lineRule="exact"/>
        <w:ind w:leftChars="200" w:firstLine="320" w:firstLineChars="1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九、接收投标文件地点和投标截止时间等</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1.202</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年</w:t>
      </w:r>
      <w:r>
        <w:rPr>
          <w:rFonts w:ascii="仿宋" w:hAnsi="仿宋" w:eastAsia="仿宋" w:cs="仿宋"/>
          <w:bCs/>
          <w:kern w:val="0"/>
          <w:sz w:val="32"/>
          <w:szCs w:val="32"/>
        </w:rPr>
        <w:t>6</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28</w:t>
      </w:r>
      <w:r>
        <w:rPr>
          <w:rFonts w:hint="eastAsia" w:ascii="仿宋" w:hAnsi="仿宋" w:eastAsia="仿宋" w:cs="仿宋"/>
          <w:bCs/>
          <w:kern w:val="0"/>
          <w:sz w:val="32"/>
          <w:szCs w:val="32"/>
        </w:rPr>
        <w:t>日</w:t>
      </w:r>
      <w:r>
        <w:rPr>
          <w:rFonts w:hint="eastAsia" w:ascii="仿宋" w:hAnsi="仿宋" w:eastAsia="仿宋" w:cs="仿宋"/>
          <w:bCs/>
          <w:kern w:val="0"/>
          <w:sz w:val="32"/>
          <w:szCs w:val="32"/>
          <w:lang w:val="en-US" w:eastAsia="zh-CN"/>
        </w:rPr>
        <w:t>9</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0之前，应标公司到龙岗区教育局</w:t>
      </w:r>
      <w:r>
        <w:rPr>
          <w:rFonts w:ascii="仿宋" w:hAnsi="仿宋" w:eastAsia="仿宋" w:cs="仿宋"/>
          <w:bCs/>
          <w:kern w:val="0"/>
          <w:sz w:val="32"/>
          <w:szCs w:val="32"/>
        </w:rPr>
        <w:t>307</w:t>
      </w:r>
      <w:r>
        <w:rPr>
          <w:rFonts w:hint="eastAsia" w:ascii="仿宋" w:hAnsi="仿宋" w:eastAsia="仿宋" w:cs="仿宋"/>
          <w:bCs/>
          <w:kern w:val="0"/>
          <w:sz w:val="32"/>
          <w:szCs w:val="32"/>
        </w:rPr>
        <w:t>室提交投标文件（一式伍份），逾期提交将不予受理。</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特别提醒：（1）由公司法人代表参加应标的须提供身份证复印件（现场验原件）；（2）由公司授权委托代理人参加应标的须交身份证复印件（现场验原件）和法人代表签署的授权委托书原件。</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2.202</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年</w:t>
      </w:r>
      <w:r>
        <w:rPr>
          <w:rFonts w:ascii="仿宋" w:hAnsi="仿宋" w:eastAsia="仿宋" w:cs="仿宋"/>
          <w:bCs/>
          <w:kern w:val="0"/>
          <w:sz w:val="32"/>
          <w:szCs w:val="32"/>
        </w:rPr>
        <w:t>6</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28</w:t>
      </w:r>
      <w:r>
        <w:rPr>
          <w:rFonts w:hint="eastAsia" w:ascii="仿宋" w:hAnsi="仿宋" w:eastAsia="仿宋" w:cs="仿宋"/>
          <w:bCs/>
          <w:kern w:val="0"/>
          <w:sz w:val="32"/>
          <w:szCs w:val="32"/>
        </w:rPr>
        <w:t>日</w:t>
      </w:r>
      <w:r>
        <w:rPr>
          <w:rFonts w:hint="eastAsia" w:ascii="仿宋" w:hAnsi="仿宋" w:eastAsia="仿宋" w:cs="仿宋"/>
          <w:bCs/>
          <w:kern w:val="0"/>
          <w:sz w:val="32"/>
          <w:szCs w:val="32"/>
          <w:lang w:val="en-US" w:eastAsia="zh-CN"/>
        </w:rPr>
        <w:t>9</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0，区教育局组织评标小组进行评标，确认预中标公司及中标价格。</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3.通过龙岗政府在线龙岗区教育局“阳光采购”栏目对采购结果进行公示，确定最终中标公司及中标价格。</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default" w:ascii="黑体" w:hAnsi="黑体" w:cs="黑体" w:eastAsiaTheme="minorEastAsia"/>
          <w:bCs/>
          <w:kern w:val="0"/>
          <w:sz w:val="32"/>
          <w:szCs w:val="32"/>
          <w:lang w:val="en-US" w:eastAsia="zh-CN"/>
        </w:rPr>
      </w:pPr>
      <w:r>
        <w:rPr>
          <w:rFonts w:hint="eastAsia" w:cs="仿宋" w:asciiTheme="minorEastAsia" w:hAnsiTheme="minorEastAsia" w:eastAsiaTheme="minorEastAsia"/>
          <w:b/>
          <w:bCs/>
          <w:kern w:val="0"/>
          <w:sz w:val="32"/>
          <w:szCs w:val="32"/>
          <w:lang w:val="en-US" w:eastAsia="zh-CN"/>
        </w:rPr>
        <w:t>十、</w:t>
      </w:r>
      <w:r>
        <w:rPr>
          <w:rFonts w:hint="eastAsia" w:cs="仿宋" w:asciiTheme="minorEastAsia" w:hAnsiTheme="minorEastAsia" w:eastAsiaTheme="minorEastAsia"/>
          <w:b/>
          <w:bCs/>
          <w:kern w:val="0"/>
          <w:sz w:val="32"/>
          <w:szCs w:val="32"/>
        </w:rPr>
        <w:t>相关格式要求</w:t>
      </w: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仅供参考）</w:t>
      </w: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ascii="宋体" w:hAnsi="宋体" w:cs="宋体"/>
          <w:b/>
          <w:kern w:val="0"/>
          <w:sz w:val="24"/>
        </w:rPr>
      </w:pPr>
      <w:r>
        <w:rPr>
          <w:rFonts w:hint="eastAsia" w:ascii="宋体" w:hAnsi="宋体" w:cs="宋体"/>
          <w:b/>
          <w:kern w:val="0"/>
          <w:sz w:val="24"/>
          <w:lang w:eastAsia="zh-CN"/>
        </w:rPr>
        <w:t>（</w:t>
      </w:r>
      <w:r>
        <w:rPr>
          <w:rFonts w:hint="eastAsia" w:ascii="宋体" w:hAnsi="宋体" w:cs="宋体"/>
          <w:b/>
          <w:kern w:val="0"/>
          <w:sz w:val="24"/>
          <w:lang w:val="en-US" w:eastAsia="zh-CN"/>
        </w:rPr>
        <w:t>一）</w:t>
      </w:r>
      <w:r>
        <w:rPr>
          <w:rFonts w:hint="eastAsia" w:ascii="宋体" w:hAnsi="宋体" w:cs="宋体"/>
          <w:b/>
          <w:kern w:val="0"/>
          <w:sz w:val="24"/>
        </w:rPr>
        <w:t>开标一览表(报价表)</w:t>
      </w:r>
    </w:p>
    <w:p>
      <w:pPr>
        <w:widowControl/>
        <w:shd w:val="clear" w:color="auto" w:fill="FFFFFF"/>
        <w:adjustRightInd w:val="0"/>
        <w:snapToGrid w:val="0"/>
        <w:spacing w:line="360" w:lineRule="auto"/>
        <w:jc w:val="left"/>
        <w:rPr>
          <w:rFonts w:ascii="宋体" w:hAnsi="宋体" w:cs="宋体"/>
          <w:kern w:val="0"/>
          <w:sz w:val="24"/>
          <w:u w:val="single"/>
        </w:rPr>
      </w:pPr>
      <w:r>
        <w:rPr>
          <w:rFonts w:hint="eastAsia" w:ascii="宋体" w:hAnsi="宋体" w:cs="宋体"/>
          <w:kern w:val="0"/>
        </w:rPr>
        <w:t>项目名称：</w:t>
      </w:r>
      <w:r>
        <w:rPr>
          <w:rFonts w:hint="eastAsia" w:ascii="宋体" w:hAnsi="宋体" w:cs="宋体"/>
          <w:kern w:val="0"/>
          <w:u w:val="single"/>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757"/>
        <w:gridCol w:w="1177"/>
        <w:gridCol w:w="917"/>
        <w:gridCol w:w="1047"/>
        <w:gridCol w:w="1742"/>
        <w:gridCol w:w="1179"/>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34" w:type="dxa"/>
            <w:vAlign w:val="center"/>
          </w:tcPr>
          <w:p>
            <w:pPr>
              <w:widowControl/>
              <w:shd w:val="clear" w:color="auto" w:fill="FFFFFF"/>
              <w:adjustRightInd w:val="0"/>
              <w:snapToGrid w:val="0"/>
              <w:spacing w:line="360" w:lineRule="auto"/>
              <w:jc w:val="center"/>
              <w:rPr>
                <w:rFonts w:ascii="宋体" w:hAnsi="宋体" w:cs="宋体"/>
                <w:b/>
                <w:kern w:val="0"/>
                <w:szCs w:val="21"/>
              </w:rPr>
            </w:pPr>
            <w:r>
              <w:rPr>
                <w:rFonts w:hint="eastAsia" w:ascii="宋体" w:hAnsi="宋体" w:cs="宋体"/>
                <w:b/>
                <w:kern w:val="0"/>
                <w:szCs w:val="21"/>
              </w:rPr>
              <w:t>序号</w:t>
            </w:r>
          </w:p>
        </w:tc>
        <w:tc>
          <w:tcPr>
            <w:tcW w:w="1757" w:type="dxa"/>
            <w:vAlign w:val="center"/>
          </w:tcPr>
          <w:p>
            <w:pPr>
              <w:widowControl/>
              <w:shd w:val="clear" w:color="auto" w:fill="FFFFFF"/>
              <w:adjustRightInd w:val="0"/>
              <w:snapToGrid w:val="0"/>
              <w:spacing w:line="360" w:lineRule="auto"/>
              <w:jc w:val="center"/>
              <w:rPr>
                <w:rFonts w:ascii="宋体" w:hAnsi="宋体" w:cs="宋体"/>
                <w:b/>
                <w:kern w:val="0"/>
                <w:szCs w:val="21"/>
              </w:rPr>
            </w:pPr>
            <w:r>
              <w:rPr>
                <w:rFonts w:hint="eastAsia" w:ascii="宋体" w:hAnsi="宋体" w:cs="宋体"/>
                <w:b/>
                <w:kern w:val="0"/>
                <w:szCs w:val="21"/>
              </w:rPr>
              <w:t>项目名称</w:t>
            </w:r>
          </w:p>
        </w:tc>
        <w:tc>
          <w:tcPr>
            <w:tcW w:w="1177" w:type="dxa"/>
            <w:vAlign w:val="center"/>
          </w:tcPr>
          <w:p>
            <w:pPr>
              <w:widowControl/>
              <w:shd w:val="clear" w:color="auto" w:fill="FFFFFF"/>
              <w:adjustRightInd w:val="0"/>
              <w:snapToGrid w:val="0"/>
              <w:spacing w:line="360" w:lineRule="auto"/>
              <w:jc w:val="center"/>
              <w:rPr>
                <w:rFonts w:ascii="宋体" w:hAnsi="宋体" w:cs="宋体"/>
                <w:b/>
                <w:kern w:val="0"/>
                <w:szCs w:val="21"/>
              </w:rPr>
            </w:pPr>
            <w:r>
              <w:rPr>
                <w:rFonts w:hint="eastAsia" w:ascii="宋体" w:hAnsi="宋体" w:cs="宋体"/>
                <w:b/>
                <w:kern w:val="0"/>
                <w:szCs w:val="21"/>
              </w:rPr>
              <w:t>设备名称</w:t>
            </w:r>
          </w:p>
        </w:tc>
        <w:tc>
          <w:tcPr>
            <w:tcW w:w="917" w:type="dxa"/>
            <w:vAlign w:val="center"/>
          </w:tcPr>
          <w:p>
            <w:pPr>
              <w:widowControl/>
              <w:shd w:val="clear" w:color="auto" w:fill="FFFFFF"/>
              <w:adjustRightInd w:val="0"/>
              <w:snapToGrid w:val="0"/>
              <w:spacing w:line="360" w:lineRule="auto"/>
              <w:jc w:val="center"/>
              <w:rPr>
                <w:rFonts w:ascii="宋体" w:hAnsi="宋体" w:cs="宋体"/>
                <w:b/>
                <w:kern w:val="0"/>
                <w:szCs w:val="21"/>
              </w:rPr>
            </w:pPr>
            <w:r>
              <w:rPr>
                <w:rFonts w:hint="eastAsia" w:ascii="宋体" w:hAnsi="宋体" w:cs="宋体"/>
                <w:b/>
                <w:kern w:val="0"/>
                <w:szCs w:val="21"/>
              </w:rPr>
              <w:t>型号</w:t>
            </w:r>
          </w:p>
        </w:tc>
        <w:tc>
          <w:tcPr>
            <w:tcW w:w="1047" w:type="dxa"/>
            <w:vAlign w:val="center"/>
          </w:tcPr>
          <w:p>
            <w:pPr>
              <w:widowControl/>
              <w:shd w:val="clear" w:color="auto" w:fill="FFFFFF"/>
              <w:adjustRightInd w:val="0"/>
              <w:snapToGrid w:val="0"/>
              <w:spacing w:line="360" w:lineRule="auto"/>
              <w:jc w:val="center"/>
              <w:rPr>
                <w:rFonts w:ascii="宋体" w:hAnsi="宋体" w:cs="宋体"/>
                <w:b/>
                <w:kern w:val="0"/>
                <w:szCs w:val="21"/>
              </w:rPr>
            </w:pPr>
            <w:r>
              <w:rPr>
                <w:rFonts w:hint="eastAsia" w:ascii="宋体" w:hAnsi="宋体" w:cs="宋体"/>
                <w:b/>
                <w:kern w:val="0"/>
                <w:szCs w:val="21"/>
              </w:rPr>
              <w:t>数量</w:t>
            </w:r>
          </w:p>
        </w:tc>
        <w:tc>
          <w:tcPr>
            <w:tcW w:w="1742" w:type="dxa"/>
            <w:vAlign w:val="center"/>
          </w:tcPr>
          <w:p>
            <w:pPr>
              <w:widowControl/>
              <w:shd w:val="clear" w:color="auto" w:fill="FFFFFF"/>
              <w:adjustRightInd w:val="0"/>
              <w:snapToGrid w:val="0"/>
              <w:spacing w:line="360" w:lineRule="auto"/>
              <w:jc w:val="center"/>
              <w:rPr>
                <w:rFonts w:ascii="宋体" w:hAnsi="宋体" w:cs="宋体"/>
                <w:b/>
                <w:kern w:val="0"/>
                <w:szCs w:val="21"/>
              </w:rPr>
            </w:pPr>
            <w:r>
              <w:rPr>
                <w:rFonts w:hint="eastAsia" w:ascii="宋体" w:hAnsi="宋体" w:cs="宋体"/>
                <w:b/>
                <w:kern w:val="0"/>
                <w:szCs w:val="21"/>
              </w:rPr>
              <w:t>投标总价</w:t>
            </w:r>
          </w:p>
        </w:tc>
        <w:tc>
          <w:tcPr>
            <w:tcW w:w="1179" w:type="dxa"/>
            <w:vAlign w:val="center"/>
          </w:tcPr>
          <w:p>
            <w:pPr>
              <w:widowControl/>
              <w:shd w:val="clear" w:color="auto" w:fill="FFFFFF"/>
              <w:adjustRightInd w:val="0"/>
              <w:snapToGrid w:val="0"/>
              <w:spacing w:line="360" w:lineRule="auto"/>
              <w:jc w:val="center"/>
              <w:rPr>
                <w:rFonts w:ascii="宋体" w:hAnsi="宋体" w:cs="宋体"/>
                <w:b/>
                <w:kern w:val="0"/>
                <w:szCs w:val="21"/>
              </w:rPr>
            </w:pPr>
            <w:r>
              <w:rPr>
                <w:rFonts w:hint="eastAsia" w:ascii="宋体" w:hAnsi="宋体" w:cs="宋体"/>
                <w:b/>
                <w:kern w:val="0"/>
                <w:szCs w:val="21"/>
              </w:rPr>
              <w:t>交货期</w:t>
            </w:r>
          </w:p>
        </w:tc>
        <w:tc>
          <w:tcPr>
            <w:tcW w:w="917" w:type="dxa"/>
            <w:vAlign w:val="center"/>
          </w:tcPr>
          <w:p>
            <w:pPr>
              <w:widowControl/>
              <w:shd w:val="clear" w:color="auto" w:fill="FFFFFF"/>
              <w:adjustRightInd w:val="0"/>
              <w:snapToGrid w:val="0"/>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34" w:type="dxa"/>
            <w:vAlign w:val="center"/>
          </w:tcPr>
          <w:p>
            <w:pPr>
              <w:widowControl/>
              <w:shd w:val="clear" w:color="auto" w:fill="FFFFFF"/>
              <w:adjustRightInd w:val="0"/>
              <w:snapToGrid w:val="0"/>
              <w:spacing w:line="360" w:lineRule="auto"/>
              <w:jc w:val="center"/>
              <w:rPr>
                <w:rFonts w:ascii="宋体" w:hAnsi="宋体" w:cs="宋体"/>
                <w:bCs/>
                <w:kern w:val="0"/>
                <w:szCs w:val="21"/>
              </w:rPr>
            </w:pPr>
          </w:p>
        </w:tc>
        <w:tc>
          <w:tcPr>
            <w:tcW w:w="1757" w:type="dxa"/>
            <w:vAlign w:val="center"/>
          </w:tcPr>
          <w:p>
            <w:pPr>
              <w:widowControl/>
              <w:shd w:val="clear" w:color="auto" w:fill="FFFFFF"/>
              <w:adjustRightInd w:val="0"/>
              <w:snapToGrid w:val="0"/>
              <w:spacing w:line="360" w:lineRule="auto"/>
              <w:jc w:val="center"/>
              <w:rPr>
                <w:rFonts w:ascii="宋体" w:hAnsi="宋体" w:cs="宋体"/>
                <w:kern w:val="0"/>
                <w:szCs w:val="21"/>
              </w:rPr>
            </w:pPr>
          </w:p>
        </w:tc>
        <w:tc>
          <w:tcPr>
            <w:tcW w:w="1177" w:type="dxa"/>
            <w:vAlign w:val="center"/>
          </w:tcPr>
          <w:p>
            <w:pPr>
              <w:widowControl/>
              <w:shd w:val="clear" w:color="auto" w:fill="FFFFFF"/>
              <w:adjustRightInd w:val="0"/>
              <w:snapToGrid w:val="0"/>
              <w:spacing w:line="360" w:lineRule="auto"/>
              <w:jc w:val="center"/>
              <w:rPr>
                <w:rFonts w:ascii="宋体" w:hAnsi="宋体" w:cs="宋体"/>
                <w:bCs/>
                <w:kern w:val="0"/>
                <w:szCs w:val="21"/>
                <w:u w:val="single"/>
              </w:rPr>
            </w:pPr>
          </w:p>
        </w:tc>
        <w:tc>
          <w:tcPr>
            <w:tcW w:w="917" w:type="dxa"/>
            <w:vAlign w:val="center"/>
          </w:tcPr>
          <w:p>
            <w:pPr>
              <w:widowControl/>
              <w:shd w:val="clear" w:color="auto" w:fill="FFFFFF"/>
              <w:adjustRightInd w:val="0"/>
              <w:snapToGrid w:val="0"/>
              <w:spacing w:line="360" w:lineRule="auto"/>
              <w:jc w:val="center"/>
              <w:rPr>
                <w:rFonts w:ascii="宋体" w:hAnsi="宋体" w:cs="宋体"/>
                <w:b/>
                <w:kern w:val="0"/>
                <w:szCs w:val="21"/>
              </w:rPr>
            </w:pPr>
          </w:p>
        </w:tc>
        <w:tc>
          <w:tcPr>
            <w:tcW w:w="1047" w:type="dxa"/>
            <w:vAlign w:val="center"/>
          </w:tcPr>
          <w:p>
            <w:pPr>
              <w:widowControl/>
              <w:shd w:val="clear" w:color="auto" w:fill="FFFFFF"/>
              <w:adjustRightInd w:val="0"/>
              <w:snapToGrid w:val="0"/>
              <w:spacing w:line="360" w:lineRule="auto"/>
              <w:jc w:val="center"/>
              <w:rPr>
                <w:rFonts w:ascii="宋体" w:hAnsi="宋体" w:cs="宋体"/>
                <w:b/>
                <w:kern w:val="0"/>
                <w:szCs w:val="21"/>
              </w:rPr>
            </w:pPr>
          </w:p>
        </w:tc>
        <w:tc>
          <w:tcPr>
            <w:tcW w:w="1742" w:type="dxa"/>
            <w:vAlign w:val="center"/>
          </w:tcPr>
          <w:p>
            <w:pPr>
              <w:widowControl/>
              <w:shd w:val="clear" w:color="auto" w:fill="FFFFFF"/>
              <w:adjustRightInd w:val="0"/>
              <w:snapToGrid w:val="0"/>
              <w:spacing w:line="360" w:lineRule="auto"/>
              <w:jc w:val="center"/>
              <w:rPr>
                <w:rFonts w:ascii="宋体" w:hAnsi="宋体" w:cs="宋体"/>
                <w:b/>
                <w:kern w:val="0"/>
                <w:szCs w:val="21"/>
              </w:rPr>
            </w:pPr>
          </w:p>
        </w:tc>
        <w:tc>
          <w:tcPr>
            <w:tcW w:w="1179" w:type="dxa"/>
            <w:vAlign w:val="center"/>
          </w:tcPr>
          <w:p>
            <w:pPr>
              <w:widowControl/>
              <w:shd w:val="clear" w:color="auto" w:fill="FFFFFF"/>
              <w:adjustRightInd w:val="0"/>
              <w:snapToGrid w:val="0"/>
              <w:spacing w:line="360" w:lineRule="auto"/>
              <w:jc w:val="center"/>
              <w:rPr>
                <w:rFonts w:ascii="宋体" w:hAnsi="宋体" w:cs="宋体"/>
                <w:b/>
                <w:kern w:val="0"/>
                <w:szCs w:val="21"/>
              </w:rPr>
            </w:pPr>
          </w:p>
        </w:tc>
        <w:tc>
          <w:tcPr>
            <w:tcW w:w="917" w:type="dxa"/>
            <w:vAlign w:val="center"/>
          </w:tcPr>
          <w:p>
            <w:pPr>
              <w:widowControl/>
              <w:shd w:val="clear" w:color="auto" w:fill="FFFFFF"/>
              <w:adjustRightInd w:val="0"/>
              <w:snapToGrid w:val="0"/>
              <w:spacing w:line="360" w:lineRule="auto"/>
              <w:jc w:val="center"/>
              <w:rPr>
                <w:rFonts w:ascii="宋体" w:hAnsi="宋体" w:cs="宋体"/>
                <w:b/>
                <w:kern w:val="0"/>
                <w:szCs w:val="21"/>
              </w:rPr>
            </w:pPr>
          </w:p>
        </w:tc>
      </w:tr>
    </w:tbl>
    <w:p>
      <w:pPr>
        <w:widowControl/>
        <w:shd w:val="clear" w:color="auto" w:fill="FFFFFF"/>
        <w:adjustRightInd w:val="0"/>
        <w:snapToGrid w:val="0"/>
        <w:spacing w:line="500" w:lineRule="exact"/>
        <w:rPr>
          <w:rFonts w:ascii="宋体" w:hAnsi="宋体" w:cs="宋体"/>
          <w:spacing w:val="4"/>
          <w:kern w:val="0"/>
        </w:rPr>
      </w:pPr>
    </w:p>
    <w:p>
      <w:pPr>
        <w:widowControl/>
        <w:shd w:val="clear" w:color="auto" w:fill="FFFFFF"/>
        <w:adjustRightInd w:val="0"/>
        <w:snapToGrid w:val="0"/>
        <w:spacing w:line="500" w:lineRule="exact"/>
        <w:rPr>
          <w:rFonts w:ascii="宋体" w:hAnsi="宋体" w:cs="宋体"/>
          <w:kern w:val="0"/>
          <w:u w:val="single"/>
        </w:rPr>
      </w:pPr>
      <w:r>
        <w:rPr>
          <w:rFonts w:hint="eastAsia" w:ascii="宋体" w:hAnsi="宋体" w:cs="宋体"/>
          <w:spacing w:val="4"/>
          <w:kern w:val="0"/>
        </w:rPr>
        <w:t>投标人名称（</w:t>
      </w:r>
      <w:r>
        <w:rPr>
          <w:rFonts w:hint="eastAsia" w:ascii="宋体" w:hAnsi="宋体" w:cs="宋体"/>
          <w:kern w:val="0"/>
        </w:rPr>
        <w:t>单位盖</w:t>
      </w:r>
      <w:r>
        <w:rPr>
          <w:rFonts w:hint="eastAsia" w:ascii="宋体" w:hAnsi="宋体" w:cs="宋体"/>
          <w:spacing w:val="4"/>
          <w:kern w:val="0"/>
        </w:rPr>
        <w:t>公章）：</w:t>
      </w:r>
      <w:r>
        <w:rPr>
          <w:rFonts w:hint="eastAsia" w:ascii="宋体" w:hAnsi="宋体" w:cs="宋体"/>
          <w:spacing w:val="4"/>
          <w:kern w:val="0"/>
          <w:u w:val="single"/>
        </w:rPr>
        <w:t xml:space="preserve">                                                          </w:t>
      </w:r>
    </w:p>
    <w:p>
      <w:pPr>
        <w:widowControl/>
        <w:shd w:val="clear" w:color="auto" w:fill="FFFFFF"/>
        <w:adjustRightInd w:val="0"/>
        <w:snapToGrid w:val="0"/>
        <w:spacing w:line="520" w:lineRule="exact"/>
        <w:rPr>
          <w:rFonts w:ascii="宋体" w:hAnsi="宋体" w:cs="宋体"/>
          <w:kern w:val="0"/>
        </w:rPr>
      </w:pPr>
    </w:p>
    <w:p>
      <w:pPr>
        <w:widowControl/>
        <w:shd w:val="clear" w:color="auto" w:fill="FFFFFF"/>
        <w:adjustRightInd w:val="0"/>
        <w:snapToGrid w:val="0"/>
        <w:spacing w:line="520" w:lineRule="exact"/>
        <w:rPr>
          <w:rFonts w:ascii="宋体" w:hAnsi="宋体" w:cs="宋体"/>
          <w:spacing w:val="4"/>
          <w:kern w:val="0"/>
        </w:rPr>
      </w:pPr>
      <w:r>
        <w:rPr>
          <w:rFonts w:hint="eastAsia" w:ascii="宋体" w:hAnsi="宋体" w:cs="宋体"/>
          <w:kern w:val="0"/>
        </w:rPr>
        <w:t>法定代表人或投标人授权代表（签名或盖章）：</w:t>
      </w:r>
      <w:r>
        <w:rPr>
          <w:rFonts w:ascii="宋体" w:hAnsi="宋体" w:cs="宋体"/>
          <w:spacing w:val="4"/>
          <w:kern w:val="0"/>
          <w:u w:val="single"/>
        </w:rPr>
        <w:t xml:space="preserve">             </w:t>
      </w:r>
      <w:r>
        <w:rPr>
          <w:rFonts w:ascii="宋体" w:hAnsi="宋体" w:cs="宋体"/>
          <w:spacing w:val="4"/>
          <w:kern w:val="0"/>
        </w:rPr>
        <w:t xml:space="preserve"> </w:t>
      </w:r>
      <w:r>
        <w:rPr>
          <w:rFonts w:hint="eastAsia" w:ascii="宋体" w:hAnsi="宋体" w:cs="宋体"/>
          <w:spacing w:val="4"/>
          <w:kern w:val="0"/>
        </w:rPr>
        <w:t>职务：</w:t>
      </w:r>
      <w:r>
        <w:rPr>
          <w:rFonts w:ascii="宋体" w:hAnsi="宋体" w:cs="宋体"/>
          <w:spacing w:val="4"/>
          <w:kern w:val="0"/>
          <w:u w:val="single"/>
        </w:rPr>
        <w:t xml:space="preserve">        </w:t>
      </w:r>
      <w:r>
        <w:rPr>
          <w:rFonts w:ascii="宋体" w:hAnsi="宋体" w:cs="宋体"/>
          <w:spacing w:val="4"/>
          <w:kern w:val="0"/>
        </w:rPr>
        <w:t xml:space="preserve"> </w:t>
      </w:r>
      <w:r>
        <w:rPr>
          <w:rFonts w:hint="eastAsia" w:ascii="宋体" w:hAnsi="宋体" w:cs="宋体"/>
          <w:spacing w:val="4"/>
          <w:kern w:val="0"/>
        </w:rPr>
        <w:t>日期</w:t>
      </w:r>
      <w:r>
        <w:rPr>
          <w:rFonts w:ascii="宋体" w:hAnsi="宋体" w:cs="宋体"/>
          <w:spacing w:val="4"/>
          <w:kern w:val="0"/>
          <w:u w:val="single"/>
        </w:rPr>
        <w:t xml:space="preserve">         </w:t>
      </w:r>
    </w:p>
    <w:p>
      <w:pPr>
        <w:widowControl/>
        <w:shd w:val="clear" w:color="auto" w:fill="FFFFFF"/>
        <w:adjustRightInd w:val="0"/>
        <w:snapToGrid w:val="0"/>
        <w:spacing w:line="400" w:lineRule="exact"/>
        <w:rPr>
          <w:rFonts w:ascii="宋体" w:hAnsi="宋体" w:cs="宋体"/>
          <w:b/>
          <w:bCs/>
          <w:kern w:val="0"/>
          <w:szCs w:val="21"/>
        </w:rPr>
      </w:pPr>
      <w:r>
        <w:rPr>
          <w:rFonts w:hint="eastAsia" w:ascii="宋体" w:hAnsi="宋体" w:cs="宋体"/>
          <w:b/>
          <w:bCs/>
          <w:kern w:val="0"/>
          <w:szCs w:val="21"/>
        </w:rPr>
        <w:t>备注：</w:t>
      </w:r>
    </w:p>
    <w:p>
      <w:pPr>
        <w:widowControl/>
        <w:numPr>
          <w:ilvl w:val="1"/>
          <w:numId w:val="3"/>
        </w:numPr>
        <w:shd w:val="clear" w:color="auto" w:fill="FFFFFF"/>
        <w:tabs>
          <w:tab w:val="left" w:pos="426"/>
        </w:tabs>
        <w:adjustRightInd w:val="0"/>
        <w:snapToGrid w:val="0"/>
        <w:spacing w:line="360" w:lineRule="auto"/>
        <w:ind w:left="0" w:firstLine="424" w:firstLineChars="201"/>
        <w:rPr>
          <w:rFonts w:ascii="宋体" w:hAnsi="宋体" w:cs="宋体"/>
          <w:b/>
          <w:bCs/>
          <w:kern w:val="0"/>
          <w:szCs w:val="21"/>
        </w:rPr>
      </w:pPr>
      <w:r>
        <w:rPr>
          <w:rFonts w:ascii="宋体" w:hAnsi="宋体" w:cs="宋体"/>
          <w:b/>
          <w:kern w:val="0"/>
        </w:rPr>
        <w:t>此表</w:t>
      </w:r>
      <w:r>
        <w:rPr>
          <w:rFonts w:hint="eastAsia" w:ascii="宋体" w:hAnsi="宋体" w:cs="宋体"/>
          <w:b/>
          <w:kern w:val="0"/>
        </w:rPr>
        <w:t>为投标文件的组成部分。</w:t>
      </w:r>
    </w:p>
    <w:p>
      <w:pPr>
        <w:widowControl/>
        <w:numPr>
          <w:ilvl w:val="1"/>
          <w:numId w:val="3"/>
        </w:numPr>
        <w:shd w:val="clear" w:color="auto" w:fill="FFFFFF"/>
        <w:tabs>
          <w:tab w:val="left" w:pos="426"/>
        </w:tabs>
        <w:adjustRightInd w:val="0"/>
        <w:snapToGrid w:val="0"/>
        <w:spacing w:line="360" w:lineRule="auto"/>
        <w:ind w:left="0" w:firstLine="424" w:firstLineChars="201"/>
        <w:rPr>
          <w:rFonts w:ascii="宋体" w:hAnsi="宋体" w:cs="宋体"/>
          <w:b/>
          <w:bCs/>
          <w:kern w:val="0"/>
          <w:szCs w:val="21"/>
        </w:rPr>
      </w:pPr>
      <w:r>
        <w:rPr>
          <w:rFonts w:hint="eastAsia" w:ascii="宋体" w:hAnsi="宋体" w:cs="宋体"/>
          <w:b/>
          <w:kern w:val="0"/>
        </w:rPr>
        <w:t>此表内投标报价为最终价，开标信封及投标文件内不得含有任何对本报价进行修改的其他说明或资料，否则为无效投标</w:t>
      </w:r>
      <w:r>
        <w:rPr>
          <w:rFonts w:hint="eastAsia" w:ascii="宋体" w:hAnsi="宋体" w:cs="宋体"/>
          <w:b/>
          <w:bCs/>
          <w:kern w:val="0"/>
          <w:szCs w:val="21"/>
        </w:rPr>
        <w:t>。</w:t>
      </w: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hint="eastAsia" w:ascii="宋体" w:hAnsi="宋体" w:cs="宋体"/>
          <w:b/>
          <w:kern w:val="0"/>
          <w:lang w:eastAsia="zh-CN"/>
        </w:rPr>
      </w:pP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hint="eastAsia" w:ascii="宋体" w:hAnsi="宋体" w:cs="宋体"/>
          <w:b/>
          <w:kern w:val="0"/>
          <w:lang w:eastAsia="zh-CN"/>
        </w:rPr>
      </w:pP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hint="eastAsia" w:ascii="宋体" w:hAnsi="宋体" w:cs="宋体"/>
          <w:b/>
          <w:kern w:val="0"/>
          <w:lang w:eastAsia="zh-CN"/>
        </w:rPr>
      </w:pP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hint="eastAsia" w:ascii="宋体" w:hAnsi="宋体" w:cs="宋体"/>
          <w:b/>
          <w:kern w:val="0"/>
          <w:lang w:eastAsia="zh-CN"/>
        </w:rPr>
      </w:pP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hint="eastAsia" w:ascii="宋体" w:hAnsi="宋体" w:cs="宋体"/>
          <w:b/>
          <w:kern w:val="0"/>
          <w:lang w:eastAsia="zh-CN"/>
        </w:rPr>
      </w:pP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hint="eastAsia" w:ascii="宋体" w:hAnsi="宋体" w:cs="宋体"/>
          <w:b/>
          <w:kern w:val="0"/>
          <w:lang w:eastAsia="zh-CN"/>
        </w:rPr>
      </w:pP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hint="eastAsia" w:ascii="宋体" w:hAnsi="宋体" w:cs="宋体"/>
          <w:b/>
          <w:kern w:val="0"/>
          <w:lang w:eastAsia="zh-CN"/>
        </w:rPr>
      </w:pP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hint="eastAsia" w:ascii="宋体" w:hAnsi="宋体" w:cs="宋体"/>
          <w:b/>
          <w:kern w:val="0"/>
          <w:lang w:eastAsia="zh-CN"/>
        </w:rPr>
      </w:pP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hint="eastAsia" w:ascii="宋体" w:hAnsi="宋体" w:cs="宋体"/>
          <w:b/>
          <w:kern w:val="0"/>
          <w:lang w:eastAsia="zh-CN"/>
        </w:rPr>
      </w:pPr>
    </w:p>
    <w:p>
      <w:pPr>
        <w:widowControl/>
        <w:numPr>
          <w:ilvl w:val="0"/>
          <w:numId w:val="0"/>
        </w:numPr>
        <w:shd w:val="clear" w:color="auto" w:fill="FFFFFF"/>
        <w:tabs>
          <w:tab w:val="left" w:pos="426"/>
        </w:tabs>
        <w:adjustRightInd w:val="0"/>
        <w:snapToGrid w:val="0"/>
        <w:spacing w:before="280" w:after="290" w:line="377" w:lineRule="auto"/>
        <w:ind w:leftChars="0"/>
        <w:outlineLvl w:val="2"/>
        <w:rPr>
          <w:rFonts w:ascii="宋体" w:hAnsi="宋体" w:cs="宋体"/>
          <w:b/>
          <w:kern w:val="0"/>
          <w:sz w:val="24"/>
        </w:rPr>
      </w:pPr>
      <w:r>
        <w:rPr>
          <w:rFonts w:hint="eastAsia" w:ascii="宋体" w:hAnsi="宋体" w:cs="宋体"/>
          <w:b/>
          <w:kern w:val="0"/>
          <w:lang w:eastAsia="zh-CN"/>
        </w:rPr>
        <w:t>（</w:t>
      </w:r>
      <w:r>
        <w:rPr>
          <w:rFonts w:hint="eastAsia" w:ascii="宋体" w:hAnsi="宋体" w:cs="宋体"/>
          <w:b/>
          <w:kern w:val="0"/>
          <w:lang w:val="en-US" w:eastAsia="zh-CN"/>
        </w:rPr>
        <w:t>二）</w:t>
      </w:r>
      <w:r>
        <w:rPr>
          <w:rFonts w:hint="eastAsia" w:ascii="宋体" w:hAnsi="宋体" w:cs="宋体"/>
          <w:b/>
          <w:kern w:val="0"/>
          <w:sz w:val="24"/>
        </w:rPr>
        <w:t>投标分项报价表</w:t>
      </w:r>
    </w:p>
    <w:p>
      <w:pPr>
        <w:spacing w:line="300" w:lineRule="auto"/>
        <w:jc w:val="center"/>
        <w:rPr>
          <w:rFonts w:ascii="宋体" w:hAnsi="宋体"/>
          <w:b/>
          <w:bCs/>
          <w:sz w:val="28"/>
          <w:szCs w:val="28"/>
        </w:rPr>
      </w:pPr>
      <w:bookmarkStart w:id="0" w:name="_Toc480756076"/>
      <w:bookmarkStart w:id="1" w:name="_Toc480789480"/>
      <w:bookmarkStart w:id="2" w:name="_Toc480754209"/>
      <w:bookmarkStart w:id="3" w:name="_Toc480755930"/>
      <w:r>
        <w:rPr>
          <w:rFonts w:hint="eastAsia" w:ascii="宋体" w:hAnsi="宋体"/>
          <w:b/>
          <w:bCs/>
          <w:sz w:val="28"/>
          <w:szCs w:val="28"/>
          <w:lang w:val="en-US" w:eastAsia="zh-CN"/>
        </w:rPr>
        <w:t>1.</w:t>
      </w:r>
      <w:r>
        <w:rPr>
          <w:rFonts w:hint="eastAsia" w:ascii="宋体" w:hAnsi="宋体"/>
          <w:b/>
          <w:bCs/>
          <w:sz w:val="28"/>
          <w:szCs w:val="28"/>
        </w:rPr>
        <w:t>货物总清单报价表</w:t>
      </w:r>
      <w:bookmarkEnd w:id="0"/>
      <w:bookmarkEnd w:id="1"/>
      <w:bookmarkEnd w:id="2"/>
      <w:bookmarkEnd w:id="3"/>
    </w:p>
    <w:p>
      <w:pPr>
        <w:widowControl/>
        <w:shd w:val="clear" w:color="auto" w:fill="FFFFFF"/>
        <w:wordWrap w:val="0"/>
        <w:adjustRightInd w:val="0"/>
        <w:snapToGrid w:val="0"/>
        <w:spacing w:line="360" w:lineRule="auto"/>
        <w:rPr>
          <w:rFonts w:ascii="宋体" w:hAnsi="宋体" w:cs="宋体"/>
          <w:kern w:val="0"/>
        </w:rPr>
      </w:pPr>
      <w:r>
        <w:rPr>
          <w:rFonts w:hint="eastAsia" w:ascii="宋体" w:hAnsi="宋体" w:cs="宋体"/>
          <w:kern w:val="0"/>
        </w:rPr>
        <w:t>项目名称：</w:t>
      </w:r>
      <w:r>
        <w:rPr>
          <w:rFonts w:hint="eastAsia" w:ascii="宋体" w:hAnsi="宋体" w:cs="宋体"/>
          <w:kern w:val="0"/>
          <w:u w:val="single"/>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156"/>
        <w:gridCol w:w="4428"/>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序号</w:t>
            </w:r>
          </w:p>
        </w:tc>
        <w:tc>
          <w:tcPr>
            <w:tcW w:w="3156"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货物名称</w:t>
            </w:r>
          </w:p>
        </w:tc>
        <w:tc>
          <w:tcPr>
            <w:tcW w:w="4428"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分项报价(元)</w:t>
            </w:r>
          </w:p>
        </w:tc>
        <w:tc>
          <w:tcPr>
            <w:tcW w:w="1884"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3156"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货物报价</w:t>
            </w:r>
          </w:p>
        </w:tc>
        <w:tc>
          <w:tcPr>
            <w:tcW w:w="44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884"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3156"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安装调试</w:t>
            </w:r>
          </w:p>
        </w:tc>
        <w:tc>
          <w:tcPr>
            <w:tcW w:w="44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884"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3156"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运输费用</w:t>
            </w:r>
          </w:p>
        </w:tc>
        <w:tc>
          <w:tcPr>
            <w:tcW w:w="44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884"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3156"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w:t>
            </w:r>
          </w:p>
        </w:tc>
        <w:tc>
          <w:tcPr>
            <w:tcW w:w="44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884"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3156"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44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884"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4" w:type="dxa"/>
            <w:gridSpan w:val="3"/>
            <w:vAlign w:val="center"/>
          </w:tcPr>
          <w:p>
            <w:pPr>
              <w:widowControl/>
              <w:shd w:val="clear" w:color="auto" w:fill="FFFFFF"/>
              <w:tabs>
                <w:tab w:val="left" w:pos="426"/>
              </w:tabs>
              <w:adjustRightInd w:val="0"/>
              <w:snapToGrid w:val="0"/>
              <w:jc w:val="left"/>
              <w:rPr>
                <w:rFonts w:ascii="宋体" w:hAnsi="宋体" w:cs="宋体"/>
                <w:kern w:val="0"/>
                <w:sz w:val="24"/>
              </w:rPr>
            </w:pPr>
            <w:r>
              <w:rPr>
                <w:rFonts w:hint="eastAsia" w:ascii="宋体" w:hAnsi="宋体" w:cs="宋体"/>
                <w:kern w:val="0"/>
                <w:sz w:val="24"/>
              </w:rPr>
              <w:t xml:space="preserve">合计（即：投标总价；币种：人民币；单位：元）：     大写：    </w:t>
            </w:r>
          </w:p>
        </w:tc>
        <w:tc>
          <w:tcPr>
            <w:tcW w:w="1884" w:type="dxa"/>
            <w:vAlign w:val="center"/>
          </w:tcPr>
          <w:p>
            <w:pPr>
              <w:widowControl/>
              <w:shd w:val="clear" w:color="auto" w:fill="FFFFFF"/>
              <w:tabs>
                <w:tab w:val="left" w:pos="426"/>
              </w:tabs>
              <w:adjustRightInd w:val="0"/>
              <w:snapToGrid w:val="0"/>
              <w:jc w:val="center"/>
              <w:rPr>
                <w:rFonts w:ascii="宋体" w:hAnsi="宋体" w:cs="宋体"/>
                <w:kern w:val="0"/>
                <w:sz w:val="24"/>
              </w:rPr>
            </w:pPr>
          </w:p>
        </w:tc>
      </w:tr>
    </w:tbl>
    <w:p>
      <w:pPr>
        <w:widowControl/>
        <w:shd w:val="clear" w:color="auto" w:fill="FFFFFF"/>
        <w:tabs>
          <w:tab w:val="left" w:pos="426"/>
        </w:tabs>
        <w:adjustRightInd w:val="0"/>
        <w:snapToGrid w:val="0"/>
        <w:rPr>
          <w:rFonts w:ascii="宋体" w:hAnsi="宋体" w:cs="宋体"/>
          <w:b/>
          <w:kern w:val="0"/>
          <w:sz w:val="24"/>
        </w:rPr>
      </w:pPr>
      <w:r>
        <w:rPr>
          <w:rFonts w:hint="eastAsia" w:ascii="宋体" w:hAnsi="宋体" w:cs="宋体"/>
          <w:b/>
          <w:kern w:val="0"/>
          <w:sz w:val="24"/>
        </w:rPr>
        <w:t>备注：</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hint="eastAsia" w:ascii="宋体" w:hAnsi="宋体" w:cs="宋体"/>
          <w:b/>
          <w:kern w:val="0"/>
          <w:sz w:val="24"/>
        </w:rPr>
        <w:t>1.</w:t>
      </w:r>
      <w:r>
        <w:rPr>
          <w:rFonts w:hint="eastAsia" w:ascii="宋体" w:hAnsi="宋体" w:cs="宋体"/>
          <w:kern w:val="0"/>
        </w:rPr>
        <w:t xml:space="preserve"> </w:t>
      </w:r>
      <w:r>
        <w:rPr>
          <w:rFonts w:hint="eastAsia" w:ascii="宋体" w:hAnsi="宋体" w:cs="宋体"/>
          <w:b/>
          <w:kern w:val="0"/>
          <w:sz w:val="24"/>
        </w:rPr>
        <w:t>单价、合价和投标总价为包干价，即三者均应包含设备的价款、包装、运输、装卸、安装、调试、技术指导、培训、咨询、服务、保险、税费、检测、验收合格交付使用之前以及技术和售后服务等其他各项有关费用。</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ascii="宋体" w:hAnsi="宋体" w:cs="宋体"/>
          <w:b/>
          <w:kern w:val="0"/>
          <w:sz w:val="24"/>
        </w:rPr>
        <w:t>2</w:t>
      </w:r>
      <w:r>
        <w:rPr>
          <w:rFonts w:hint="eastAsia" w:ascii="宋体" w:hAnsi="宋体" w:cs="宋体"/>
          <w:b/>
          <w:kern w:val="0"/>
          <w:sz w:val="24"/>
        </w:rPr>
        <w:t>.开标一览表的投标总价必须与投标分项报价表的投标总价一致。</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ascii="宋体" w:hAnsi="宋体" w:cs="宋体"/>
          <w:b/>
          <w:kern w:val="0"/>
          <w:sz w:val="24"/>
        </w:rPr>
        <w:t>3</w:t>
      </w:r>
      <w:r>
        <w:rPr>
          <w:rFonts w:hint="eastAsia" w:ascii="宋体" w:hAnsi="宋体" w:cs="宋体"/>
          <w:b/>
          <w:kern w:val="0"/>
          <w:sz w:val="24"/>
        </w:rPr>
        <w:t>.“原产地”是指该产品的实际生产加工地，而非品牌总公司所在地。</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ascii="宋体" w:hAnsi="宋体" w:cs="宋体"/>
          <w:b/>
          <w:kern w:val="0"/>
          <w:sz w:val="24"/>
        </w:rPr>
        <w:t>4</w:t>
      </w:r>
      <w:r>
        <w:rPr>
          <w:rFonts w:hint="eastAsia" w:ascii="宋体" w:hAnsi="宋体" w:cs="宋体"/>
          <w:b/>
          <w:kern w:val="0"/>
          <w:sz w:val="24"/>
        </w:rPr>
        <w:t>.</w:t>
      </w:r>
      <w:r>
        <w:rPr>
          <w:rFonts w:hint="eastAsia" w:ascii="宋体" w:hAnsi="宋体" w:cs="宋体"/>
          <w:kern w:val="0"/>
        </w:rPr>
        <w:t xml:space="preserve"> </w:t>
      </w:r>
      <w:r>
        <w:rPr>
          <w:rFonts w:hint="eastAsia" w:ascii="宋体" w:hAnsi="宋体" w:cs="宋体"/>
          <w:b/>
          <w:kern w:val="0"/>
          <w:sz w:val="24"/>
        </w:rPr>
        <w:t>如所投产品属于定制类的非量产货物，投标人无需填写型号等，但应在开标一览表中予以备注。</w:t>
      </w: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widowControl/>
        <w:shd w:val="clear" w:color="auto" w:fill="FFFFFF"/>
        <w:tabs>
          <w:tab w:val="left" w:pos="426"/>
        </w:tabs>
        <w:adjustRightInd w:val="0"/>
        <w:snapToGrid w:val="0"/>
        <w:ind w:firstLine="424" w:firstLineChars="176"/>
        <w:rPr>
          <w:rFonts w:ascii="宋体" w:hAnsi="宋体" w:cs="宋体"/>
          <w:b/>
          <w:kern w:val="0"/>
          <w:sz w:val="24"/>
        </w:rPr>
      </w:pPr>
    </w:p>
    <w:p>
      <w:pPr>
        <w:spacing w:line="300" w:lineRule="auto"/>
        <w:jc w:val="center"/>
        <w:rPr>
          <w:rFonts w:ascii="宋体" w:hAnsi="宋体"/>
          <w:b/>
          <w:bCs/>
          <w:sz w:val="28"/>
          <w:szCs w:val="28"/>
        </w:rPr>
      </w:pPr>
      <w:r>
        <w:rPr>
          <w:rFonts w:hint="eastAsia" w:ascii="宋体" w:hAnsi="宋体"/>
          <w:b/>
          <w:bCs/>
          <w:sz w:val="28"/>
          <w:szCs w:val="28"/>
          <w:lang w:val="en-US" w:eastAsia="zh-CN"/>
        </w:rPr>
        <w:t>2.</w:t>
      </w:r>
      <w:r>
        <w:rPr>
          <w:rFonts w:hint="eastAsia" w:ascii="宋体" w:hAnsi="宋体"/>
          <w:b/>
          <w:bCs/>
          <w:sz w:val="28"/>
          <w:szCs w:val="28"/>
        </w:rPr>
        <w:t>货物详细清单报价表</w:t>
      </w:r>
    </w:p>
    <w:p>
      <w:pPr>
        <w:widowControl/>
        <w:shd w:val="clear" w:color="auto" w:fill="FFFFFF"/>
        <w:wordWrap w:val="0"/>
        <w:adjustRightInd w:val="0"/>
        <w:snapToGrid w:val="0"/>
        <w:spacing w:line="360" w:lineRule="auto"/>
        <w:rPr>
          <w:rFonts w:ascii="宋体" w:hAnsi="宋体" w:cs="宋体"/>
          <w:kern w:val="0"/>
        </w:rPr>
      </w:pPr>
      <w:r>
        <w:rPr>
          <w:rFonts w:hint="eastAsia" w:ascii="宋体" w:hAnsi="宋体" w:cs="宋体"/>
          <w:kern w:val="0"/>
        </w:rPr>
        <w:t>项目名称：</w:t>
      </w:r>
      <w:r>
        <w:rPr>
          <w:rFonts w:hint="eastAsia" w:ascii="宋体" w:hAnsi="宋体" w:cs="宋体"/>
          <w:kern w:val="0"/>
          <w:u w:val="single"/>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47"/>
        <w:gridCol w:w="1417"/>
        <w:gridCol w:w="851"/>
        <w:gridCol w:w="992"/>
        <w:gridCol w:w="709"/>
        <w:gridCol w:w="737"/>
        <w:gridCol w:w="822"/>
        <w:gridCol w:w="709"/>
        <w:gridCol w:w="928"/>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序号</w:t>
            </w:r>
          </w:p>
        </w:tc>
        <w:tc>
          <w:tcPr>
            <w:tcW w:w="1347"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货物名称</w:t>
            </w:r>
          </w:p>
        </w:tc>
        <w:tc>
          <w:tcPr>
            <w:tcW w:w="1417"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规格/型号</w:t>
            </w:r>
          </w:p>
        </w:tc>
        <w:tc>
          <w:tcPr>
            <w:tcW w:w="851" w:type="dxa"/>
            <w:vAlign w:val="center"/>
          </w:tcPr>
          <w:p>
            <w:pPr>
              <w:widowControl/>
              <w:shd w:val="clear" w:color="auto" w:fill="FFFFFF"/>
              <w:tabs>
                <w:tab w:val="left" w:pos="426"/>
              </w:tabs>
              <w:adjustRightInd w:val="0"/>
              <w:snapToGrid w:val="0"/>
              <w:jc w:val="center"/>
              <w:rPr>
                <w:rFonts w:ascii="宋体" w:hAnsi="宋体" w:cs="宋体"/>
                <w:b/>
                <w:kern w:val="0"/>
                <w:szCs w:val="21"/>
              </w:rPr>
            </w:pPr>
            <w:r>
              <w:rPr>
                <w:rFonts w:hint="eastAsia" w:ascii="宋体" w:hAnsi="宋体" w:cs="宋体"/>
                <w:b/>
                <w:kern w:val="0"/>
                <w:szCs w:val="21"/>
              </w:rPr>
              <w:t>原产地</w:t>
            </w:r>
          </w:p>
        </w:tc>
        <w:tc>
          <w:tcPr>
            <w:tcW w:w="992"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制造商名称</w:t>
            </w:r>
          </w:p>
        </w:tc>
        <w:tc>
          <w:tcPr>
            <w:tcW w:w="709"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数量</w:t>
            </w:r>
          </w:p>
        </w:tc>
        <w:tc>
          <w:tcPr>
            <w:tcW w:w="737"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单位</w:t>
            </w:r>
          </w:p>
        </w:tc>
        <w:tc>
          <w:tcPr>
            <w:tcW w:w="822"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是否核心产品</w:t>
            </w:r>
          </w:p>
        </w:tc>
        <w:tc>
          <w:tcPr>
            <w:tcW w:w="709"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单价(元)</w:t>
            </w:r>
          </w:p>
        </w:tc>
        <w:tc>
          <w:tcPr>
            <w:tcW w:w="928"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合价(元)</w:t>
            </w:r>
          </w:p>
        </w:tc>
        <w:tc>
          <w:tcPr>
            <w:tcW w:w="956"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（货物报价明细）</w:t>
            </w: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w:t>
            </w: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（安装调试报价明细）</w:t>
            </w: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w:t>
            </w: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（安装调试报价明细）</w:t>
            </w: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w:t>
            </w: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（其他报价明细）</w:t>
            </w: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1347" w:type="dxa"/>
            <w:vAlign w:val="center"/>
          </w:tcPr>
          <w:p>
            <w:pPr>
              <w:widowControl/>
              <w:shd w:val="clear" w:color="auto" w:fill="FFFFFF"/>
              <w:tabs>
                <w:tab w:val="left" w:pos="426"/>
              </w:tabs>
              <w:adjustRightInd w:val="0"/>
              <w:snapToGrid w:val="0"/>
              <w:jc w:val="center"/>
              <w:rPr>
                <w:rFonts w:ascii="宋体" w:hAnsi="宋体" w:cs="宋体"/>
                <w:kern w:val="0"/>
                <w:sz w:val="24"/>
              </w:rPr>
            </w:pPr>
            <w:r>
              <w:rPr>
                <w:rFonts w:hint="eastAsia" w:ascii="宋体" w:hAnsi="宋体" w:cs="宋体"/>
                <w:kern w:val="0"/>
                <w:sz w:val="24"/>
              </w:rPr>
              <w:t>……</w:t>
            </w:r>
          </w:p>
        </w:tc>
        <w:tc>
          <w:tcPr>
            <w:tcW w:w="141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9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37"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822"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709"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4" w:type="dxa"/>
            <w:gridSpan w:val="9"/>
            <w:vAlign w:val="center"/>
          </w:tcPr>
          <w:p>
            <w:pPr>
              <w:widowControl/>
              <w:shd w:val="clear" w:color="auto" w:fill="FFFFFF"/>
              <w:tabs>
                <w:tab w:val="left" w:pos="426"/>
              </w:tabs>
              <w:adjustRightInd w:val="0"/>
              <w:snapToGrid w:val="0"/>
              <w:jc w:val="left"/>
              <w:rPr>
                <w:rFonts w:ascii="宋体" w:hAnsi="宋体" w:cs="宋体"/>
                <w:kern w:val="0"/>
                <w:sz w:val="24"/>
              </w:rPr>
            </w:pPr>
            <w:r>
              <w:rPr>
                <w:rFonts w:hint="eastAsia" w:ascii="宋体" w:hAnsi="宋体" w:cs="宋体"/>
                <w:kern w:val="0"/>
                <w:sz w:val="24"/>
              </w:rPr>
              <w:t xml:space="preserve">合计（即：投标总价；币种：人民币；单位：元）：     大写：    </w:t>
            </w:r>
          </w:p>
        </w:tc>
        <w:tc>
          <w:tcPr>
            <w:tcW w:w="928" w:type="dxa"/>
            <w:vAlign w:val="center"/>
          </w:tcPr>
          <w:p>
            <w:pPr>
              <w:widowControl/>
              <w:shd w:val="clear" w:color="auto" w:fill="FFFFFF"/>
              <w:tabs>
                <w:tab w:val="left" w:pos="426"/>
              </w:tabs>
              <w:adjustRightInd w:val="0"/>
              <w:snapToGrid w:val="0"/>
              <w:jc w:val="center"/>
              <w:rPr>
                <w:rFonts w:ascii="宋体" w:hAnsi="宋体" w:cs="宋体"/>
                <w:kern w:val="0"/>
                <w:sz w:val="24"/>
              </w:rPr>
            </w:pPr>
          </w:p>
        </w:tc>
        <w:tc>
          <w:tcPr>
            <w:tcW w:w="956" w:type="dxa"/>
            <w:vAlign w:val="center"/>
          </w:tcPr>
          <w:p>
            <w:pPr>
              <w:widowControl/>
              <w:shd w:val="clear" w:color="auto" w:fill="FFFFFF"/>
              <w:tabs>
                <w:tab w:val="left" w:pos="426"/>
              </w:tabs>
              <w:adjustRightInd w:val="0"/>
              <w:snapToGrid w:val="0"/>
              <w:jc w:val="center"/>
              <w:rPr>
                <w:rFonts w:ascii="宋体" w:hAnsi="宋体" w:cs="宋体"/>
                <w:kern w:val="0"/>
                <w:sz w:val="24"/>
              </w:rPr>
            </w:pPr>
          </w:p>
        </w:tc>
      </w:tr>
    </w:tbl>
    <w:p>
      <w:pPr>
        <w:widowControl/>
        <w:shd w:val="clear" w:color="auto" w:fill="FFFFFF"/>
        <w:tabs>
          <w:tab w:val="left" w:pos="426"/>
        </w:tabs>
        <w:adjustRightInd w:val="0"/>
        <w:snapToGrid w:val="0"/>
        <w:rPr>
          <w:rFonts w:ascii="宋体" w:hAnsi="宋体" w:cs="宋体"/>
          <w:b/>
          <w:kern w:val="0"/>
          <w:sz w:val="24"/>
        </w:rPr>
      </w:pPr>
      <w:r>
        <w:rPr>
          <w:rFonts w:hint="eastAsia" w:ascii="宋体" w:hAnsi="宋体" w:cs="宋体"/>
          <w:b/>
          <w:kern w:val="0"/>
          <w:sz w:val="24"/>
        </w:rPr>
        <w:t>备注：</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hint="eastAsia" w:ascii="宋体" w:hAnsi="宋体" w:cs="宋体"/>
          <w:b/>
          <w:kern w:val="0"/>
          <w:sz w:val="24"/>
        </w:rPr>
        <w:t>1.</w:t>
      </w:r>
      <w:r>
        <w:rPr>
          <w:rFonts w:hint="eastAsia" w:ascii="宋体" w:hAnsi="宋体" w:cs="宋体"/>
          <w:kern w:val="0"/>
        </w:rPr>
        <w:t xml:space="preserve"> </w:t>
      </w:r>
      <w:r>
        <w:rPr>
          <w:rFonts w:hint="eastAsia" w:ascii="宋体" w:hAnsi="宋体" w:cs="宋体"/>
          <w:b/>
          <w:kern w:val="0"/>
          <w:sz w:val="24"/>
        </w:rPr>
        <w:t>请根据“附件1《用户需求书》第一项“货物</w:t>
      </w:r>
      <w:r>
        <w:rPr>
          <w:rFonts w:ascii="宋体" w:hAnsi="宋体" w:cs="宋体"/>
          <w:b/>
          <w:kern w:val="0"/>
          <w:sz w:val="24"/>
        </w:rPr>
        <w:t>清单</w:t>
      </w:r>
      <w:r>
        <w:rPr>
          <w:rFonts w:hint="eastAsia" w:ascii="宋体" w:hAnsi="宋体" w:cs="宋体"/>
          <w:b/>
          <w:kern w:val="0"/>
          <w:sz w:val="24"/>
        </w:rPr>
        <w:t>明细</w:t>
      </w:r>
      <w:r>
        <w:rPr>
          <w:rFonts w:ascii="宋体" w:hAnsi="宋体" w:cs="宋体"/>
          <w:b/>
          <w:kern w:val="0"/>
          <w:sz w:val="24"/>
        </w:rPr>
        <w:t>”</w:t>
      </w:r>
      <w:r>
        <w:rPr>
          <w:rFonts w:hint="eastAsia" w:ascii="宋体" w:hAnsi="宋体" w:cs="宋体"/>
          <w:b/>
          <w:kern w:val="0"/>
          <w:sz w:val="24"/>
        </w:rPr>
        <w:t>及第四项“货物清单与技术需求”</w:t>
      </w:r>
      <w:r>
        <w:rPr>
          <w:rFonts w:ascii="宋体" w:hAnsi="宋体" w:cs="宋体"/>
          <w:b/>
          <w:kern w:val="0"/>
          <w:sz w:val="24"/>
        </w:rPr>
        <w:t>填写；本表格式不得修改。</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hint="eastAsia" w:ascii="宋体" w:hAnsi="宋体" w:cs="宋体"/>
          <w:b/>
          <w:kern w:val="0"/>
          <w:sz w:val="24"/>
        </w:rPr>
        <w:t>2</w:t>
      </w:r>
      <w:r>
        <w:rPr>
          <w:rFonts w:ascii="宋体" w:hAnsi="宋体" w:cs="宋体"/>
          <w:b/>
          <w:kern w:val="0"/>
          <w:sz w:val="24"/>
        </w:rPr>
        <w:t>.</w:t>
      </w:r>
      <w:r>
        <w:rPr>
          <w:rFonts w:hint="eastAsia" w:ascii="宋体" w:hAnsi="宋体" w:cs="宋体"/>
          <w:b/>
          <w:kern w:val="0"/>
          <w:sz w:val="24"/>
        </w:rPr>
        <w:t>所有价格应按“招标文件”中规定的货币单位填写；投标总价应为以上各分项价格之和；投标总价和项目报价表中单个采购预算条目报价均不得超过对应的财政预算限额，否则将导致投标无效。</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hint="eastAsia" w:ascii="宋体" w:hAnsi="宋体" w:cs="宋体"/>
          <w:b/>
          <w:kern w:val="0"/>
          <w:sz w:val="24"/>
        </w:rPr>
        <w:t>4.单价、合价和投标总价为包干价，即三者均应包含设备的价款、包装、运输、装卸、安装、调试、技术指导、培训、咨询、服务、保险、税费、检测、验收合格交付使用之前以及技术和售后服务等其他各项有关费用。</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hint="eastAsia" w:ascii="宋体" w:hAnsi="宋体" w:cs="宋体"/>
          <w:b/>
          <w:kern w:val="0"/>
          <w:sz w:val="24"/>
        </w:rPr>
        <w:t>5.开标一览表的投标总价必须与投标分项报价表的投标总价一致。</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ascii="宋体" w:hAnsi="宋体" w:cs="宋体"/>
          <w:b/>
          <w:kern w:val="0"/>
          <w:sz w:val="24"/>
        </w:rPr>
        <w:t>6</w:t>
      </w:r>
      <w:r>
        <w:rPr>
          <w:rFonts w:hint="eastAsia" w:ascii="宋体" w:hAnsi="宋体" w:cs="宋体"/>
          <w:b/>
          <w:kern w:val="0"/>
          <w:sz w:val="24"/>
        </w:rPr>
        <w:t>.“原产地”是指该产品的实际生产加工地，而非品牌总公司所在地。</w:t>
      </w:r>
    </w:p>
    <w:p>
      <w:pPr>
        <w:widowControl/>
        <w:shd w:val="clear" w:color="auto" w:fill="FFFFFF"/>
        <w:tabs>
          <w:tab w:val="left" w:pos="426"/>
        </w:tabs>
        <w:adjustRightInd w:val="0"/>
        <w:snapToGrid w:val="0"/>
        <w:ind w:firstLine="424" w:firstLineChars="176"/>
        <w:rPr>
          <w:rFonts w:ascii="宋体" w:hAnsi="宋体" w:cs="宋体"/>
          <w:b/>
          <w:kern w:val="0"/>
          <w:sz w:val="24"/>
        </w:rPr>
      </w:pPr>
      <w:r>
        <w:rPr>
          <w:rFonts w:hint="eastAsia" w:ascii="宋体" w:hAnsi="宋体" w:cs="宋体"/>
          <w:b/>
          <w:kern w:val="0"/>
          <w:sz w:val="24"/>
        </w:rPr>
        <w:t>8.</w:t>
      </w:r>
      <w:r>
        <w:rPr>
          <w:rFonts w:hint="eastAsia" w:ascii="宋体" w:hAnsi="宋体" w:cs="宋体"/>
          <w:kern w:val="0"/>
        </w:rPr>
        <w:t xml:space="preserve"> </w:t>
      </w:r>
      <w:r>
        <w:rPr>
          <w:rFonts w:hint="eastAsia" w:ascii="宋体" w:hAnsi="宋体" w:cs="宋体"/>
          <w:b/>
          <w:kern w:val="0"/>
          <w:sz w:val="24"/>
        </w:rPr>
        <w:t>如所投产品属于定制类的非量产货物，投标人无需填写型号等，但应在开标一览表中予以备注。</w:t>
      </w:r>
    </w:p>
    <w:p>
      <w:pPr>
        <w:tabs>
          <w:tab w:val="left" w:pos="142"/>
        </w:tabs>
        <w:autoSpaceDE w:val="0"/>
        <w:autoSpaceDN w:val="0"/>
        <w:adjustRightInd w:val="0"/>
        <w:spacing w:line="360" w:lineRule="auto"/>
        <w:ind w:left="-2" w:leftChars="-1" w:firstLine="2"/>
        <w:outlineLvl w:val="3"/>
        <w:rPr>
          <w:rFonts w:asciiTheme="minorEastAsia" w:hAnsiTheme="minorEastAsia" w:eastAsiaTheme="minorEastAsia"/>
          <w:b/>
          <w:sz w:val="32"/>
          <w:szCs w:val="32"/>
        </w:rPr>
      </w:pPr>
      <w:bookmarkStart w:id="4" w:name="_Toc435515308"/>
      <w:bookmarkStart w:id="5" w:name="_Toc435514868"/>
      <w:bookmarkStart w:id="6" w:name="_Toc8619"/>
      <w:bookmarkStart w:id="7" w:name="_Toc19244"/>
    </w:p>
    <w:p>
      <w:pPr>
        <w:tabs>
          <w:tab w:val="left" w:pos="142"/>
        </w:tabs>
        <w:autoSpaceDE w:val="0"/>
        <w:autoSpaceDN w:val="0"/>
        <w:adjustRightInd w:val="0"/>
        <w:spacing w:line="360" w:lineRule="auto"/>
        <w:ind w:left="-2" w:leftChars="-1" w:firstLine="2"/>
        <w:outlineLvl w:val="3"/>
        <w:rPr>
          <w:rFonts w:asciiTheme="minorEastAsia" w:hAnsiTheme="minorEastAsia" w:eastAsiaTheme="minorEastAsia"/>
          <w:b/>
          <w:sz w:val="32"/>
          <w:szCs w:val="32"/>
        </w:rPr>
      </w:pPr>
    </w:p>
    <w:p>
      <w:pPr>
        <w:tabs>
          <w:tab w:val="left" w:pos="142"/>
        </w:tabs>
        <w:autoSpaceDE w:val="0"/>
        <w:autoSpaceDN w:val="0"/>
        <w:adjustRightInd w:val="0"/>
        <w:spacing w:line="360" w:lineRule="auto"/>
        <w:ind w:left="-2" w:leftChars="-1" w:firstLine="2"/>
        <w:outlineLvl w:val="3"/>
        <w:rPr>
          <w:rFonts w:asciiTheme="minorEastAsia" w:hAnsiTheme="minorEastAsia" w:eastAsiaTheme="minorEastAsia"/>
          <w:b/>
          <w:sz w:val="32"/>
          <w:szCs w:val="32"/>
        </w:rPr>
      </w:pPr>
    </w:p>
    <w:p>
      <w:pPr>
        <w:widowControl/>
        <w:shd w:val="clear" w:color="auto" w:fill="FFFFFF"/>
        <w:tabs>
          <w:tab w:val="left" w:pos="426"/>
        </w:tabs>
        <w:adjustRightInd w:val="0"/>
        <w:snapToGrid w:val="0"/>
        <w:spacing w:before="280" w:after="290" w:line="377" w:lineRule="auto"/>
        <w:jc w:val="left"/>
        <w:outlineLvl w:val="2"/>
        <w:rPr>
          <w:rFonts w:ascii="宋体" w:hAnsi="宋体" w:cs="宋体"/>
          <w:b/>
          <w:kern w:val="0"/>
          <w:sz w:val="32"/>
          <w:szCs w:val="32"/>
        </w:rPr>
      </w:pPr>
      <w:r>
        <w:rPr>
          <w:rFonts w:hint="eastAsia" w:ascii="宋体" w:hAnsi="宋体" w:cs="宋体"/>
          <w:b/>
          <w:kern w:val="0"/>
          <w:sz w:val="32"/>
          <w:szCs w:val="32"/>
          <w:lang w:eastAsia="zh-CN"/>
        </w:rPr>
        <w:t>（</w:t>
      </w:r>
      <w:r>
        <w:rPr>
          <w:rFonts w:hint="eastAsia" w:ascii="宋体" w:hAnsi="宋体" w:cs="宋体"/>
          <w:b/>
          <w:kern w:val="0"/>
          <w:sz w:val="32"/>
          <w:szCs w:val="32"/>
          <w:lang w:val="en-US" w:eastAsia="zh-CN"/>
        </w:rPr>
        <w:t>三）</w:t>
      </w:r>
      <w:r>
        <w:rPr>
          <w:rFonts w:hint="eastAsia" w:ascii="宋体" w:hAnsi="宋体" w:cs="宋体"/>
          <w:b/>
          <w:kern w:val="0"/>
          <w:sz w:val="32"/>
          <w:szCs w:val="32"/>
        </w:rPr>
        <w:t>实质性响应条款一览表</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776"/>
        <w:gridCol w:w="1984"/>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序号</w:t>
            </w:r>
          </w:p>
        </w:tc>
        <w:tc>
          <w:tcPr>
            <w:tcW w:w="2776"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招标文件条款描述</w:t>
            </w:r>
          </w:p>
        </w:tc>
        <w:tc>
          <w:tcPr>
            <w:tcW w:w="1984"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投标人响应描述</w:t>
            </w:r>
          </w:p>
        </w:tc>
        <w:tc>
          <w:tcPr>
            <w:tcW w:w="1843" w:type="dxa"/>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偏离情况说明（正偏离/完全响应/负偏离）</w:t>
            </w:r>
          </w:p>
        </w:tc>
        <w:tc>
          <w:tcPr>
            <w:tcW w:w="1559" w:type="dxa"/>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widowControl/>
              <w:shd w:val="clear" w:color="auto" w:fill="FFFFFF"/>
              <w:tabs>
                <w:tab w:val="left" w:pos="426"/>
              </w:tabs>
              <w:adjustRightInd w:val="0"/>
              <w:snapToGrid w:val="0"/>
              <w:jc w:val="center"/>
              <w:rPr>
                <w:rFonts w:ascii="宋体" w:hAnsi="宋体" w:cs="宋体"/>
                <w:kern w:val="0"/>
                <w:szCs w:val="21"/>
              </w:rPr>
            </w:pPr>
            <w:r>
              <w:rPr>
                <w:rFonts w:ascii="宋体" w:hAnsi="宋体" w:cs="宋体"/>
                <w:kern w:val="0"/>
                <w:szCs w:val="21"/>
              </w:rPr>
              <w:t>1</w:t>
            </w:r>
          </w:p>
        </w:tc>
        <w:tc>
          <w:tcPr>
            <w:tcW w:w="2776" w:type="dxa"/>
            <w:vAlign w:val="center"/>
          </w:tcPr>
          <w:p>
            <w:pPr>
              <w:widowControl/>
              <w:shd w:val="clear" w:color="auto" w:fill="FFFFFF"/>
              <w:tabs>
                <w:tab w:val="left" w:pos="426"/>
              </w:tabs>
              <w:adjustRightInd w:val="0"/>
              <w:snapToGrid w:val="0"/>
              <w:rPr>
                <w:rFonts w:ascii="宋体" w:hAnsi="宋体" w:cs="宋体"/>
                <w:bCs/>
                <w:kern w:val="0"/>
                <w:szCs w:val="21"/>
              </w:rPr>
            </w:pPr>
            <w:r>
              <w:rPr>
                <w:rFonts w:hint="eastAsia" w:ascii="宋体" w:hAnsi="宋体" w:cs="宋体"/>
                <w:bCs/>
                <w:kern w:val="0"/>
                <w:szCs w:val="21"/>
              </w:rPr>
              <w:t>完工期：</w:t>
            </w:r>
            <w:r>
              <w:rPr>
                <w:rFonts w:ascii="宋体" w:hAnsi="宋体" w:cs="宋体"/>
                <w:bCs/>
                <w:kern w:val="0"/>
                <w:szCs w:val="21"/>
              </w:rPr>
              <w:t>30（天）日历日内。</w:t>
            </w:r>
            <w:r>
              <w:rPr>
                <w:rFonts w:hint="eastAsia" w:ascii="宋体" w:hAnsi="宋体" w:cs="宋体"/>
                <w:bCs/>
                <w:kern w:val="0"/>
                <w:szCs w:val="21"/>
              </w:rPr>
              <w:t>（日历日为自然天，包括双休日及法定节假日，不等同于工作日；投标文件中的交货期条款为不可负偏离条款，若投标文件中响应的交货期超过招标文件规定期限时，其投标文件按投标无效处理。）</w:t>
            </w:r>
          </w:p>
          <w:p>
            <w:pPr>
              <w:widowControl/>
              <w:shd w:val="clear" w:color="auto" w:fill="FFFFFF"/>
              <w:tabs>
                <w:tab w:val="left" w:pos="426"/>
              </w:tabs>
              <w:adjustRightInd w:val="0"/>
              <w:snapToGrid w:val="0"/>
              <w:rPr>
                <w:rFonts w:ascii="宋体" w:hAnsi="宋体" w:cs="宋体"/>
                <w:b/>
                <w:kern w:val="0"/>
                <w:szCs w:val="21"/>
              </w:rPr>
            </w:pPr>
          </w:p>
        </w:tc>
        <w:tc>
          <w:tcPr>
            <w:tcW w:w="1984" w:type="dxa"/>
            <w:vAlign w:val="center"/>
          </w:tcPr>
          <w:p>
            <w:pPr>
              <w:widowControl/>
              <w:shd w:val="clear" w:color="auto" w:fill="FFFFFF"/>
              <w:tabs>
                <w:tab w:val="left" w:pos="426"/>
              </w:tabs>
              <w:adjustRightInd w:val="0"/>
              <w:snapToGrid w:val="0"/>
              <w:jc w:val="center"/>
              <w:rPr>
                <w:rFonts w:ascii="宋体" w:hAnsi="宋体" w:cs="宋体"/>
                <w:b/>
                <w:kern w:val="0"/>
                <w:szCs w:val="21"/>
              </w:rPr>
            </w:pPr>
          </w:p>
        </w:tc>
        <w:tc>
          <w:tcPr>
            <w:tcW w:w="1843" w:type="dxa"/>
          </w:tcPr>
          <w:p>
            <w:pPr>
              <w:widowControl/>
              <w:shd w:val="clear" w:color="auto" w:fill="FFFFFF"/>
              <w:tabs>
                <w:tab w:val="left" w:pos="426"/>
              </w:tabs>
              <w:adjustRightInd w:val="0"/>
              <w:snapToGrid w:val="0"/>
              <w:jc w:val="center"/>
              <w:rPr>
                <w:rFonts w:ascii="宋体" w:hAnsi="宋体" w:cs="宋体"/>
                <w:kern w:val="0"/>
                <w:szCs w:val="21"/>
              </w:rPr>
            </w:pPr>
          </w:p>
        </w:tc>
        <w:tc>
          <w:tcPr>
            <w:tcW w:w="1559" w:type="dxa"/>
          </w:tcPr>
          <w:p>
            <w:pPr>
              <w:widowControl/>
              <w:shd w:val="clear" w:color="auto" w:fill="FFFFFF"/>
              <w:tabs>
                <w:tab w:val="left" w:pos="426"/>
              </w:tabs>
              <w:adjustRightInd w:val="0"/>
              <w:snapToGrid w:val="0"/>
              <w:jc w:val="center"/>
              <w:rPr>
                <w:rFonts w:ascii="宋体" w:hAnsi="宋体" w:cs="宋体"/>
                <w:kern w:val="0"/>
                <w:szCs w:val="21"/>
              </w:rPr>
            </w:pPr>
            <w:r>
              <w:rPr>
                <w:rFonts w:hint="eastAsia" w:ascii="宋体" w:hAnsi="宋体" w:cs="宋体"/>
                <w:kern w:val="0"/>
                <w:szCs w:val="21"/>
              </w:rPr>
              <w:t xml:space="preserve">见《投标文件》第 </w:t>
            </w:r>
            <w:r>
              <w:rPr>
                <w:rFonts w:ascii="宋体" w:hAnsi="宋体" w:cs="宋体"/>
                <w:kern w:val="0"/>
                <w:szCs w:val="21"/>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widowControl/>
              <w:shd w:val="clear" w:color="auto" w:fill="FFFFFF"/>
              <w:tabs>
                <w:tab w:val="left" w:pos="426"/>
              </w:tabs>
              <w:adjustRightInd w:val="0"/>
              <w:snapToGrid w:val="0"/>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2</w:t>
            </w:r>
          </w:p>
        </w:tc>
        <w:tc>
          <w:tcPr>
            <w:tcW w:w="2776" w:type="dxa"/>
            <w:vAlign w:val="center"/>
          </w:tcPr>
          <w:p>
            <w:pPr>
              <w:widowControl/>
              <w:shd w:val="clear" w:color="auto" w:fill="FFFFFF"/>
              <w:tabs>
                <w:tab w:val="left" w:pos="426"/>
              </w:tabs>
              <w:adjustRightInd w:val="0"/>
              <w:snapToGrid w:val="0"/>
              <w:rPr>
                <w:rFonts w:ascii="宋体" w:hAnsi="宋体" w:cs="宋体"/>
                <w:b/>
                <w:kern w:val="0"/>
                <w:szCs w:val="21"/>
              </w:rPr>
            </w:pPr>
            <w:r>
              <w:rPr>
                <w:rFonts w:hint="eastAsia" w:ascii="宋体" w:hAnsi="宋体" w:cs="宋体"/>
                <w:b w:val="0"/>
                <w:bCs/>
                <w:kern w:val="0"/>
                <w:szCs w:val="21"/>
              </w:rPr>
              <w:t>采购人有权委托具备CMA、CNAS资质的第三方检测机构对办公家具进行检测，检测内容包含但不限于饰面刨花板的甲醛释放量（气候箱法）、办公椅的理化性能以及力学性能（稳定性、座面冲击试验、扶手水平静载荷）等。检测样品由中标人提供，第三方检测费用由中标人承担，采购人不增加任何费用。</w:t>
            </w:r>
          </w:p>
        </w:tc>
        <w:tc>
          <w:tcPr>
            <w:tcW w:w="1984" w:type="dxa"/>
            <w:vAlign w:val="center"/>
          </w:tcPr>
          <w:p>
            <w:pPr>
              <w:widowControl/>
              <w:shd w:val="clear" w:color="auto" w:fill="FFFFFF"/>
              <w:tabs>
                <w:tab w:val="left" w:pos="426"/>
              </w:tabs>
              <w:adjustRightInd w:val="0"/>
              <w:snapToGrid w:val="0"/>
              <w:jc w:val="center"/>
              <w:rPr>
                <w:rFonts w:ascii="宋体" w:hAnsi="宋体" w:cs="宋体"/>
                <w:b/>
                <w:kern w:val="0"/>
                <w:szCs w:val="21"/>
              </w:rPr>
            </w:pPr>
          </w:p>
        </w:tc>
        <w:tc>
          <w:tcPr>
            <w:tcW w:w="1843" w:type="dxa"/>
          </w:tcPr>
          <w:p>
            <w:pPr>
              <w:widowControl/>
              <w:shd w:val="clear" w:color="auto" w:fill="FFFFFF"/>
              <w:tabs>
                <w:tab w:val="left" w:pos="426"/>
              </w:tabs>
              <w:adjustRightInd w:val="0"/>
              <w:snapToGrid w:val="0"/>
              <w:jc w:val="center"/>
              <w:rPr>
                <w:rFonts w:ascii="宋体" w:hAnsi="宋体" w:cs="宋体"/>
                <w:kern w:val="0"/>
                <w:szCs w:val="21"/>
              </w:rPr>
            </w:pPr>
          </w:p>
        </w:tc>
        <w:tc>
          <w:tcPr>
            <w:tcW w:w="1559" w:type="dxa"/>
          </w:tcPr>
          <w:p>
            <w:pPr>
              <w:widowControl/>
              <w:shd w:val="clear" w:color="auto" w:fill="FFFFFF"/>
              <w:tabs>
                <w:tab w:val="left" w:pos="426"/>
              </w:tabs>
              <w:adjustRightInd w:val="0"/>
              <w:snapToGrid w:val="0"/>
              <w:jc w:val="center"/>
              <w:rPr>
                <w:rFonts w:hint="eastAsia" w:ascii="宋体" w:hAnsi="宋体" w:cs="宋体"/>
                <w:kern w:val="0"/>
                <w:szCs w:val="21"/>
              </w:rPr>
            </w:pPr>
          </w:p>
        </w:tc>
      </w:tr>
    </w:tbl>
    <w:p>
      <w:pPr>
        <w:adjustRightInd w:val="0"/>
        <w:snapToGrid w:val="0"/>
        <w:spacing w:line="460" w:lineRule="exact"/>
        <w:ind w:left="225" w:leftChars="107"/>
        <w:rPr>
          <w:rFonts w:ascii="宋体" w:hAnsi="宋体"/>
          <w:szCs w:val="21"/>
        </w:rPr>
      </w:pPr>
      <w:r>
        <w:rPr>
          <w:rFonts w:hint="eastAsia" w:ascii="宋体" w:hAnsi="宋体"/>
          <w:szCs w:val="21"/>
        </w:rPr>
        <w:t>备注：</w:t>
      </w:r>
    </w:p>
    <w:p>
      <w:pPr>
        <w:adjustRightInd w:val="0"/>
        <w:snapToGrid w:val="0"/>
        <w:spacing w:line="460" w:lineRule="exact"/>
        <w:ind w:left="225" w:leftChars="107"/>
        <w:rPr>
          <w:rFonts w:asciiTheme="minorEastAsia" w:hAnsiTheme="minorEastAsia" w:eastAsiaTheme="minorEastAsia"/>
          <w:b/>
          <w:bCs/>
          <w:szCs w:val="21"/>
        </w:rPr>
      </w:pPr>
      <w:r>
        <w:rPr>
          <w:rFonts w:hint="eastAsia" w:ascii="宋体" w:hAnsi="宋体"/>
          <w:szCs w:val="21"/>
        </w:rPr>
        <w:t>投标人必须按招标文件要求附相关证明文件，</w:t>
      </w:r>
      <w:r>
        <w:rPr>
          <w:rFonts w:hint="eastAsia" w:asciiTheme="minorEastAsia" w:hAnsiTheme="minorEastAsia" w:eastAsiaTheme="minorEastAsia"/>
          <w:b/>
          <w:bCs/>
          <w:szCs w:val="21"/>
        </w:rPr>
        <w:t>如有不响应或不满足则导致无效投标。</w:t>
      </w:r>
    </w:p>
    <w:p>
      <w:pPr>
        <w:spacing w:line="500" w:lineRule="exact"/>
        <w:ind w:firstLine="109" w:firstLineChars="50"/>
        <w:rPr>
          <w:spacing w:val="4"/>
        </w:rPr>
      </w:pPr>
    </w:p>
    <w:p>
      <w:pPr>
        <w:spacing w:line="500" w:lineRule="exact"/>
        <w:ind w:firstLine="109" w:firstLineChars="50"/>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440" w:lineRule="exact"/>
        <w:ind w:firstLine="105" w:firstLineChars="50"/>
        <w:rPr>
          <w:rFonts w:ascii="宋体"/>
        </w:rPr>
      </w:pPr>
    </w:p>
    <w:p>
      <w:pPr>
        <w:spacing w:line="440" w:lineRule="exact"/>
        <w:ind w:firstLine="105" w:firstLineChars="50"/>
        <w:rPr>
          <w:spacing w:val="4"/>
          <w:u w:val="single"/>
        </w:rPr>
      </w:pPr>
      <w:r>
        <w:rPr>
          <w:rFonts w:hint="eastAsia" w:ascii="宋体"/>
        </w:rPr>
        <w:t>法定代表人或</w:t>
      </w:r>
      <w:r>
        <w:rPr>
          <w:rFonts w:hint="eastAsia" w:ascii="宋体" w:hAnsi="宋体"/>
        </w:rPr>
        <w:t>投标人授权代表（签名或盖章）：</w:t>
      </w:r>
      <w:r>
        <w:rPr>
          <w:rFonts w:hint="eastAsia"/>
          <w:spacing w:val="4"/>
        </w:rPr>
        <w:t>职务：日期</w:t>
      </w:r>
    </w:p>
    <w:p>
      <w:pPr>
        <w:widowControl/>
        <w:jc w:val="left"/>
        <w:rPr>
          <w:rFonts w:ascii="黑体" w:hAnsi="黑体" w:eastAsia="黑体"/>
          <w:sz w:val="32"/>
          <w:szCs w:val="32"/>
        </w:rPr>
      </w:pPr>
      <w:r>
        <w:rPr>
          <w:rFonts w:ascii="黑体" w:hAnsi="黑体" w:eastAsia="黑体"/>
          <w:sz w:val="32"/>
          <w:szCs w:val="32"/>
        </w:rPr>
        <w:br w:type="page"/>
      </w:r>
    </w:p>
    <w:p>
      <w:pPr>
        <w:tabs>
          <w:tab w:val="left" w:pos="142"/>
        </w:tabs>
        <w:autoSpaceDE w:val="0"/>
        <w:autoSpaceDN w:val="0"/>
        <w:adjustRightInd w:val="0"/>
        <w:spacing w:line="360" w:lineRule="auto"/>
        <w:ind w:left="-2" w:leftChars="-1" w:firstLine="2"/>
        <w:outlineLvl w:val="3"/>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rPr>
        <w:t>四</w:t>
      </w: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rPr>
        <w:t>技术规格偏离表</w:t>
      </w:r>
    </w:p>
    <w:p>
      <w:pPr>
        <w:spacing w:line="400" w:lineRule="exact"/>
        <w:rPr>
          <w:rFonts w:ascii="宋体" w:hAnsi="宋体" w:cs="宋体"/>
          <w:sz w:val="24"/>
        </w:rPr>
      </w:pPr>
      <w:r>
        <w:rPr>
          <w:rFonts w:hint="eastAsia" w:ascii="宋体" w:hAnsi="宋体" w:cs="宋体"/>
          <w:sz w:val="24"/>
        </w:rPr>
        <w:t>说明：投标人必须对应招标文件条款逐条应答并按要求填写下表。</w:t>
      </w:r>
    </w:p>
    <w:p>
      <w:pPr>
        <w:widowControl/>
        <w:wordWrap w:val="0"/>
        <w:spacing w:line="360" w:lineRule="auto"/>
        <w:jc w:val="left"/>
        <w:rPr>
          <w:rFonts w:ascii="宋体" w:hAnsi="宋体" w:cs="宋体"/>
          <w:sz w:val="24"/>
        </w:rPr>
      </w:pPr>
      <w:r>
        <w:rPr>
          <w:rFonts w:hint="eastAsia" w:ascii="宋体" w:hAnsi="宋体" w:cs="宋体"/>
          <w:sz w:val="24"/>
        </w:rPr>
        <w:t xml:space="preserve">投标人名称：                                </w:t>
      </w:r>
    </w:p>
    <w:tbl>
      <w:tblPr>
        <w:tblStyle w:val="11"/>
        <w:tblW w:w="90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692"/>
        <w:gridCol w:w="2172"/>
        <w:gridCol w:w="2032"/>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86"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序号</w:t>
            </w:r>
          </w:p>
        </w:tc>
        <w:tc>
          <w:tcPr>
            <w:tcW w:w="2692"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招标文件条款描述</w:t>
            </w:r>
          </w:p>
        </w:tc>
        <w:tc>
          <w:tcPr>
            <w:tcW w:w="2172"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投标人响应描述</w:t>
            </w:r>
          </w:p>
          <w:p>
            <w:pPr>
              <w:adjustRightInd w:val="0"/>
              <w:snapToGrid w:val="0"/>
              <w:ind w:left="-71" w:leftChars="-34" w:right="-73" w:rightChars="-35"/>
              <w:jc w:val="center"/>
              <w:rPr>
                <w:rFonts w:ascii="宋体" w:hAnsi="宋体" w:cs="宋体"/>
                <w:sz w:val="24"/>
              </w:rPr>
            </w:pPr>
            <w:r>
              <w:rPr>
                <w:rFonts w:hint="eastAsia" w:ascii="宋体" w:hAnsi="宋体" w:cs="宋体"/>
                <w:b/>
                <w:bCs/>
                <w:sz w:val="24"/>
              </w:rPr>
              <w:t>(投标人应按响应货物/服务实际数据填写，不能照抄要求)</w:t>
            </w:r>
          </w:p>
        </w:tc>
        <w:tc>
          <w:tcPr>
            <w:tcW w:w="2032"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偏离情况说明</w:t>
            </w:r>
          </w:p>
          <w:p>
            <w:pPr>
              <w:adjustRightInd w:val="0"/>
              <w:snapToGrid w:val="0"/>
              <w:jc w:val="center"/>
              <w:rPr>
                <w:rFonts w:ascii="宋体" w:hAnsi="宋体" w:cs="宋体"/>
                <w:b/>
                <w:sz w:val="24"/>
              </w:rPr>
            </w:pPr>
            <w:r>
              <w:rPr>
                <w:rFonts w:hint="eastAsia" w:ascii="宋体" w:hAnsi="宋体" w:cs="宋体"/>
                <w:b/>
                <w:sz w:val="24"/>
              </w:rPr>
              <w:t>（正偏离/完全响应/负偏离）</w:t>
            </w:r>
          </w:p>
        </w:tc>
        <w:tc>
          <w:tcPr>
            <w:tcW w:w="1344"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86" w:type="dxa"/>
            <w:vAlign w:val="center"/>
          </w:tcPr>
          <w:p>
            <w:pPr>
              <w:numPr>
                <w:ilvl w:val="0"/>
                <w:numId w:val="4"/>
              </w:numPr>
              <w:jc w:val="center"/>
              <w:rPr>
                <w:rFonts w:ascii="宋体" w:hAnsi="宋体" w:cs="宋体"/>
                <w:sz w:val="24"/>
              </w:rPr>
            </w:pPr>
          </w:p>
        </w:tc>
        <w:tc>
          <w:tcPr>
            <w:tcW w:w="2692" w:type="dxa"/>
            <w:vAlign w:val="center"/>
          </w:tcPr>
          <w:p>
            <w:pPr>
              <w:spacing w:line="400" w:lineRule="exact"/>
              <w:jc w:val="center"/>
              <w:rPr>
                <w:rFonts w:ascii="宋体" w:hAnsi="宋体" w:cs="宋体"/>
                <w:sz w:val="24"/>
              </w:rPr>
            </w:pPr>
          </w:p>
        </w:tc>
        <w:tc>
          <w:tcPr>
            <w:tcW w:w="2172" w:type="dxa"/>
            <w:vAlign w:val="center"/>
          </w:tcPr>
          <w:p>
            <w:pPr>
              <w:spacing w:line="400" w:lineRule="exact"/>
              <w:jc w:val="center"/>
              <w:rPr>
                <w:rFonts w:ascii="宋体" w:hAnsi="宋体" w:cs="宋体"/>
                <w:sz w:val="24"/>
              </w:rPr>
            </w:pPr>
          </w:p>
        </w:tc>
        <w:tc>
          <w:tcPr>
            <w:tcW w:w="2032" w:type="dxa"/>
            <w:vAlign w:val="center"/>
          </w:tcPr>
          <w:p>
            <w:pPr>
              <w:spacing w:line="400" w:lineRule="exact"/>
              <w:jc w:val="center"/>
              <w:rPr>
                <w:rFonts w:ascii="宋体" w:hAnsi="宋体" w:cs="宋体"/>
                <w:sz w:val="24"/>
              </w:rPr>
            </w:pPr>
          </w:p>
        </w:tc>
        <w:tc>
          <w:tcPr>
            <w:tcW w:w="1344" w:type="dxa"/>
            <w:vAlign w:val="center"/>
          </w:tcPr>
          <w:p>
            <w:pPr>
              <w:spacing w:line="400" w:lineRule="exact"/>
              <w:jc w:val="center"/>
              <w:rPr>
                <w:rFonts w:ascii="宋体" w:hAnsi="宋体" w:cs="宋体"/>
                <w:sz w:val="24"/>
              </w:rPr>
            </w:pPr>
            <w:r>
              <w:rPr>
                <w:rFonts w:hint="eastAsia" w:ascii="宋体" w:hAnsi="宋体" w:cs="宋体"/>
                <w:sz w:val="24"/>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86" w:type="dxa"/>
            <w:vAlign w:val="center"/>
          </w:tcPr>
          <w:p>
            <w:pPr>
              <w:numPr>
                <w:ilvl w:val="0"/>
                <w:numId w:val="4"/>
              </w:numPr>
              <w:jc w:val="center"/>
              <w:rPr>
                <w:rFonts w:ascii="宋体" w:hAnsi="宋体" w:cs="宋体"/>
                <w:sz w:val="24"/>
              </w:rPr>
            </w:pPr>
          </w:p>
        </w:tc>
        <w:tc>
          <w:tcPr>
            <w:tcW w:w="2692" w:type="dxa"/>
            <w:vAlign w:val="center"/>
          </w:tcPr>
          <w:p>
            <w:pPr>
              <w:spacing w:line="400" w:lineRule="exact"/>
              <w:jc w:val="center"/>
              <w:rPr>
                <w:rFonts w:ascii="宋体" w:hAnsi="宋体" w:cs="宋体"/>
                <w:sz w:val="24"/>
              </w:rPr>
            </w:pPr>
          </w:p>
        </w:tc>
        <w:tc>
          <w:tcPr>
            <w:tcW w:w="2172" w:type="dxa"/>
            <w:vAlign w:val="center"/>
          </w:tcPr>
          <w:p>
            <w:pPr>
              <w:spacing w:line="400" w:lineRule="exact"/>
              <w:jc w:val="center"/>
              <w:rPr>
                <w:rFonts w:ascii="宋体" w:hAnsi="宋体" w:cs="宋体"/>
                <w:sz w:val="24"/>
              </w:rPr>
            </w:pPr>
          </w:p>
        </w:tc>
        <w:tc>
          <w:tcPr>
            <w:tcW w:w="2032" w:type="dxa"/>
            <w:vAlign w:val="center"/>
          </w:tcPr>
          <w:p>
            <w:pPr>
              <w:spacing w:line="400" w:lineRule="exact"/>
              <w:jc w:val="center"/>
              <w:rPr>
                <w:rFonts w:ascii="宋体" w:hAnsi="宋体" w:cs="宋体"/>
                <w:sz w:val="24"/>
              </w:rPr>
            </w:pPr>
          </w:p>
        </w:tc>
        <w:tc>
          <w:tcPr>
            <w:tcW w:w="1344" w:type="dxa"/>
            <w:vAlign w:val="center"/>
          </w:tcPr>
          <w:p>
            <w:pPr>
              <w:spacing w:line="400" w:lineRule="exact"/>
              <w:jc w:val="center"/>
              <w:rPr>
                <w:rFonts w:ascii="宋体" w:hAnsi="宋体" w:cs="宋体"/>
                <w:sz w:val="24"/>
              </w:rPr>
            </w:pPr>
            <w:r>
              <w:rPr>
                <w:rFonts w:hint="eastAsia" w:ascii="宋体" w:hAnsi="宋体" w:cs="宋体"/>
                <w:sz w:val="24"/>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86" w:type="dxa"/>
            <w:vAlign w:val="center"/>
          </w:tcPr>
          <w:p>
            <w:pPr>
              <w:numPr>
                <w:ilvl w:val="0"/>
                <w:numId w:val="4"/>
              </w:numPr>
              <w:jc w:val="center"/>
              <w:rPr>
                <w:rFonts w:ascii="宋体" w:hAnsi="宋体" w:cs="宋体"/>
                <w:sz w:val="24"/>
              </w:rPr>
            </w:pPr>
          </w:p>
        </w:tc>
        <w:tc>
          <w:tcPr>
            <w:tcW w:w="2692" w:type="dxa"/>
            <w:vAlign w:val="center"/>
          </w:tcPr>
          <w:p>
            <w:pPr>
              <w:spacing w:line="400" w:lineRule="exact"/>
              <w:jc w:val="center"/>
              <w:rPr>
                <w:rFonts w:ascii="宋体" w:hAnsi="宋体" w:cs="宋体"/>
                <w:sz w:val="24"/>
              </w:rPr>
            </w:pPr>
          </w:p>
        </w:tc>
        <w:tc>
          <w:tcPr>
            <w:tcW w:w="2172" w:type="dxa"/>
            <w:vAlign w:val="center"/>
          </w:tcPr>
          <w:p>
            <w:pPr>
              <w:spacing w:line="400" w:lineRule="exact"/>
              <w:jc w:val="center"/>
              <w:rPr>
                <w:rFonts w:ascii="宋体" w:hAnsi="宋体" w:cs="宋体"/>
                <w:sz w:val="24"/>
              </w:rPr>
            </w:pPr>
          </w:p>
        </w:tc>
        <w:tc>
          <w:tcPr>
            <w:tcW w:w="2032" w:type="dxa"/>
            <w:vAlign w:val="center"/>
          </w:tcPr>
          <w:p>
            <w:pPr>
              <w:spacing w:line="400" w:lineRule="exact"/>
              <w:jc w:val="center"/>
              <w:rPr>
                <w:rFonts w:ascii="宋体" w:hAnsi="宋体" w:cs="宋体"/>
                <w:sz w:val="24"/>
              </w:rPr>
            </w:pPr>
          </w:p>
        </w:tc>
        <w:tc>
          <w:tcPr>
            <w:tcW w:w="1344" w:type="dxa"/>
            <w:vAlign w:val="center"/>
          </w:tcPr>
          <w:p>
            <w:pPr>
              <w:spacing w:line="400" w:lineRule="exact"/>
              <w:jc w:val="center"/>
              <w:rPr>
                <w:rFonts w:ascii="宋体" w:hAnsi="宋体" w:cs="宋体"/>
                <w:sz w:val="24"/>
              </w:rPr>
            </w:pPr>
            <w:r>
              <w:rPr>
                <w:rFonts w:hint="eastAsia" w:ascii="宋体" w:hAnsi="宋体" w:cs="宋体"/>
                <w:sz w:val="24"/>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86" w:type="dxa"/>
            <w:vAlign w:val="center"/>
          </w:tcPr>
          <w:p>
            <w:pPr>
              <w:tabs>
                <w:tab w:val="left" w:pos="142"/>
              </w:tabs>
              <w:ind w:left="180"/>
              <w:rPr>
                <w:rFonts w:ascii="宋体" w:hAnsi="宋体" w:cs="宋体"/>
                <w:sz w:val="24"/>
              </w:rPr>
            </w:pPr>
            <w:r>
              <w:rPr>
                <w:rFonts w:ascii="宋体" w:hAnsi="宋体" w:cs="宋体"/>
                <w:sz w:val="24"/>
              </w:rPr>
              <w:t>…</w:t>
            </w:r>
          </w:p>
        </w:tc>
        <w:tc>
          <w:tcPr>
            <w:tcW w:w="2692" w:type="dxa"/>
            <w:vAlign w:val="center"/>
          </w:tcPr>
          <w:p>
            <w:pPr>
              <w:spacing w:line="400" w:lineRule="exact"/>
              <w:rPr>
                <w:rFonts w:ascii="宋体" w:hAnsi="宋体" w:cs="宋体"/>
                <w:sz w:val="24"/>
              </w:rPr>
            </w:pPr>
            <w:r>
              <w:rPr>
                <w:rFonts w:hint="eastAsia" w:ascii="宋体" w:hAnsi="宋体" w:cs="宋体"/>
                <w:sz w:val="24"/>
              </w:rPr>
              <w:t xml:space="preserve"> </w:t>
            </w:r>
            <w:r>
              <w:rPr>
                <w:rFonts w:ascii="宋体" w:hAnsi="宋体" w:cs="宋体"/>
                <w:sz w:val="24"/>
              </w:rPr>
              <w:t xml:space="preserve">      </w:t>
            </w:r>
          </w:p>
        </w:tc>
        <w:tc>
          <w:tcPr>
            <w:tcW w:w="2172" w:type="dxa"/>
            <w:vAlign w:val="center"/>
          </w:tcPr>
          <w:p>
            <w:pPr>
              <w:spacing w:line="400" w:lineRule="exact"/>
              <w:jc w:val="center"/>
              <w:rPr>
                <w:rFonts w:ascii="宋体" w:hAnsi="宋体" w:cs="宋体"/>
                <w:sz w:val="24"/>
              </w:rPr>
            </w:pPr>
          </w:p>
        </w:tc>
        <w:tc>
          <w:tcPr>
            <w:tcW w:w="2032" w:type="dxa"/>
            <w:vAlign w:val="center"/>
          </w:tcPr>
          <w:p>
            <w:pPr>
              <w:spacing w:line="400" w:lineRule="exact"/>
              <w:jc w:val="center"/>
              <w:rPr>
                <w:rFonts w:ascii="宋体" w:hAnsi="宋体" w:cs="宋体"/>
                <w:sz w:val="24"/>
              </w:rPr>
            </w:pPr>
          </w:p>
        </w:tc>
        <w:tc>
          <w:tcPr>
            <w:tcW w:w="1344" w:type="dxa"/>
            <w:vAlign w:val="center"/>
          </w:tcPr>
          <w:p>
            <w:pPr>
              <w:spacing w:line="400" w:lineRule="exact"/>
              <w:jc w:val="center"/>
              <w:rPr>
                <w:rFonts w:ascii="宋体" w:hAnsi="宋体" w:cs="宋体"/>
                <w:sz w:val="24"/>
              </w:rPr>
            </w:pPr>
          </w:p>
        </w:tc>
      </w:tr>
    </w:tbl>
    <w:p>
      <w:pPr>
        <w:spacing w:line="500" w:lineRule="exact"/>
        <w:ind w:firstLine="496" w:firstLineChars="200"/>
        <w:rPr>
          <w:rFonts w:ascii="宋体" w:hAnsi="宋体" w:cs="宋体"/>
          <w:spacing w:val="4"/>
          <w:sz w:val="24"/>
        </w:rPr>
      </w:pPr>
    </w:p>
    <w:p>
      <w:pPr>
        <w:spacing w:line="500" w:lineRule="exact"/>
        <w:rPr>
          <w:rFonts w:ascii="宋体" w:hAnsi="宋体" w:cs="宋体"/>
          <w:sz w:val="24"/>
          <w:u w:val="single"/>
        </w:rPr>
      </w:pPr>
      <w:r>
        <w:rPr>
          <w:rFonts w:hint="eastAsia" w:ascii="宋体" w:hAnsi="宋体" w:cs="宋体"/>
          <w:spacing w:val="4"/>
          <w:sz w:val="24"/>
        </w:rPr>
        <w:t>投标人名称（</w:t>
      </w:r>
      <w:r>
        <w:rPr>
          <w:rFonts w:hint="eastAsia" w:ascii="宋体" w:hAnsi="宋体" w:cs="宋体"/>
          <w:sz w:val="24"/>
        </w:rPr>
        <w:t>单位盖</w:t>
      </w:r>
      <w:r>
        <w:rPr>
          <w:rFonts w:hint="eastAsia" w:ascii="宋体" w:hAnsi="宋体" w:cs="宋体"/>
          <w:spacing w:val="4"/>
          <w:sz w:val="24"/>
        </w:rPr>
        <w:t>公章）：</w:t>
      </w:r>
    </w:p>
    <w:p>
      <w:pPr>
        <w:rPr>
          <w:rFonts w:ascii="宋体" w:hAnsi="宋体" w:cs="宋体"/>
          <w:spacing w:val="4"/>
          <w:sz w:val="24"/>
        </w:rPr>
      </w:pPr>
    </w:p>
    <w:p>
      <w:pPr>
        <w:spacing w:line="520" w:lineRule="exact"/>
        <w:rPr>
          <w:rFonts w:ascii="宋体" w:hAnsi="宋体" w:cs="宋体"/>
          <w:spacing w:val="4"/>
          <w:sz w:val="24"/>
        </w:rPr>
      </w:pPr>
      <w:r>
        <w:rPr>
          <w:rFonts w:hint="eastAsia" w:ascii="宋体" w:hAnsi="宋体" w:cs="宋体"/>
          <w:sz w:val="24"/>
        </w:rPr>
        <w:t>法定代表人或投标人授权代表（签名或盖章）：</w:t>
      </w:r>
      <w:r>
        <w:rPr>
          <w:rFonts w:hint="eastAsia" w:ascii="宋体" w:hAnsi="宋体" w:cs="宋体"/>
          <w:spacing w:val="4"/>
          <w:sz w:val="24"/>
        </w:rPr>
        <w:t>职务：日期</w:t>
      </w:r>
    </w:p>
    <w:p>
      <w:pPr>
        <w:numPr>
          <w:ilvl w:val="0"/>
          <w:numId w:val="5"/>
        </w:numPr>
        <w:spacing w:line="440" w:lineRule="exact"/>
        <w:rPr>
          <w:rFonts w:ascii="宋体" w:hAnsi="宋体" w:cs="宋体"/>
          <w:bCs/>
          <w:sz w:val="24"/>
        </w:rPr>
      </w:pPr>
      <w:r>
        <w:rPr>
          <w:rFonts w:hint="eastAsia" w:ascii="宋体" w:hAnsi="宋体" w:cs="宋体"/>
          <w:b/>
          <w:bCs/>
          <w:sz w:val="24"/>
        </w:rPr>
        <w:br w:type="page"/>
      </w:r>
    </w:p>
    <w:bookmarkEnd w:id="4"/>
    <w:bookmarkEnd w:id="5"/>
    <w:bookmarkEnd w:id="6"/>
    <w:bookmarkEnd w:id="7"/>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十一、业务咨询</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default"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联系人：黄老师，联系电话：89551977</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地址：</w:t>
      </w:r>
      <w:r>
        <w:rPr>
          <w:rFonts w:hint="eastAsia" w:ascii="仿宋" w:hAnsi="仿宋" w:eastAsia="仿宋" w:cs="仿宋"/>
          <w:bCs/>
          <w:kern w:val="0"/>
          <w:sz w:val="32"/>
          <w:szCs w:val="32"/>
        </w:rPr>
        <w:t>龙岗区中心城清林中路</w:t>
      </w:r>
      <w:r>
        <w:rPr>
          <w:rFonts w:ascii="仿宋" w:hAnsi="仿宋" w:eastAsia="仿宋" w:cs="仿宋"/>
          <w:bCs/>
          <w:kern w:val="0"/>
          <w:sz w:val="32"/>
          <w:szCs w:val="32"/>
        </w:rPr>
        <w:t>213</w:t>
      </w:r>
      <w:r>
        <w:rPr>
          <w:rFonts w:hint="eastAsia" w:ascii="仿宋" w:hAnsi="仿宋" w:eastAsia="仿宋" w:cs="仿宋"/>
          <w:bCs/>
          <w:kern w:val="0"/>
          <w:sz w:val="32"/>
          <w:szCs w:val="32"/>
        </w:rPr>
        <w:t>号教育综合大厦</w:t>
      </w:r>
    </w:p>
    <w:p>
      <w:pPr>
        <w:numPr>
          <w:ilvl w:val="0"/>
          <w:numId w:val="0"/>
        </w:numPr>
        <w:spacing w:line="600" w:lineRule="exact"/>
        <w:ind w:leftChars="0"/>
        <w:rPr>
          <w:rFonts w:hint="eastAsia" w:ascii="仿宋" w:hAnsi="仿宋" w:eastAsia="仿宋" w:cs="仿宋"/>
          <w:bCs/>
          <w:kern w:val="0"/>
          <w:sz w:val="32"/>
          <w:szCs w:val="32"/>
          <w:lang w:val="en-US" w:eastAsia="zh-CN"/>
        </w:rPr>
      </w:pPr>
    </w:p>
    <w:p>
      <w:pPr>
        <w:numPr>
          <w:ilvl w:val="0"/>
          <w:numId w:val="0"/>
        </w:numPr>
        <w:spacing w:line="600" w:lineRule="exact"/>
        <w:ind w:leftChars="0"/>
        <w:jc w:val="righ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龙岗区教育局</w:t>
      </w:r>
    </w:p>
    <w:p>
      <w:pPr>
        <w:numPr>
          <w:ilvl w:val="0"/>
          <w:numId w:val="0"/>
        </w:numPr>
        <w:spacing w:line="600" w:lineRule="exact"/>
        <w:ind w:leftChars="0"/>
        <w:jc w:val="righ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2023年6月19日</w:t>
      </w: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附件2：</w:t>
      </w:r>
    </w:p>
    <w:p>
      <w:pPr>
        <w:spacing w:line="600" w:lineRule="exact"/>
        <w:jc w:val="center"/>
        <w:rPr>
          <w:rFonts w:hint="eastAsia" w:cs="仿宋" w:asciiTheme="majorEastAsia" w:hAnsiTheme="majorEastAsia" w:eastAsiaTheme="majorEastAsia"/>
          <w:sz w:val="44"/>
          <w:szCs w:val="44"/>
        </w:rPr>
      </w:pPr>
      <w:r>
        <w:rPr>
          <w:rFonts w:hint="eastAsia" w:cs="仿宋" w:asciiTheme="majorEastAsia" w:hAnsiTheme="majorEastAsia" w:eastAsiaTheme="majorEastAsia"/>
          <w:sz w:val="44"/>
          <w:szCs w:val="44"/>
        </w:rPr>
        <w:t>供应商</w:t>
      </w:r>
      <w:r>
        <w:rPr>
          <w:rFonts w:hint="eastAsia" w:cs="仿宋" w:asciiTheme="majorEastAsia" w:hAnsiTheme="majorEastAsia" w:eastAsiaTheme="majorEastAsia"/>
          <w:sz w:val="44"/>
          <w:szCs w:val="44"/>
          <w:lang w:eastAsia="zh-CN"/>
        </w:rPr>
        <w:t>应标</w:t>
      </w:r>
      <w:r>
        <w:rPr>
          <w:rFonts w:hint="eastAsia" w:cs="仿宋" w:asciiTheme="majorEastAsia" w:hAnsiTheme="majorEastAsia" w:eastAsiaTheme="majorEastAsia"/>
          <w:sz w:val="44"/>
          <w:szCs w:val="44"/>
        </w:rPr>
        <w:t>需</w:t>
      </w:r>
      <w:r>
        <w:rPr>
          <w:rFonts w:hint="eastAsia" w:cs="仿宋" w:asciiTheme="majorEastAsia" w:hAnsiTheme="majorEastAsia" w:eastAsiaTheme="majorEastAsia"/>
          <w:sz w:val="44"/>
          <w:szCs w:val="44"/>
          <w:lang w:eastAsia="zh-CN"/>
        </w:rPr>
        <w:t>提交</w:t>
      </w:r>
      <w:r>
        <w:rPr>
          <w:rFonts w:hint="eastAsia" w:cs="仿宋" w:asciiTheme="majorEastAsia" w:hAnsiTheme="majorEastAsia" w:eastAsiaTheme="majorEastAsia"/>
          <w:sz w:val="44"/>
          <w:szCs w:val="44"/>
        </w:rPr>
        <w:t>的材料</w:t>
      </w:r>
    </w:p>
    <w:p>
      <w:pPr>
        <w:spacing w:line="600" w:lineRule="exact"/>
        <w:jc w:val="center"/>
        <w:rPr>
          <w:rFonts w:hint="default" w:cs="仿宋" w:asciiTheme="majorEastAsia" w:hAnsiTheme="majorEastAsia" w:eastAsiaTheme="majorEastAsia"/>
          <w:sz w:val="44"/>
          <w:szCs w:val="44"/>
          <w:lang w:val="en-US" w:eastAsia="zh-CN"/>
        </w:rPr>
      </w:pPr>
      <w:r>
        <w:rPr>
          <w:rFonts w:hint="eastAsia" w:cs="仿宋" w:asciiTheme="majorEastAsia" w:hAnsiTheme="majorEastAsia" w:eastAsiaTheme="majorEastAsia"/>
          <w:sz w:val="44"/>
          <w:szCs w:val="44"/>
          <w:lang w:eastAsia="zh-CN"/>
        </w:rPr>
        <w:t>（</w:t>
      </w:r>
      <w:r>
        <w:rPr>
          <w:rFonts w:hint="eastAsia" w:cs="仿宋" w:asciiTheme="majorEastAsia" w:hAnsiTheme="majorEastAsia" w:eastAsiaTheme="majorEastAsia"/>
          <w:sz w:val="44"/>
          <w:szCs w:val="44"/>
          <w:lang w:val="en-US" w:eastAsia="zh-CN"/>
        </w:rPr>
        <w:t>一式伍份）</w:t>
      </w:r>
    </w:p>
    <w:p>
      <w:pPr>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sz w:val="32"/>
          <w:szCs w:val="32"/>
        </w:rPr>
        <w:t>1.</w:t>
      </w:r>
      <w:r>
        <w:rPr>
          <w:rFonts w:hint="eastAsia" w:ascii="仿宋" w:hAnsi="仿宋" w:eastAsia="仿宋" w:cs="仿宋"/>
          <w:bCs/>
          <w:kern w:val="0"/>
          <w:sz w:val="32"/>
          <w:szCs w:val="32"/>
          <w:lang w:val="en-US" w:eastAsia="zh-CN"/>
        </w:rPr>
        <w:t>投标文件</w:t>
      </w:r>
    </w:p>
    <w:p>
      <w:pPr>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2.《企业法人营业执照》</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复印件</w:t>
      </w:r>
      <w:r>
        <w:rPr>
          <w:rFonts w:hint="eastAsia" w:ascii="仿宋" w:hAnsi="仿宋" w:eastAsia="仿宋" w:cs="仿宋"/>
          <w:bCs/>
          <w:kern w:val="0"/>
          <w:sz w:val="32"/>
          <w:szCs w:val="32"/>
          <w:lang w:val="en-US" w:eastAsia="zh-CN"/>
        </w:rPr>
        <w:t>盖章）</w:t>
      </w:r>
    </w:p>
    <w:p>
      <w:p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sz w:val="32"/>
          <w:szCs w:val="32"/>
          <w:lang w:eastAsia="zh-CN"/>
        </w:rPr>
        <w:t>政府采购投标及履约承诺函（</w:t>
      </w:r>
      <w:r>
        <w:rPr>
          <w:rFonts w:hint="eastAsia" w:ascii="仿宋" w:hAnsi="仿宋" w:eastAsia="仿宋" w:cs="仿宋"/>
          <w:bCs/>
          <w:color w:val="auto"/>
          <w:sz w:val="32"/>
          <w:szCs w:val="32"/>
          <w:lang w:val="en-US" w:eastAsia="zh-CN"/>
        </w:rPr>
        <w:t>规定格式</w:t>
      </w:r>
      <w:r>
        <w:rPr>
          <w:rFonts w:hint="eastAsia" w:ascii="仿宋" w:hAnsi="仿宋" w:eastAsia="仿宋" w:cs="仿宋"/>
          <w:bCs/>
          <w:color w:val="auto"/>
          <w:sz w:val="32"/>
          <w:szCs w:val="32"/>
          <w:lang w:eastAsia="zh-CN"/>
        </w:rPr>
        <w:t>）</w:t>
      </w:r>
    </w:p>
    <w:p>
      <w:pPr>
        <w:spacing w:line="600" w:lineRule="exact"/>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4.信用中国的当月查询信用结果（打印盖章）</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法定代表人证明书或法定代表人授权书</w:t>
      </w:r>
    </w:p>
    <w:p>
      <w:pPr>
        <w:spacing w:line="600" w:lineRule="exact"/>
        <w:ind w:firstLine="640" w:firstLineChars="200"/>
        <w:rPr>
          <w:rFonts w:hint="eastAsia" w:ascii="仿宋" w:hAnsi="仿宋" w:eastAsia="仿宋" w:cs="仿宋"/>
          <w:bCs/>
          <w:color w:val="0000FF"/>
          <w:sz w:val="32"/>
          <w:szCs w:val="32"/>
          <w:lang w:eastAsia="zh-CN"/>
        </w:rPr>
      </w:pPr>
    </w:p>
    <w:p>
      <w:pPr>
        <w:spacing w:line="600" w:lineRule="exact"/>
        <w:ind w:firstLine="560" w:firstLineChars="200"/>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28"/>
          <w:szCs w:val="28"/>
          <w:lang w:eastAsia="zh-CN"/>
        </w:rPr>
        <w:t>【备注：</w:t>
      </w:r>
      <w:r>
        <w:rPr>
          <w:rFonts w:hint="eastAsia" w:ascii="仿宋" w:hAnsi="仿宋" w:eastAsia="仿宋" w:cs="仿宋"/>
          <w:b w:val="0"/>
          <w:bCs w:val="0"/>
          <w:kern w:val="0"/>
          <w:sz w:val="28"/>
          <w:szCs w:val="28"/>
        </w:rPr>
        <w:t>1.投标人必须根据</w:t>
      </w:r>
      <w:r>
        <w:rPr>
          <w:rFonts w:hint="eastAsia" w:ascii="仿宋" w:hAnsi="仿宋" w:eastAsia="仿宋" w:cs="仿宋"/>
          <w:b/>
          <w:bCs/>
          <w:kern w:val="0"/>
          <w:sz w:val="28"/>
          <w:szCs w:val="28"/>
          <w:lang w:eastAsia="zh-CN"/>
        </w:rPr>
        <w:t>《</w:t>
      </w:r>
      <w:r>
        <w:rPr>
          <w:rFonts w:hint="eastAsia" w:ascii="仿宋" w:hAnsi="仿宋" w:eastAsia="仿宋" w:cs="仿宋"/>
          <w:b/>
          <w:bCs/>
          <w:color w:val="0000FF"/>
          <w:sz w:val="28"/>
          <w:szCs w:val="28"/>
          <w:lang w:eastAsia="zh-CN"/>
        </w:rPr>
        <w:t>政府采购投标及履约承诺函》</w:t>
      </w:r>
      <w:r>
        <w:rPr>
          <w:rFonts w:hint="eastAsia" w:ascii="仿宋" w:hAnsi="仿宋" w:eastAsia="仿宋" w:cs="仿宋"/>
          <w:b w:val="0"/>
          <w:bCs w:val="0"/>
          <w:kern w:val="0"/>
          <w:sz w:val="28"/>
          <w:szCs w:val="28"/>
        </w:rPr>
        <w:t>格式</w:t>
      </w:r>
      <w:r>
        <w:rPr>
          <w:rFonts w:hint="eastAsia" w:ascii="仿宋" w:hAnsi="仿宋" w:eastAsia="仿宋" w:cs="仿宋"/>
          <w:b w:val="0"/>
          <w:bCs w:val="0"/>
          <w:kern w:val="0"/>
          <w:sz w:val="28"/>
          <w:szCs w:val="28"/>
          <w:lang w:eastAsia="zh-CN"/>
        </w:rPr>
        <w:t>提交</w:t>
      </w:r>
      <w:r>
        <w:rPr>
          <w:rFonts w:hint="eastAsia" w:ascii="仿宋" w:hAnsi="仿宋" w:eastAsia="仿宋" w:cs="仿宋"/>
          <w:b w:val="0"/>
          <w:bCs w:val="0"/>
          <w:kern w:val="0"/>
          <w:sz w:val="28"/>
          <w:szCs w:val="28"/>
        </w:rPr>
        <w:t>，否则作投标无效处理。</w:t>
      </w:r>
      <w:r>
        <w:rPr>
          <w:rFonts w:hint="eastAsia" w:ascii="仿宋" w:hAnsi="仿宋" w:eastAsia="仿宋" w:cs="仿宋"/>
          <w:b w:val="0"/>
          <w:bCs w:val="0"/>
          <w:kern w:val="0"/>
          <w:sz w:val="28"/>
          <w:szCs w:val="28"/>
          <w:lang w:val="en-US" w:eastAsia="zh-CN"/>
        </w:rPr>
        <w:t>2.投标人投标时，需提交当月“</w:t>
      </w:r>
      <w:r>
        <w:rPr>
          <w:rFonts w:hint="eastAsia" w:ascii="黑体" w:hAnsi="黑体" w:eastAsia="黑体" w:cs="黑体"/>
          <w:sz w:val="28"/>
          <w:szCs w:val="28"/>
        </w:rPr>
        <w:t>信用中国</w:t>
      </w:r>
      <w:r>
        <w:rPr>
          <w:rFonts w:hint="eastAsia" w:ascii="黑体" w:hAnsi="黑体" w:eastAsia="黑体" w:cs="黑体"/>
          <w:sz w:val="28"/>
          <w:szCs w:val="28"/>
          <w:lang w:eastAsia="zh-CN"/>
        </w:rPr>
        <w:t>”</w:t>
      </w:r>
      <w:r>
        <w:rPr>
          <w:rFonts w:hint="eastAsia" w:ascii="仿宋" w:hAnsi="仿宋" w:eastAsia="仿宋" w:cs="仿宋"/>
          <w:b w:val="0"/>
          <w:bCs w:val="0"/>
          <w:kern w:val="0"/>
          <w:sz w:val="28"/>
          <w:szCs w:val="28"/>
          <w:lang w:val="en-US" w:eastAsia="zh-CN"/>
        </w:rPr>
        <w:t>的</w:t>
      </w:r>
      <w:r>
        <w:rPr>
          <w:rFonts w:hint="eastAsia" w:ascii="仿宋_GB2312" w:hAnsi="仿宋_GB2312" w:eastAsia="仿宋_GB2312" w:cs="仿宋_GB2312"/>
          <w:b w:val="0"/>
          <w:bCs w:val="0"/>
          <w:color w:val="auto"/>
          <w:sz w:val="28"/>
          <w:szCs w:val="28"/>
          <w:highlight w:val="none"/>
          <w:lang w:val="en-US" w:eastAsia="zh-CN"/>
        </w:rPr>
        <w:t>查询结果（需显示信用记录无不良记录或无失信记录）。3</w:t>
      </w:r>
      <w:r>
        <w:rPr>
          <w:rFonts w:hint="eastAsia" w:ascii="仿宋" w:hAnsi="仿宋" w:eastAsia="仿宋" w:cs="仿宋"/>
          <w:b w:val="0"/>
          <w:bCs w:val="0"/>
          <w:kern w:val="0"/>
          <w:sz w:val="28"/>
          <w:szCs w:val="28"/>
        </w:rPr>
        <w:t>.所提交的</w:t>
      </w:r>
      <w:r>
        <w:rPr>
          <w:rFonts w:hint="eastAsia" w:ascii="仿宋" w:hAnsi="仿宋" w:eastAsia="仿宋" w:cs="仿宋"/>
          <w:b w:val="0"/>
          <w:bCs w:val="0"/>
          <w:kern w:val="0"/>
          <w:sz w:val="28"/>
          <w:szCs w:val="28"/>
          <w:lang w:eastAsia="zh-CN"/>
        </w:rPr>
        <w:t>投标文件、</w:t>
      </w:r>
      <w:r>
        <w:rPr>
          <w:rFonts w:hint="eastAsia" w:ascii="仿宋" w:hAnsi="仿宋" w:eastAsia="仿宋" w:cs="仿宋"/>
          <w:b w:val="0"/>
          <w:bCs w:val="0"/>
          <w:kern w:val="0"/>
          <w:sz w:val="28"/>
          <w:szCs w:val="28"/>
        </w:rPr>
        <w:t>相关证明材料均</w:t>
      </w:r>
      <w:r>
        <w:rPr>
          <w:rFonts w:hint="eastAsia" w:ascii="仿宋" w:hAnsi="仿宋" w:eastAsia="仿宋" w:cs="仿宋"/>
          <w:b w:val="0"/>
          <w:bCs w:val="0"/>
          <w:kern w:val="0"/>
          <w:sz w:val="28"/>
          <w:szCs w:val="28"/>
          <w:lang w:val="en-US" w:eastAsia="zh-CN"/>
        </w:rPr>
        <w:t>采用A4纸并</w:t>
      </w:r>
      <w:r>
        <w:rPr>
          <w:rFonts w:hint="eastAsia" w:ascii="仿宋" w:hAnsi="仿宋" w:eastAsia="仿宋" w:cs="仿宋"/>
          <w:b w:val="0"/>
          <w:bCs w:val="0"/>
          <w:kern w:val="0"/>
          <w:sz w:val="28"/>
          <w:szCs w:val="28"/>
        </w:rPr>
        <w:t>加盖公司公章</w:t>
      </w:r>
      <w:r>
        <w:rPr>
          <w:rFonts w:hint="eastAsia" w:ascii="仿宋" w:hAnsi="仿宋" w:eastAsia="仿宋" w:cs="仿宋"/>
          <w:b w:val="0"/>
          <w:bCs w:val="0"/>
          <w:kern w:val="0"/>
          <w:sz w:val="28"/>
          <w:szCs w:val="28"/>
          <w:lang w:eastAsia="zh-CN"/>
        </w:rPr>
        <w:t>，并装袋密封加盖骑缝章</w:t>
      </w:r>
      <w:r>
        <w:rPr>
          <w:rFonts w:hint="eastAsia" w:ascii="仿宋" w:hAnsi="仿宋" w:eastAsia="仿宋" w:cs="仿宋"/>
          <w:b w:val="0"/>
          <w:bCs w:val="0"/>
          <w:kern w:val="0"/>
          <w:sz w:val="28"/>
          <w:szCs w:val="28"/>
        </w:rPr>
        <w:t>。</w:t>
      </w:r>
      <w:r>
        <w:rPr>
          <w:rFonts w:hint="eastAsia" w:ascii="仿宋" w:hAnsi="仿宋" w:eastAsia="仿宋" w:cs="仿宋"/>
          <w:b w:val="0"/>
          <w:bCs w:val="0"/>
          <w:kern w:val="0"/>
          <w:sz w:val="28"/>
          <w:szCs w:val="28"/>
          <w:lang w:val="en-US" w:eastAsia="zh-CN"/>
        </w:rPr>
        <w:t>4.</w:t>
      </w:r>
      <w:r>
        <w:rPr>
          <w:rFonts w:hint="eastAsia" w:ascii="仿宋" w:hAnsi="仿宋" w:eastAsia="仿宋" w:cs="仿宋"/>
          <w:b w:val="0"/>
          <w:bCs w:val="0"/>
          <w:kern w:val="0"/>
          <w:sz w:val="28"/>
          <w:szCs w:val="28"/>
        </w:rPr>
        <w:t>公司法人代表参加应标的</w:t>
      </w:r>
      <w:r>
        <w:rPr>
          <w:rFonts w:hint="eastAsia" w:ascii="仿宋" w:hAnsi="仿宋" w:eastAsia="仿宋" w:cs="仿宋"/>
          <w:b w:val="0"/>
          <w:bCs w:val="0"/>
          <w:kern w:val="0"/>
          <w:sz w:val="28"/>
          <w:szCs w:val="28"/>
          <w:lang w:eastAsia="zh-CN"/>
        </w:rPr>
        <w:t>，公司法人</w:t>
      </w:r>
      <w:r>
        <w:rPr>
          <w:rFonts w:hint="eastAsia" w:ascii="仿宋" w:hAnsi="仿宋" w:eastAsia="仿宋" w:cs="仿宋"/>
          <w:b w:val="0"/>
          <w:bCs w:val="0"/>
          <w:kern w:val="0"/>
          <w:sz w:val="28"/>
          <w:szCs w:val="28"/>
        </w:rPr>
        <w:t>须提供身份证复印件（现场验原件）</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由公司授权委托代理人参加应标的</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须交</w:t>
      </w:r>
      <w:r>
        <w:rPr>
          <w:rFonts w:hint="eastAsia" w:ascii="仿宋" w:hAnsi="仿宋" w:eastAsia="仿宋" w:cs="仿宋"/>
          <w:b w:val="0"/>
          <w:bCs w:val="0"/>
          <w:kern w:val="0"/>
          <w:sz w:val="28"/>
          <w:szCs w:val="28"/>
          <w:lang w:val="en-US" w:eastAsia="zh-CN"/>
        </w:rPr>
        <w:t>代理人</w:t>
      </w:r>
      <w:r>
        <w:rPr>
          <w:rFonts w:hint="eastAsia" w:ascii="仿宋" w:hAnsi="仿宋" w:eastAsia="仿宋" w:cs="仿宋"/>
          <w:b w:val="0"/>
          <w:bCs w:val="0"/>
          <w:kern w:val="0"/>
          <w:sz w:val="28"/>
          <w:szCs w:val="28"/>
        </w:rPr>
        <w:t>身份证复印件（现场验原件）和法人代表签署的授权委托书原件。</w:t>
      </w:r>
      <w:r>
        <w:rPr>
          <w:rFonts w:hint="eastAsia" w:ascii="仿宋" w:hAnsi="仿宋" w:eastAsia="仿宋" w:cs="仿宋"/>
          <w:b w:val="0"/>
          <w:bCs w:val="0"/>
          <w:kern w:val="0"/>
          <w:sz w:val="28"/>
          <w:szCs w:val="28"/>
          <w:lang w:val="en-US" w:eastAsia="zh-CN"/>
        </w:rPr>
        <w:t>5.投标人一经投标，视为已</w:t>
      </w:r>
      <w:r>
        <w:rPr>
          <w:rFonts w:hint="eastAsia" w:ascii="仿宋" w:hAnsi="仿宋" w:eastAsia="仿宋"/>
          <w:color w:val="333333"/>
          <w:sz w:val="28"/>
          <w:szCs w:val="28"/>
          <w:shd w:val="clear" w:color="auto" w:fill="FFFFFF"/>
        </w:rPr>
        <w:t>认真</w:t>
      </w:r>
      <w:r>
        <w:rPr>
          <w:rFonts w:hint="eastAsia" w:ascii="仿宋" w:hAnsi="仿宋" w:eastAsia="仿宋"/>
          <w:color w:val="333333"/>
          <w:sz w:val="28"/>
          <w:szCs w:val="28"/>
          <w:shd w:val="clear" w:color="auto" w:fill="FFFFFF"/>
          <w:lang w:eastAsia="zh-CN"/>
        </w:rPr>
        <w:t>理解和掌握本项目招标要求，</w:t>
      </w:r>
      <w:r>
        <w:rPr>
          <w:rFonts w:hint="eastAsia" w:ascii="仿宋" w:hAnsi="仿宋" w:eastAsia="仿宋"/>
          <w:color w:val="333333"/>
          <w:sz w:val="28"/>
          <w:szCs w:val="28"/>
          <w:shd w:val="clear" w:color="auto" w:fill="FFFFFF"/>
          <w:lang w:val="en-US" w:eastAsia="zh-CN"/>
        </w:rPr>
        <w:t>并愿意应标</w:t>
      </w:r>
      <w:r>
        <w:rPr>
          <w:rFonts w:hint="eastAsia" w:ascii="仿宋" w:hAnsi="仿宋" w:eastAsia="仿宋"/>
          <w:color w:val="333333"/>
          <w:sz w:val="28"/>
          <w:szCs w:val="28"/>
          <w:shd w:val="clear" w:color="auto" w:fill="FFFFFF"/>
          <w:lang w:eastAsia="zh-CN"/>
        </w:rPr>
        <w:t>。</w:t>
      </w:r>
      <w:r>
        <w:rPr>
          <w:rFonts w:hint="eastAsia" w:ascii="仿宋" w:hAnsi="仿宋" w:eastAsia="仿宋"/>
          <w:color w:val="333333"/>
          <w:sz w:val="28"/>
          <w:szCs w:val="28"/>
          <w:shd w:val="clear" w:color="auto" w:fill="FFFFFF"/>
          <w:lang w:val="en-US" w:eastAsia="zh-CN"/>
        </w:rPr>
        <w:t>6.有下列情形之一的，作无效投标处理：</w:t>
      </w:r>
      <w:r>
        <w:rPr>
          <w:rFonts w:hint="eastAsia" w:ascii="仿宋" w:hAnsi="仿宋" w:eastAsia="仿宋"/>
          <w:color w:val="333333"/>
          <w:sz w:val="28"/>
          <w:szCs w:val="28"/>
          <w:shd w:val="clear" w:color="auto" w:fill="FFFFFF"/>
          <w:lang w:eastAsia="zh-CN"/>
        </w:rPr>
        <w:t>（1）未按要求密封投标书并加盖单位骑缝章的；（2）投标人的报价高于投标上限的；（3）评审时有疑问联系不上投标人的；（4）法律、法规规定的其它废标情形。</w:t>
      </w:r>
      <w:r>
        <w:rPr>
          <w:rFonts w:hint="eastAsia" w:ascii="仿宋" w:hAnsi="仿宋" w:eastAsia="仿宋" w:cs="仿宋"/>
          <w:b w:val="0"/>
          <w:bCs w:val="0"/>
          <w:kern w:val="0"/>
          <w:sz w:val="28"/>
          <w:szCs w:val="28"/>
          <w:lang w:eastAsia="zh-CN"/>
        </w:rPr>
        <w:t>】</w:t>
      </w:r>
    </w:p>
    <w:p>
      <w:pPr>
        <w:spacing w:line="600" w:lineRule="exact"/>
        <w:ind w:firstLine="643" w:firstLineChars="200"/>
        <w:rPr>
          <w:rFonts w:hint="eastAsia" w:ascii="仿宋" w:hAnsi="仿宋" w:eastAsia="仿宋" w:cs="仿宋"/>
          <w:b/>
          <w:bCs/>
          <w:kern w:val="0"/>
          <w:sz w:val="32"/>
          <w:szCs w:val="32"/>
          <w:lang w:eastAsia="zh-CN"/>
        </w:rPr>
      </w:pPr>
    </w:p>
    <w:p>
      <w:pPr>
        <w:spacing w:line="600" w:lineRule="exact"/>
        <w:ind w:firstLine="643" w:firstLineChars="200"/>
        <w:rPr>
          <w:rFonts w:hint="eastAsia" w:ascii="仿宋" w:hAnsi="仿宋" w:eastAsia="仿宋" w:cs="仿宋"/>
          <w:b/>
          <w:bCs/>
          <w:kern w:val="0"/>
          <w:sz w:val="32"/>
          <w:szCs w:val="32"/>
          <w:lang w:eastAsia="zh-CN"/>
        </w:rPr>
      </w:pPr>
    </w:p>
    <w:p>
      <w:pPr>
        <w:spacing w:line="600" w:lineRule="exact"/>
        <w:ind w:firstLine="643" w:firstLineChars="200"/>
        <w:jc w:val="center"/>
        <w:rPr>
          <w:rFonts w:hint="default" w:eastAsiaTheme="minorEastAsia"/>
          <w:b/>
          <w:bCs/>
          <w:color w:val="0000FF"/>
          <w:sz w:val="32"/>
          <w:szCs w:val="32"/>
          <w:lang w:val="en-US" w:eastAsia="zh-CN"/>
        </w:rPr>
      </w:pPr>
      <w:r>
        <w:rPr>
          <w:rFonts w:hint="eastAsia"/>
          <w:b/>
          <w:bCs/>
          <w:sz w:val="32"/>
          <w:szCs w:val="32"/>
        </w:rPr>
        <w:t>政府采购投标及履约承诺函</w:t>
      </w:r>
      <w:r>
        <w:rPr>
          <w:rFonts w:hint="eastAsia"/>
          <w:b/>
          <w:bCs/>
          <w:color w:val="0000FF"/>
          <w:sz w:val="32"/>
          <w:szCs w:val="32"/>
          <w:lang w:eastAsia="zh-CN"/>
        </w:rPr>
        <w:t>（</w:t>
      </w:r>
      <w:r>
        <w:rPr>
          <w:rFonts w:hint="eastAsia"/>
          <w:b/>
          <w:bCs/>
          <w:color w:val="0000FF"/>
          <w:sz w:val="32"/>
          <w:szCs w:val="32"/>
          <w:lang w:val="en-US" w:eastAsia="zh-CN"/>
        </w:rPr>
        <w:t>固定格式）</w:t>
      </w:r>
    </w:p>
    <w:p>
      <w:pPr>
        <w:rPr>
          <w:rFonts w:ascii="宋体" w:hAnsi="宋体"/>
          <w:sz w:val="28"/>
          <w:szCs w:val="28"/>
        </w:rPr>
      </w:pPr>
      <w:r>
        <w:rPr>
          <w:rFonts w:hint="eastAsia" w:ascii="宋体" w:hAnsi="宋体"/>
          <w:sz w:val="28"/>
          <w:szCs w:val="28"/>
        </w:rPr>
        <w:t>致：龙岗区教育局</w:t>
      </w:r>
    </w:p>
    <w:p>
      <w:pPr>
        <w:widowControl/>
        <w:ind w:firstLine="528" w:firstLineChars="220"/>
        <w:jc w:val="left"/>
        <w:rPr>
          <w:sz w:val="24"/>
          <w:szCs w:val="24"/>
        </w:rPr>
      </w:pPr>
      <w:r>
        <w:rPr>
          <w:rFonts w:hint="eastAsia"/>
          <w:sz w:val="24"/>
          <w:szCs w:val="24"/>
        </w:rPr>
        <w:t>我公司承诺：</w:t>
      </w:r>
    </w:p>
    <w:p>
      <w:pPr>
        <w:widowControl/>
        <w:ind w:firstLine="528" w:firstLineChars="220"/>
        <w:jc w:val="left"/>
        <w:rPr>
          <w:sz w:val="24"/>
          <w:szCs w:val="24"/>
        </w:rPr>
      </w:pPr>
      <w:r>
        <w:rPr>
          <w:rFonts w:hint="eastAsia"/>
          <w:sz w:val="24"/>
          <w:szCs w:val="24"/>
        </w:rPr>
        <w:t>1.我公司本招标项目所提供的货物或服务未侵犯知识产权。</w:t>
      </w:r>
    </w:p>
    <w:p>
      <w:pPr>
        <w:widowControl/>
        <w:ind w:firstLine="528" w:firstLineChars="220"/>
        <w:jc w:val="left"/>
        <w:rPr>
          <w:sz w:val="24"/>
          <w:szCs w:val="24"/>
        </w:rPr>
      </w:pPr>
      <w:r>
        <w:rPr>
          <w:rFonts w:hint="eastAsia"/>
          <w:sz w:val="24"/>
          <w:szCs w:val="24"/>
        </w:rPr>
        <w:t>2.我公司参与本项目投标前三年内，在经营活动中没有重大违法记录。</w:t>
      </w:r>
    </w:p>
    <w:p>
      <w:pPr>
        <w:widowControl/>
        <w:ind w:firstLine="528" w:firstLineChars="220"/>
        <w:jc w:val="left"/>
        <w:rPr>
          <w:sz w:val="24"/>
          <w:szCs w:val="24"/>
        </w:rPr>
      </w:pPr>
      <w:r>
        <w:rPr>
          <w:rFonts w:hint="eastAsia"/>
          <w:sz w:val="24"/>
          <w:szCs w:val="24"/>
        </w:rPr>
        <w:t>3.我公司参与本项目政府采购活动时不存在被有关部门禁止参与政府采购活动且在有效期内的情况。</w:t>
      </w:r>
    </w:p>
    <w:p>
      <w:pPr>
        <w:widowControl/>
        <w:ind w:firstLine="528" w:firstLineChars="220"/>
        <w:jc w:val="left"/>
        <w:rPr>
          <w:sz w:val="24"/>
          <w:szCs w:val="24"/>
        </w:rPr>
      </w:pPr>
      <w:r>
        <w:rPr>
          <w:rFonts w:hint="eastAsia"/>
          <w:sz w:val="24"/>
          <w:szCs w:val="24"/>
        </w:rPr>
        <w:t>4.我公司具备《中华人民共和国政府采购法》第二十二条第一款规定的六项条件。</w:t>
      </w:r>
    </w:p>
    <w:p>
      <w:pPr>
        <w:widowControl/>
        <w:ind w:firstLine="528" w:firstLineChars="220"/>
        <w:jc w:val="left"/>
        <w:rPr>
          <w:sz w:val="24"/>
          <w:szCs w:val="24"/>
        </w:rPr>
      </w:pPr>
      <w:r>
        <w:rPr>
          <w:rFonts w:hint="eastAsia"/>
          <w:sz w:val="24"/>
          <w:szCs w:val="24"/>
        </w:rPr>
        <w:t>5.我公司未被列入失信被执行人、重大税收违法案件当事人名单、政府采购严重违法失信行为记录名单</w:t>
      </w:r>
    </w:p>
    <w:p>
      <w:pPr>
        <w:widowControl/>
        <w:ind w:firstLine="528" w:firstLineChars="220"/>
        <w:jc w:val="left"/>
        <w:rPr>
          <w:sz w:val="24"/>
          <w:szCs w:val="24"/>
        </w:rPr>
      </w:pPr>
      <w:r>
        <w:rPr>
          <w:rFonts w:hint="eastAsia"/>
          <w:sz w:val="24"/>
          <w:szCs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widowControl/>
        <w:ind w:firstLine="528" w:firstLineChars="220"/>
        <w:jc w:val="left"/>
        <w:rPr>
          <w:sz w:val="24"/>
          <w:szCs w:val="24"/>
        </w:rPr>
      </w:pPr>
      <w:r>
        <w:rPr>
          <w:rFonts w:hint="eastAsia"/>
          <w:sz w:val="24"/>
          <w:szCs w:val="24"/>
        </w:rPr>
        <w:t>7.我公司如果中标，做到守信，不偷工减料，依照本项目招标文件需求内容、签署的采购合同及本公司在投标中所作的一切承诺履约。项目验收达到全部指标合格，力争优良。</w:t>
      </w:r>
    </w:p>
    <w:p>
      <w:pPr>
        <w:widowControl/>
        <w:ind w:firstLine="528" w:firstLineChars="220"/>
        <w:jc w:val="left"/>
        <w:rPr>
          <w:sz w:val="24"/>
          <w:szCs w:val="24"/>
        </w:rPr>
      </w:pPr>
      <w:r>
        <w:rPr>
          <w:rFonts w:hint="eastAsia"/>
          <w:sz w:val="24"/>
          <w:szCs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widowControl/>
        <w:ind w:firstLine="528" w:firstLineChars="220"/>
        <w:jc w:val="left"/>
        <w:rPr>
          <w:sz w:val="24"/>
          <w:szCs w:val="24"/>
        </w:rPr>
      </w:pPr>
      <w:r>
        <w:rPr>
          <w:rFonts w:hint="eastAsia"/>
          <w:sz w:val="24"/>
          <w:szCs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widowControl/>
        <w:ind w:firstLine="528" w:firstLineChars="220"/>
        <w:jc w:val="left"/>
        <w:rPr>
          <w:sz w:val="24"/>
          <w:szCs w:val="24"/>
        </w:rPr>
      </w:pPr>
      <w:r>
        <w:rPr>
          <w:rFonts w:hint="eastAsia"/>
          <w:sz w:val="24"/>
          <w:szCs w:val="24"/>
        </w:rPr>
        <w:t>10.我公司承诺不非法转包、分包。</w:t>
      </w:r>
    </w:p>
    <w:p>
      <w:pPr>
        <w:widowControl/>
        <w:ind w:firstLine="528" w:firstLineChars="220"/>
        <w:jc w:val="left"/>
        <w:rPr>
          <w:sz w:val="24"/>
          <w:szCs w:val="24"/>
        </w:rPr>
      </w:pPr>
      <w:r>
        <w:rPr>
          <w:rFonts w:hint="eastAsia"/>
          <w:sz w:val="24"/>
          <w:szCs w:val="24"/>
        </w:rPr>
        <w:t>以上承诺，如有违反，愿依照国家相关法律处理，并承担由此给采购人带来的损失。</w:t>
      </w:r>
    </w:p>
    <w:p>
      <w:pPr>
        <w:widowControl/>
        <w:ind w:firstLine="462" w:firstLineChars="220"/>
        <w:jc w:val="left"/>
        <w:rPr>
          <w:szCs w:val="21"/>
        </w:rPr>
      </w:pPr>
      <w:r>
        <w:rPr>
          <w:szCs w:val="21"/>
        </w:rPr>
        <w:t xml:space="preserve">                                    </w:t>
      </w:r>
    </w:p>
    <w:p>
      <w:pPr>
        <w:ind w:firstLine="4080" w:firstLineChars="1700"/>
        <w:rPr>
          <w:sz w:val="24"/>
          <w:szCs w:val="24"/>
        </w:rPr>
      </w:pPr>
    </w:p>
    <w:p>
      <w:pPr>
        <w:ind w:firstLine="4080" w:firstLineChars="1700"/>
        <w:rPr>
          <w:sz w:val="24"/>
          <w:szCs w:val="24"/>
        </w:rPr>
      </w:pPr>
      <w:r>
        <w:rPr>
          <w:rFonts w:hint="eastAsia"/>
          <w:sz w:val="24"/>
          <w:szCs w:val="24"/>
        </w:rPr>
        <w:t>投标人</w:t>
      </w:r>
      <w:r>
        <w:rPr>
          <w:rFonts w:hint="eastAsia"/>
          <w:sz w:val="24"/>
          <w:szCs w:val="24"/>
          <w:lang w:eastAsia="zh-CN"/>
        </w:rPr>
        <w:t>（公章）</w:t>
      </w:r>
      <w:r>
        <w:rPr>
          <w:rFonts w:hint="eastAsia"/>
          <w:sz w:val="24"/>
          <w:szCs w:val="24"/>
        </w:rPr>
        <w:t xml:space="preserve">：                             </w:t>
      </w:r>
    </w:p>
    <w:p>
      <w:pPr>
        <w:ind w:firstLine="4080" w:firstLineChars="1700"/>
        <w:rPr>
          <w:sz w:val="24"/>
          <w:szCs w:val="24"/>
        </w:rPr>
      </w:pPr>
      <w:r>
        <w:rPr>
          <w:rFonts w:hint="eastAsia"/>
          <w:sz w:val="24"/>
          <w:szCs w:val="24"/>
        </w:rPr>
        <w:t xml:space="preserve">日  期：      年   月  </w:t>
      </w:r>
      <w:r>
        <w:rPr>
          <w:rFonts w:hint="eastAsia"/>
          <w:sz w:val="24"/>
          <w:szCs w:val="24"/>
          <w:lang w:val="en-US" w:eastAsia="zh-CN"/>
        </w:rPr>
        <w:t xml:space="preserve"> </w:t>
      </w:r>
      <w:r>
        <w:rPr>
          <w:rFonts w:hint="eastAsia"/>
          <w:sz w:val="24"/>
          <w:szCs w:val="24"/>
        </w:rPr>
        <w:t>日</w:t>
      </w:r>
    </w:p>
    <w:p>
      <w:pPr>
        <w:ind w:firstLine="420" w:firstLineChars="200"/>
        <w:jc w:val="left"/>
        <w:rPr>
          <w:rFonts w:ascii="宋体" w:hAnsi="宋体"/>
          <w:szCs w:val="21"/>
        </w:rPr>
      </w:pPr>
    </w:p>
    <w:p>
      <w:pPr>
        <w:rPr>
          <w:rFonts w:hint="default"/>
          <w:lang w:val="en-US" w:eastAsia="zh-CN"/>
        </w:rPr>
      </w:pPr>
    </w:p>
    <w:p>
      <w:pPr>
        <w:spacing w:line="440" w:lineRule="exact"/>
        <w:rPr>
          <w:rFonts w:cs="仿宋" w:asciiTheme="minorEastAsia" w:hAnsiTheme="minorEastAsia" w:eastAsiaTheme="minorEastAsia"/>
          <w:b/>
          <w:bCs/>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Cs w:val="32"/>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rPr>
                              <w:szCs w:val="32"/>
                            </w:rPr>
                            <w:t>1</w:t>
                          </w:r>
                          <w:r>
                            <w:rPr>
                              <w:rFonts w:hint="eastAsia"/>
                              <w:szCs w:val="32"/>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Cs w:val="32"/>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rPr>
                        <w:szCs w:val="32"/>
                      </w:rPr>
                      <w:t>1</w:t>
                    </w:r>
                    <w:r>
                      <w:rPr>
                        <w:rFonts w:hint="eastAsia"/>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DCA20"/>
    <w:multiLevelType w:val="singleLevel"/>
    <w:tmpl w:val="A43DCA20"/>
    <w:lvl w:ilvl="0" w:tentative="0">
      <w:start w:val="1"/>
      <w:numFmt w:val="chineseCounting"/>
      <w:suff w:val="nothing"/>
      <w:lvlText w:val="%1、"/>
      <w:lvlJc w:val="left"/>
      <w:rPr>
        <w:rFonts w:hint="eastAsia"/>
        <w:sz w:val="32"/>
        <w:szCs w:val="32"/>
      </w:rPr>
    </w:lvl>
  </w:abstractNum>
  <w:abstractNum w:abstractNumId="1">
    <w:nsid w:val="0A1D29FE"/>
    <w:multiLevelType w:val="multilevel"/>
    <w:tmpl w:val="0A1D29FE"/>
    <w:lvl w:ilvl="0" w:tentative="0">
      <w:start w:val="3"/>
      <w:numFmt w:val="decimal"/>
      <w:lvlText w:val="格式%1"/>
      <w:lvlJc w:val="left"/>
      <w:pPr>
        <w:tabs>
          <w:tab w:val="left" w:pos="425"/>
        </w:tabs>
        <w:ind w:left="425" w:hanging="425"/>
      </w:pPr>
      <w:rPr>
        <w:rFonts w:hint="eastAsia" w:ascii="黑体" w:eastAsia="黑体"/>
        <w:b w:val="0"/>
        <w:color w:val="auto"/>
        <w:sz w:val="28"/>
        <w:szCs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2">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suff w:val="nothing"/>
      <w:lvlText w:val="%2．"/>
      <w:lvlJc w:val="left"/>
      <w:pPr>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4">
    <w:nsid w:val="712CC025"/>
    <w:multiLevelType w:val="singleLevel"/>
    <w:tmpl w:val="712CC025"/>
    <w:lvl w:ilvl="0" w:tentative="0">
      <w:start w:val="2"/>
      <w:numFmt w:val="decimal"/>
      <w:suff w:val="space"/>
      <w:lvlText w:val="%1."/>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0E"/>
    <w:rsid w:val="000005C0"/>
    <w:rsid w:val="0000581B"/>
    <w:rsid w:val="00005BC4"/>
    <w:rsid w:val="00006CA8"/>
    <w:rsid w:val="00007000"/>
    <w:rsid w:val="00014270"/>
    <w:rsid w:val="0002053E"/>
    <w:rsid w:val="00022B3C"/>
    <w:rsid w:val="000233D7"/>
    <w:rsid w:val="000277E9"/>
    <w:rsid w:val="00045C43"/>
    <w:rsid w:val="000518CE"/>
    <w:rsid w:val="000548BB"/>
    <w:rsid w:val="0006396F"/>
    <w:rsid w:val="00064879"/>
    <w:rsid w:val="00066C6F"/>
    <w:rsid w:val="000703F8"/>
    <w:rsid w:val="0007194D"/>
    <w:rsid w:val="00072A3C"/>
    <w:rsid w:val="000950CE"/>
    <w:rsid w:val="000951D2"/>
    <w:rsid w:val="000A1D2E"/>
    <w:rsid w:val="000A76BD"/>
    <w:rsid w:val="000B0620"/>
    <w:rsid w:val="000B0F04"/>
    <w:rsid w:val="000B4608"/>
    <w:rsid w:val="000D0CE7"/>
    <w:rsid w:val="000D1BC4"/>
    <w:rsid w:val="000E0BE0"/>
    <w:rsid w:val="000E614E"/>
    <w:rsid w:val="000E797F"/>
    <w:rsid w:val="000F5FEC"/>
    <w:rsid w:val="00101B46"/>
    <w:rsid w:val="0010246A"/>
    <w:rsid w:val="00113D30"/>
    <w:rsid w:val="00113FCE"/>
    <w:rsid w:val="001146DA"/>
    <w:rsid w:val="00142028"/>
    <w:rsid w:val="0014507C"/>
    <w:rsid w:val="00146817"/>
    <w:rsid w:val="00150ED9"/>
    <w:rsid w:val="001527A4"/>
    <w:rsid w:val="00153FBE"/>
    <w:rsid w:val="001654F1"/>
    <w:rsid w:val="00171043"/>
    <w:rsid w:val="00181816"/>
    <w:rsid w:val="001931CE"/>
    <w:rsid w:val="001957F5"/>
    <w:rsid w:val="00196667"/>
    <w:rsid w:val="001A49BB"/>
    <w:rsid w:val="001B4555"/>
    <w:rsid w:val="001C044B"/>
    <w:rsid w:val="001C13C8"/>
    <w:rsid w:val="001C1CDB"/>
    <w:rsid w:val="001C497A"/>
    <w:rsid w:val="001C7554"/>
    <w:rsid w:val="001C7C6F"/>
    <w:rsid w:val="001E69E2"/>
    <w:rsid w:val="001F01B0"/>
    <w:rsid w:val="00205642"/>
    <w:rsid w:val="002115C9"/>
    <w:rsid w:val="00211C2E"/>
    <w:rsid w:val="00211D8C"/>
    <w:rsid w:val="0022201F"/>
    <w:rsid w:val="00225342"/>
    <w:rsid w:val="00226826"/>
    <w:rsid w:val="0024621B"/>
    <w:rsid w:val="002515CA"/>
    <w:rsid w:val="00257A83"/>
    <w:rsid w:val="00264164"/>
    <w:rsid w:val="00264E78"/>
    <w:rsid w:val="00265DEE"/>
    <w:rsid w:val="00270B09"/>
    <w:rsid w:val="002757E9"/>
    <w:rsid w:val="00276D66"/>
    <w:rsid w:val="00286DC7"/>
    <w:rsid w:val="0029402B"/>
    <w:rsid w:val="002A162F"/>
    <w:rsid w:val="002B1C35"/>
    <w:rsid w:val="002D7581"/>
    <w:rsid w:val="002D7F53"/>
    <w:rsid w:val="002E1A8A"/>
    <w:rsid w:val="002E7213"/>
    <w:rsid w:val="002F2827"/>
    <w:rsid w:val="002F7FE1"/>
    <w:rsid w:val="00302D63"/>
    <w:rsid w:val="00304F82"/>
    <w:rsid w:val="0031664D"/>
    <w:rsid w:val="00322EB9"/>
    <w:rsid w:val="00333CDD"/>
    <w:rsid w:val="00335108"/>
    <w:rsid w:val="0033671A"/>
    <w:rsid w:val="00342519"/>
    <w:rsid w:val="0034767D"/>
    <w:rsid w:val="003477EC"/>
    <w:rsid w:val="00347804"/>
    <w:rsid w:val="00354554"/>
    <w:rsid w:val="00361B74"/>
    <w:rsid w:val="00364BD3"/>
    <w:rsid w:val="00366348"/>
    <w:rsid w:val="00371A86"/>
    <w:rsid w:val="003819C0"/>
    <w:rsid w:val="003A4FCB"/>
    <w:rsid w:val="003A754F"/>
    <w:rsid w:val="003B3A5C"/>
    <w:rsid w:val="003B4619"/>
    <w:rsid w:val="003D5BD8"/>
    <w:rsid w:val="003F4941"/>
    <w:rsid w:val="003F4B7B"/>
    <w:rsid w:val="003F5F5F"/>
    <w:rsid w:val="004139D7"/>
    <w:rsid w:val="00420DAF"/>
    <w:rsid w:val="004376FE"/>
    <w:rsid w:val="004458BA"/>
    <w:rsid w:val="004466B2"/>
    <w:rsid w:val="00446E14"/>
    <w:rsid w:val="00455465"/>
    <w:rsid w:val="00460BCA"/>
    <w:rsid w:val="00471807"/>
    <w:rsid w:val="00484413"/>
    <w:rsid w:val="004966B7"/>
    <w:rsid w:val="004B56C0"/>
    <w:rsid w:val="004C2E70"/>
    <w:rsid w:val="004D28B9"/>
    <w:rsid w:val="004D4BBE"/>
    <w:rsid w:val="004D723F"/>
    <w:rsid w:val="004E4017"/>
    <w:rsid w:val="004E50EF"/>
    <w:rsid w:val="004E5427"/>
    <w:rsid w:val="004F23C0"/>
    <w:rsid w:val="00500F8E"/>
    <w:rsid w:val="00510594"/>
    <w:rsid w:val="005112DC"/>
    <w:rsid w:val="00514A95"/>
    <w:rsid w:val="00516801"/>
    <w:rsid w:val="00540C54"/>
    <w:rsid w:val="005431B5"/>
    <w:rsid w:val="00545F7D"/>
    <w:rsid w:val="00550993"/>
    <w:rsid w:val="00552E1E"/>
    <w:rsid w:val="00555F33"/>
    <w:rsid w:val="00560BA4"/>
    <w:rsid w:val="00566971"/>
    <w:rsid w:val="00576E58"/>
    <w:rsid w:val="00581A14"/>
    <w:rsid w:val="00596DDB"/>
    <w:rsid w:val="005A562C"/>
    <w:rsid w:val="005A662A"/>
    <w:rsid w:val="005B193D"/>
    <w:rsid w:val="005D1EE1"/>
    <w:rsid w:val="005E19DE"/>
    <w:rsid w:val="005F00D4"/>
    <w:rsid w:val="005F3016"/>
    <w:rsid w:val="005F38C7"/>
    <w:rsid w:val="005F6995"/>
    <w:rsid w:val="005F7708"/>
    <w:rsid w:val="00600A89"/>
    <w:rsid w:val="0060169C"/>
    <w:rsid w:val="00601CC3"/>
    <w:rsid w:val="00614F6D"/>
    <w:rsid w:val="00616A4F"/>
    <w:rsid w:val="006204DF"/>
    <w:rsid w:val="00623133"/>
    <w:rsid w:val="00624CED"/>
    <w:rsid w:val="0063089D"/>
    <w:rsid w:val="00630EC9"/>
    <w:rsid w:val="006543F2"/>
    <w:rsid w:val="00657D92"/>
    <w:rsid w:val="006714DA"/>
    <w:rsid w:val="00672ACA"/>
    <w:rsid w:val="00676372"/>
    <w:rsid w:val="00687F4A"/>
    <w:rsid w:val="006A0652"/>
    <w:rsid w:val="006A67DA"/>
    <w:rsid w:val="006C4000"/>
    <w:rsid w:val="006C4921"/>
    <w:rsid w:val="006C4A1D"/>
    <w:rsid w:val="006C7136"/>
    <w:rsid w:val="006D2D98"/>
    <w:rsid w:val="006E3B56"/>
    <w:rsid w:val="006E50C7"/>
    <w:rsid w:val="006F52AC"/>
    <w:rsid w:val="006F5E93"/>
    <w:rsid w:val="00703D74"/>
    <w:rsid w:val="00722F8B"/>
    <w:rsid w:val="00731BA1"/>
    <w:rsid w:val="0073369B"/>
    <w:rsid w:val="00744E68"/>
    <w:rsid w:val="00745F3A"/>
    <w:rsid w:val="0075072E"/>
    <w:rsid w:val="00756231"/>
    <w:rsid w:val="00757887"/>
    <w:rsid w:val="00764935"/>
    <w:rsid w:val="00765AA3"/>
    <w:rsid w:val="0077161E"/>
    <w:rsid w:val="00777443"/>
    <w:rsid w:val="00777C35"/>
    <w:rsid w:val="007A38BA"/>
    <w:rsid w:val="007A3B51"/>
    <w:rsid w:val="007A5A5D"/>
    <w:rsid w:val="007A7B18"/>
    <w:rsid w:val="007B58F3"/>
    <w:rsid w:val="007B601E"/>
    <w:rsid w:val="007C3FDA"/>
    <w:rsid w:val="007C5B76"/>
    <w:rsid w:val="007D4131"/>
    <w:rsid w:val="007D5024"/>
    <w:rsid w:val="007D5F66"/>
    <w:rsid w:val="007E035F"/>
    <w:rsid w:val="007F034A"/>
    <w:rsid w:val="007F5A2B"/>
    <w:rsid w:val="008060EF"/>
    <w:rsid w:val="00806760"/>
    <w:rsid w:val="00821A44"/>
    <w:rsid w:val="008326AB"/>
    <w:rsid w:val="00836687"/>
    <w:rsid w:val="00845478"/>
    <w:rsid w:val="008522FC"/>
    <w:rsid w:val="00857332"/>
    <w:rsid w:val="0086431E"/>
    <w:rsid w:val="00864D99"/>
    <w:rsid w:val="0087216F"/>
    <w:rsid w:val="00873C57"/>
    <w:rsid w:val="00882762"/>
    <w:rsid w:val="00883421"/>
    <w:rsid w:val="00884634"/>
    <w:rsid w:val="008869BC"/>
    <w:rsid w:val="00891D28"/>
    <w:rsid w:val="00896F05"/>
    <w:rsid w:val="008A02F8"/>
    <w:rsid w:val="008A4E73"/>
    <w:rsid w:val="008A6847"/>
    <w:rsid w:val="008B49EF"/>
    <w:rsid w:val="008B6E53"/>
    <w:rsid w:val="008C11F1"/>
    <w:rsid w:val="008C17F6"/>
    <w:rsid w:val="008C538F"/>
    <w:rsid w:val="008D399A"/>
    <w:rsid w:val="008F6B10"/>
    <w:rsid w:val="00901F0E"/>
    <w:rsid w:val="00911C38"/>
    <w:rsid w:val="0091278E"/>
    <w:rsid w:val="00914210"/>
    <w:rsid w:val="0091734E"/>
    <w:rsid w:val="00923457"/>
    <w:rsid w:val="00927B8D"/>
    <w:rsid w:val="00930485"/>
    <w:rsid w:val="00941290"/>
    <w:rsid w:val="00941767"/>
    <w:rsid w:val="009422B8"/>
    <w:rsid w:val="0095155E"/>
    <w:rsid w:val="00951763"/>
    <w:rsid w:val="00955045"/>
    <w:rsid w:val="00960531"/>
    <w:rsid w:val="009675BE"/>
    <w:rsid w:val="00970F27"/>
    <w:rsid w:val="009711AC"/>
    <w:rsid w:val="0097662D"/>
    <w:rsid w:val="00984ECC"/>
    <w:rsid w:val="00985545"/>
    <w:rsid w:val="0098762A"/>
    <w:rsid w:val="0099115E"/>
    <w:rsid w:val="009918F6"/>
    <w:rsid w:val="009A0335"/>
    <w:rsid w:val="009A135A"/>
    <w:rsid w:val="009B5257"/>
    <w:rsid w:val="009B66C5"/>
    <w:rsid w:val="009B7744"/>
    <w:rsid w:val="009B7926"/>
    <w:rsid w:val="009C1058"/>
    <w:rsid w:val="009D666E"/>
    <w:rsid w:val="009E02CC"/>
    <w:rsid w:val="009E4472"/>
    <w:rsid w:val="009E6A98"/>
    <w:rsid w:val="009E76FB"/>
    <w:rsid w:val="009E7992"/>
    <w:rsid w:val="009F2D0B"/>
    <w:rsid w:val="00A0159C"/>
    <w:rsid w:val="00A0661F"/>
    <w:rsid w:val="00A1125C"/>
    <w:rsid w:val="00A16B87"/>
    <w:rsid w:val="00A1770E"/>
    <w:rsid w:val="00A217D5"/>
    <w:rsid w:val="00A45EBC"/>
    <w:rsid w:val="00A51CEE"/>
    <w:rsid w:val="00A54A5A"/>
    <w:rsid w:val="00A57EEF"/>
    <w:rsid w:val="00A607EE"/>
    <w:rsid w:val="00A62D15"/>
    <w:rsid w:val="00A86A8C"/>
    <w:rsid w:val="00A92EAA"/>
    <w:rsid w:val="00AA26A3"/>
    <w:rsid w:val="00AA6C85"/>
    <w:rsid w:val="00AA6E69"/>
    <w:rsid w:val="00AA6FAD"/>
    <w:rsid w:val="00AA74C5"/>
    <w:rsid w:val="00AB4974"/>
    <w:rsid w:val="00AC079F"/>
    <w:rsid w:val="00AD2F0B"/>
    <w:rsid w:val="00AD5C5D"/>
    <w:rsid w:val="00AD6FB9"/>
    <w:rsid w:val="00AE7040"/>
    <w:rsid w:val="00AF09DD"/>
    <w:rsid w:val="00B01592"/>
    <w:rsid w:val="00B01F8E"/>
    <w:rsid w:val="00B12586"/>
    <w:rsid w:val="00B2250D"/>
    <w:rsid w:val="00B31967"/>
    <w:rsid w:val="00B36456"/>
    <w:rsid w:val="00B3786B"/>
    <w:rsid w:val="00B4132C"/>
    <w:rsid w:val="00B5796A"/>
    <w:rsid w:val="00B67FC9"/>
    <w:rsid w:val="00B74322"/>
    <w:rsid w:val="00B75D31"/>
    <w:rsid w:val="00B77554"/>
    <w:rsid w:val="00B80D5B"/>
    <w:rsid w:val="00B8459C"/>
    <w:rsid w:val="00B92463"/>
    <w:rsid w:val="00B9474E"/>
    <w:rsid w:val="00BA0554"/>
    <w:rsid w:val="00BB0A40"/>
    <w:rsid w:val="00BB3956"/>
    <w:rsid w:val="00BB397D"/>
    <w:rsid w:val="00BB6D74"/>
    <w:rsid w:val="00BD1476"/>
    <w:rsid w:val="00BD2830"/>
    <w:rsid w:val="00BD5FD1"/>
    <w:rsid w:val="00BD6D41"/>
    <w:rsid w:val="00BE0187"/>
    <w:rsid w:val="00BF1593"/>
    <w:rsid w:val="00BF1AB4"/>
    <w:rsid w:val="00BF4C84"/>
    <w:rsid w:val="00C057B0"/>
    <w:rsid w:val="00C075A0"/>
    <w:rsid w:val="00C112C0"/>
    <w:rsid w:val="00C26B8C"/>
    <w:rsid w:val="00C34B80"/>
    <w:rsid w:val="00C42B62"/>
    <w:rsid w:val="00C444A0"/>
    <w:rsid w:val="00C46FA5"/>
    <w:rsid w:val="00C53466"/>
    <w:rsid w:val="00C67D76"/>
    <w:rsid w:val="00C7713C"/>
    <w:rsid w:val="00C87707"/>
    <w:rsid w:val="00C87813"/>
    <w:rsid w:val="00CA112E"/>
    <w:rsid w:val="00CA150A"/>
    <w:rsid w:val="00CB2913"/>
    <w:rsid w:val="00CC3762"/>
    <w:rsid w:val="00CC6F40"/>
    <w:rsid w:val="00CD52CD"/>
    <w:rsid w:val="00CD5C5F"/>
    <w:rsid w:val="00CD65D1"/>
    <w:rsid w:val="00CD6C0B"/>
    <w:rsid w:val="00CF0371"/>
    <w:rsid w:val="00CF7290"/>
    <w:rsid w:val="00D061C0"/>
    <w:rsid w:val="00D0675E"/>
    <w:rsid w:val="00D363A1"/>
    <w:rsid w:val="00D43EEA"/>
    <w:rsid w:val="00D46279"/>
    <w:rsid w:val="00D47EF5"/>
    <w:rsid w:val="00D52FF8"/>
    <w:rsid w:val="00D56BA2"/>
    <w:rsid w:val="00D60A2F"/>
    <w:rsid w:val="00D62E6C"/>
    <w:rsid w:val="00D634E4"/>
    <w:rsid w:val="00D70406"/>
    <w:rsid w:val="00D76CB2"/>
    <w:rsid w:val="00D7761F"/>
    <w:rsid w:val="00D9266C"/>
    <w:rsid w:val="00DA21AA"/>
    <w:rsid w:val="00DA2B08"/>
    <w:rsid w:val="00DB74B7"/>
    <w:rsid w:val="00DC066A"/>
    <w:rsid w:val="00DC10F1"/>
    <w:rsid w:val="00DC5842"/>
    <w:rsid w:val="00DC717E"/>
    <w:rsid w:val="00DC7884"/>
    <w:rsid w:val="00DD725E"/>
    <w:rsid w:val="00E030F6"/>
    <w:rsid w:val="00E17708"/>
    <w:rsid w:val="00E3114A"/>
    <w:rsid w:val="00E43DFA"/>
    <w:rsid w:val="00E50190"/>
    <w:rsid w:val="00E57774"/>
    <w:rsid w:val="00E64291"/>
    <w:rsid w:val="00E70A55"/>
    <w:rsid w:val="00E85887"/>
    <w:rsid w:val="00E90B86"/>
    <w:rsid w:val="00E9760B"/>
    <w:rsid w:val="00EA4BED"/>
    <w:rsid w:val="00EF1A24"/>
    <w:rsid w:val="00EF6639"/>
    <w:rsid w:val="00F05994"/>
    <w:rsid w:val="00F06CD7"/>
    <w:rsid w:val="00F07FA7"/>
    <w:rsid w:val="00F12951"/>
    <w:rsid w:val="00F14979"/>
    <w:rsid w:val="00F1780E"/>
    <w:rsid w:val="00F30004"/>
    <w:rsid w:val="00F327F6"/>
    <w:rsid w:val="00F45EF0"/>
    <w:rsid w:val="00F73C17"/>
    <w:rsid w:val="00F92D36"/>
    <w:rsid w:val="00F96058"/>
    <w:rsid w:val="00F9627B"/>
    <w:rsid w:val="00FA0EEC"/>
    <w:rsid w:val="00FB033C"/>
    <w:rsid w:val="00FB37EC"/>
    <w:rsid w:val="00FB4682"/>
    <w:rsid w:val="00FB5BE6"/>
    <w:rsid w:val="00FC5079"/>
    <w:rsid w:val="00FC68DF"/>
    <w:rsid w:val="00FE07C3"/>
    <w:rsid w:val="01237239"/>
    <w:rsid w:val="01A249C3"/>
    <w:rsid w:val="01E305A8"/>
    <w:rsid w:val="01FF71DD"/>
    <w:rsid w:val="02326FAC"/>
    <w:rsid w:val="026659F0"/>
    <w:rsid w:val="02F506D6"/>
    <w:rsid w:val="030644EF"/>
    <w:rsid w:val="0344484A"/>
    <w:rsid w:val="03624645"/>
    <w:rsid w:val="03EF1BF3"/>
    <w:rsid w:val="040B4F26"/>
    <w:rsid w:val="04191435"/>
    <w:rsid w:val="042C6076"/>
    <w:rsid w:val="04D82361"/>
    <w:rsid w:val="05AB50DB"/>
    <w:rsid w:val="05B82B66"/>
    <w:rsid w:val="06CC0578"/>
    <w:rsid w:val="078A1A1C"/>
    <w:rsid w:val="08F5106F"/>
    <w:rsid w:val="09DB1D43"/>
    <w:rsid w:val="0A853779"/>
    <w:rsid w:val="0B49462B"/>
    <w:rsid w:val="0CAD0896"/>
    <w:rsid w:val="0CC5327E"/>
    <w:rsid w:val="0CDE52DC"/>
    <w:rsid w:val="0D3C2711"/>
    <w:rsid w:val="0D5010CF"/>
    <w:rsid w:val="0E187834"/>
    <w:rsid w:val="0E8A443A"/>
    <w:rsid w:val="0F0674D5"/>
    <w:rsid w:val="0FCE44FB"/>
    <w:rsid w:val="0FD05F34"/>
    <w:rsid w:val="10BF57E3"/>
    <w:rsid w:val="111B3793"/>
    <w:rsid w:val="11F2192F"/>
    <w:rsid w:val="122C785E"/>
    <w:rsid w:val="123408A3"/>
    <w:rsid w:val="12906AB9"/>
    <w:rsid w:val="12E825E6"/>
    <w:rsid w:val="12FD2F82"/>
    <w:rsid w:val="137F4499"/>
    <w:rsid w:val="13886068"/>
    <w:rsid w:val="144C01AA"/>
    <w:rsid w:val="165C6EC1"/>
    <w:rsid w:val="168072C6"/>
    <w:rsid w:val="16833FFF"/>
    <w:rsid w:val="16C22F48"/>
    <w:rsid w:val="16EB272A"/>
    <w:rsid w:val="174E6F4B"/>
    <w:rsid w:val="17947D4A"/>
    <w:rsid w:val="17BE06B3"/>
    <w:rsid w:val="180906CF"/>
    <w:rsid w:val="18DB19AF"/>
    <w:rsid w:val="1933284C"/>
    <w:rsid w:val="19952B8B"/>
    <w:rsid w:val="1A306502"/>
    <w:rsid w:val="1AEA715C"/>
    <w:rsid w:val="1B63101F"/>
    <w:rsid w:val="1D417F5C"/>
    <w:rsid w:val="1D73131A"/>
    <w:rsid w:val="1E140822"/>
    <w:rsid w:val="1E3200E3"/>
    <w:rsid w:val="1E872FCB"/>
    <w:rsid w:val="1EA913DC"/>
    <w:rsid w:val="1ED866A8"/>
    <w:rsid w:val="1FFF698C"/>
    <w:rsid w:val="203C797A"/>
    <w:rsid w:val="21982FDE"/>
    <w:rsid w:val="239F2859"/>
    <w:rsid w:val="23FF761C"/>
    <w:rsid w:val="24212E47"/>
    <w:rsid w:val="24237E40"/>
    <w:rsid w:val="243B61F5"/>
    <w:rsid w:val="248604FC"/>
    <w:rsid w:val="24967F5F"/>
    <w:rsid w:val="25EC58E9"/>
    <w:rsid w:val="260B2234"/>
    <w:rsid w:val="2725551D"/>
    <w:rsid w:val="275E68FA"/>
    <w:rsid w:val="290D37DB"/>
    <w:rsid w:val="291C42FD"/>
    <w:rsid w:val="2AC5729A"/>
    <w:rsid w:val="2AE72388"/>
    <w:rsid w:val="2D940755"/>
    <w:rsid w:val="2DE9056F"/>
    <w:rsid w:val="2E7867B1"/>
    <w:rsid w:val="2EEA5D1C"/>
    <w:rsid w:val="2F1741F8"/>
    <w:rsid w:val="2F66625A"/>
    <w:rsid w:val="2FF97DDF"/>
    <w:rsid w:val="300320AF"/>
    <w:rsid w:val="3214627C"/>
    <w:rsid w:val="334515C0"/>
    <w:rsid w:val="33DA72F1"/>
    <w:rsid w:val="33EF2762"/>
    <w:rsid w:val="340F5638"/>
    <w:rsid w:val="34CB5776"/>
    <w:rsid w:val="35E05E0E"/>
    <w:rsid w:val="35F577FD"/>
    <w:rsid w:val="361E62FD"/>
    <w:rsid w:val="370F681D"/>
    <w:rsid w:val="380B5401"/>
    <w:rsid w:val="38575800"/>
    <w:rsid w:val="390F39A4"/>
    <w:rsid w:val="39B16B1B"/>
    <w:rsid w:val="3A805B31"/>
    <w:rsid w:val="3BBB7CB0"/>
    <w:rsid w:val="3D621ACC"/>
    <w:rsid w:val="3EAA0194"/>
    <w:rsid w:val="3F1938FB"/>
    <w:rsid w:val="3F52443A"/>
    <w:rsid w:val="3FDA08D2"/>
    <w:rsid w:val="41686FDD"/>
    <w:rsid w:val="41A853D8"/>
    <w:rsid w:val="41CD01F5"/>
    <w:rsid w:val="423A7C98"/>
    <w:rsid w:val="42496E77"/>
    <w:rsid w:val="425736FF"/>
    <w:rsid w:val="44382691"/>
    <w:rsid w:val="444668DC"/>
    <w:rsid w:val="45574CE0"/>
    <w:rsid w:val="461265EE"/>
    <w:rsid w:val="469460E1"/>
    <w:rsid w:val="46F10E69"/>
    <w:rsid w:val="472A6C5D"/>
    <w:rsid w:val="472F1714"/>
    <w:rsid w:val="484C7D88"/>
    <w:rsid w:val="48876463"/>
    <w:rsid w:val="49973745"/>
    <w:rsid w:val="49ED3BD8"/>
    <w:rsid w:val="49EF440A"/>
    <w:rsid w:val="4AE5045C"/>
    <w:rsid w:val="4BE01CBF"/>
    <w:rsid w:val="4DD00FC3"/>
    <w:rsid w:val="4E007DF2"/>
    <w:rsid w:val="4F677C52"/>
    <w:rsid w:val="4FBF5B29"/>
    <w:rsid w:val="5016099F"/>
    <w:rsid w:val="50300159"/>
    <w:rsid w:val="5071038A"/>
    <w:rsid w:val="50722C72"/>
    <w:rsid w:val="50B94DE3"/>
    <w:rsid w:val="51405FD9"/>
    <w:rsid w:val="515A0512"/>
    <w:rsid w:val="516B7847"/>
    <w:rsid w:val="51A86E5B"/>
    <w:rsid w:val="51AB39CE"/>
    <w:rsid w:val="523122E6"/>
    <w:rsid w:val="524D7584"/>
    <w:rsid w:val="532C7351"/>
    <w:rsid w:val="53671AC7"/>
    <w:rsid w:val="53DC7465"/>
    <w:rsid w:val="54A569CC"/>
    <w:rsid w:val="54E12224"/>
    <w:rsid w:val="557E1BE4"/>
    <w:rsid w:val="56175BF3"/>
    <w:rsid w:val="56596F9E"/>
    <w:rsid w:val="56D86951"/>
    <w:rsid w:val="57F1274D"/>
    <w:rsid w:val="59C67F57"/>
    <w:rsid w:val="59EF2312"/>
    <w:rsid w:val="5A0E1D56"/>
    <w:rsid w:val="5AB432E2"/>
    <w:rsid w:val="5ABD1AF1"/>
    <w:rsid w:val="5AC21982"/>
    <w:rsid w:val="5B99225D"/>
    <w:rsid w:val="5BC20A0D"/>
    <w:rsid w:val="5BFB4EE3"/>
    <w:rsid w:val="5DA46602"/>
    <w:rsid w:val="5E5503F0"/>
    <w:rsid w:val="5EF81BAE"/>
    <w:rsid w:val="5F6C55C8"/>
    <w:rsid w:val="5FBE3407"/>
    <w:rsid w:val="6053067E"/>
    <w:rsid w:val="60856040"/>
    <w:rsid w:val="61714F5D"/>
    <w:rsid w:val="619153F6"/>
    <w:rsid w:val="61994E91"/>
    <w:rsid w:val="62010204"/>
    <w:rsid w:val="62181518"/>
    <w:rsid w:val="62453E65"/>
    <w:rsid w:val="62FE60C4"/>
    <w:rsid w:val="632D2BCD"/>
    <w:rsid w:val="63791E77"/>
    <w:rsid w:val="63ED5D7D"/>
    <w:rsid w:val="64281580"/>
    <w:rsid w:val="642E4DA4"/>
    <w:rsid w:val="64684DA3"/>
    <w:rsid w:val="64E7316B"/>
    <w:rsid w:val="65491ABF"/>
    <w:rsid w:val="658808DC"/>
    <w:rsid w:val="66201817"/>
    <w:rsid w:val="66AB5CC6"/>
    <w:rsid w:val="66F66060"/>
    <w:rsid w:val="67006BF4"/>
    <w:rsid w:val="68500A40"/>
    <w:rsid w:val="68664A4E"/>
    <w:rsid w:val="68BB45CD"/>
    <w:rsid w:val="68EF553F"/>
    <w:rsid w:val="69D40471"/>
    <w:rsid w:val="69F9752B"/>
    <w:rsid w:val="6AD03547"/>
    <w:rsid w:val="6D350EF8"/>
    <w:rsid w:val="6DB112F1"/>
    <w:rsid w:val="6F1F27B6"/>
    <w:rsid w:val="701F51B2"/>
    <w:rsid w:val="70333A82"/>
    <w:rsid w:val="70E018C1"/>
    <w:rsid w:val="71C94D9E"/>
    <w:rsid w:val="72540721"/>
    <w:rsid w:val="7265683E"/>
    <w:rsid w:val="726661D8"/>
    <w:rsid w:val="727A1006"/>
    <w:rsid w:val="72930A0C"/>
    <w:rsid w:val="74AC0755"/>
    <w:rsid w:val="75CB674E"/>
    <w:rsid w:val="76802D8D"/>
    <w:rsid w:val="77AE36D5"/>
    <w:rsid w:val="77D70DAD"/>
    <w:rsid w:val="781C3022"/>
    <w:rsid w:val="782D464C"/>
    <w:rsid w:val="787939A8"/>
    <w:rsid w:val="79BB03EF"/>
    <w:rsid w:val="79CE42EB"/>
    <w:rsid w:val="79DD41F6"/>
    <w:rsid w:val="7B1040D4"/>
    <w:rsid w:val="7BAA11A8"/>
    <w:rsid w:val="7C1216BC"/>
    <w:rsid w:val="7C3743CF"/>
    <w:rsid w:val="7D60589F"/>
    <w:rsid w:val="7D7E3783"/>
    <w:rsid w:val="7FC917AB"/>
    <w:rsid w:val="7FD12B85"/>
    <w:rsid w:val="7FF5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3"/>
    <w:next w:val="4"/>
    <w:unhideWhenUsed/>
    <w:qFormat/>
    <w:uiPriority w:val="9"/>
    <w:pPr>
      <w:adjustRightInd w:val="0"/>
      <w:jc w:val="center"/>
      <w:textAlignment w:val="baseline"/>
      <w:outlineLvl w:val="1"/>
    </w:pPr>
    <w:rPr>
      <w:bCs/>
      <w:kern w:val="0"/>
      <w:sz w:val="24"/>
      <w:szCs w:val="20"/>
    </w:rPr>
  </w:style>
  <w:style w:type="paragraph" w:styleId="3">
    <w:name w:val="heading 3"/>
    <w:basedOn w:val="4"/>
    <w:next w:val="1"/>
    <w:unhideWhenUsed/>
    <w:qFormat/>
    <w:uiPriority w:val="9"/>
    <w:pPr>
      <w:spacing w:before="260" w:after="260" w:line="240" w:lineRule="auto"/>
      <w:outlineLvl w:val="2"/>
    </w:pPr>
    <w:rPr>
      <w:rFonts w:ascii="宋体" w:hAnsi="宋体" w:eastAsia="宋体"/>
      <w:bCs w:val="0"/>
      <w:szCs w:val="32"/>
    </w:rPr>
  </w:style>
  <w:style w:type="paragraph" w:styleId="4">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Body Text Indent"/>
    <w:basedOn w:val="1"/>
    <w:link w:val="17"/>
    <w:qFormat/>
    <w:uiPriority w:val="0"/>
    <w:pPr>
      <w:spacing w:line="360" w:lineRule="auto"/>
      <w:ind w:firstLine="420" w:firstLineChars="200"/>
    </w:p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qFormat/>
    <w:uiPriority w:val="11"/>
    <w:pPr>
      <w:tabs>
        <w:tab w:val="left" w:pos="426"/>
      </w:tabs>
      <w:spacing w:before="240" w:after="60" w:line="312" w:lineRule="auto"/>
      <w:jc w:val="center"/>
      <w:outlineLvl w:val="1"/>
    </w:pPr>
    <w:rPr>
      <w:rFonts w:ascii="Cambria" w:hAnsi="Cambria"/>
      <w:b/>
      <w:bCs/>
      <w:kern w:val="28"/>
      <w:sz w:val="28"/>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nhideWhenUsed/>
    <w:qFormat/>
    <w:uiPriority w:val="99"/>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正文文本缩进 字符"/>
    <w:basedOn w:val="13"/>
    <w:link w:val="6"/>
    <w:qFormat/>
    <w:uiPriority w:val="0"/>
    <w:rPr>
      <w:rFonts w:ascii="Times New Roman" w:hAnsi="Times New Roman" w:eastAsia="宋体" w:cs="Times New Roman"/>
      <w:szCs w:val="24"/>
    </w:rPr>
  </w:style>
  <w:style w:type="paragraph" w:customStyle="1" w:styleId="18">
    <w:name w:val="列出段落1"/>
    <w:basedOn w:val="1"/>
    <w:qFormat/>
    <w:uiPriority w:val="34"/>
    <w:pPr>
      <w:ind w:firstLine="420" w:firstLineChars="200"/>
    </w:pPr>
  </w:style>
  <w:style w:type="paragraph" w:customStyle="1" w:styleId="1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0">
    <w:name w:val="批注框文本 字符"/>
    <w:basedOn w:val="13"/>
    <w:link w:val="7"/>
    <w:semiHidden/>
    <w:qFormat/>
    <w:uiPriority w:val="99"/>
    <w:rPr>
      <w:kern w:val="2"/>
      <w:sz w:val="18"/>
      <w:szCs w:val="1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AADDB-EE20-412F-BDBD-F094743F526D}">
  <ds:schemaRefs/>
</ds:datastoreItem>
</file>

<file path=docProps/app.xml><?xml version="1.0" encoding="utf-8"?>
<Properties xmlns="http://schemas.openxmlformats.org/officeDocument/2006/extended-properties" xmlns:vt="http://schemas.openxmlformats.org/officeDocument/2006/docPropsVTypes">
  <Template>Normal</Template>
  <Company>2</Company>
  <Pages>13</Pages>
  <Words>893</Words>
  <Characters>5094</Characters>
  <Lines>42</Lines>
  <Paragraphs>11</Paragraphs>
  <TotalTime>20</TotalTime>
  <ScaleCrop>false</ScaleCrop>
  <LinksUpToDate>false</LinksUpToDate>
  <CharactersWithSpaces>5976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2018-04-03T07:50:00Z</dcterms:created>
  <dc:creator>1</dc:creator>
  <cp:lastModifiedBy>hgh</cp:lastModifiedBy>
  <cp:lastPrinted>2023-05-29T07:26:00Z</cp:lastPrinted>
  <dcterms:modified xsi:type="dcterms:W3CDTF">2023-06-19T09:04:09Z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E728959509FA420E8827BEB09AD748F8</vt:lpwstr>
  </property>
</Properties>
</file>