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before="454" w:after="454" w:line="380" w:lineRule="exact"/>
        <w:ind w:left="2166" w:leftChars="300" w:right="454" w:hanging="1446" w:hangingChars="400"/>
        <w:jc w:val="center"/>
        <w:outlineLvl w:val="0"/>
        <w:rPr>
          <w:rFonts w:ascii="仿宋" w:hAnsi="仿宋" w:eastAsia="仿宋" w:cs="仿宋"/>
          <w:b/>
          <w:bCs/>
          <w:kern w:val="2"/>
          <w:sz w:val="36"/>
          <w:szCs w:val="36"/>
        </w:rPr>
      </w:pPr>
      <w:r>
        <w:rPr>
          <w:rFonts w:hint="eastAsia" w:ascii="仿宋" w:hAnsi="仿宋" w:eastAsia="仿宋" w:cs="仿宋"/>
          <w:b/>
          <w:bCs/>
          <w:kern w:val="2"/>
          <w:sz w:val="36"/>
          <w:szCs w:val="36"/>
        </w:rPr>
        <w:t>深圳市龙岗中心医院建设党建文化广场项目</w:t>
      </w:r>
    </w:p>
    <w:p>
      <w:pPr>
        <w:pStyle w:val="14"/>
        <w:spacing w:before="454" w:after="454" w:line="380" w:lineRule="exact"/>
        <w:ind w:left="2166" w:leftChars="300" w:right="454" w:hanging="1446" w:hangingChars="400"/>
        <w:jc w:val="center"/>
        <w:outlineLvl w:val="0"/>
        <w:rPr>
          <w:rFonts w:ascii="仿宋" w:hAnsi="仿宋" w:eastAsia="仿宋" w:cs="仿宋"/>
          <w:b/>
          <w:bCs/>
          <w:strike/>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招标文件信息</w:t>
      </w:r>
    </w:p>
    <w:tbl>
      <w:tblPr>
        <w:tblStyle w:val="18"/>
        <w:tblW w:w="7938" w:type="dxa"/>
        <w:jc w:val="center"/>
        <w:tblCellSpacing w:w="0" w:type="dxa"/>
        <w:tblLayout w:type="autofit"/>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项目编号：</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LGZXYYZBB2023517</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项目名称：</w:t>
            </w:r>
          </w:p>
        </w:tc>
        <w:tc>
          <w:tcPr>
            <w:tcW w:w="0" w:type="auto"/>
            <w:vAlign w:val="center"/>
          </w:tcPr>
          <w:p>
            <w:pPr>
              <w:pStyle w:val="14"/>
              <w:spacing w:before="454" w:after="454" w:line="380" w:lineRule="exact"/>
              <w:ind w:right="454"/>
              <w:jc w:val="both"/>
              <w:outlineLvl w:val="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深圳市龙岗中心医院建设党建文化广场项目</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包 号：</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A包</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项目类型：</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货物类</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采购方式：</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公开招标</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货币类型：</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人民币</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评标方法：</w:t>
            </w:r>
          </w:p>
        </w:tc>
        <w:tc>
          <w:tcPr>
            <w:tcW w:w="0" w:type="auto"/>
            <w:vAlign w:val="center"/>
          </w:tcPr>
          <w:p>
            <w:pP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综合评分法（新价格分算法）</w:t>
            </w:r>
          </w:p>
        </w:tc>
      </w:tr>
    </w:tbl>
    <w:p>
      <w:pPr>
        <w:spacing w:line="580" w:lineRule="exact"/>
        <w:rPr>
          <w:rFonts w:ascii="仿宋" w:hAnsi="仿宋" w:eastAsia="仿宋"/>
          <w:b/>
          <w:bCs/>
          <w:sz w:val="32"/>
          <w:szCs w:val="32"/>
        </w:rPr>
      </w:pPr>
    </w:p>
    <w:p>
      <w:pPr>
        <w:spacing w:line="360" w:lineRule="auto"/>
        <w:ind w:firstLine="2409" w:firstLineChars="800"/>
        <w:rPr>
          <w:rFonts w:ascii="宋体" w:hAnsi="宋体"/>
          <w:b/>
          <w:sz w:val="30"/>
          <w:szCs w:val="30"/>
        </w:rPr>
      </w:pPr>
    </w:p>
    <w:p>
      <w:pPr>
        <w:spacing w:line="360" w:lineRule="auto"/>
        <w:ind w:firstLine="2409" w:firstLineChars="800"/>
        <w:rPr>
          <w:rFonts w:ascii="宋体" w:hAnsi="宋体"/>
          <w:b/>
          <w:sz w:val="30"/>
          <w:szCs w:val="30"/>
        </w:rPr>
      </w:pPr>
    </w:p>
    <w:p>
      <w:pPr>
        <w:spacing w:line="360" w:lineRule="auto"/>
        <w:ind w:firstLine="2409" w:firstLineChars="800"/>
        <w:rPr>
          <w:rFonts w:ascii="宋体" w:hAnsi="宋体"/>
          <w:b/>
          <w:sz w:val="30"/>
          <w:szCs w:val="30"/>
        </w:rPr>
      </w:pPr>
    </w:p>
    <w:p>
      <w:pPr>
        <w:spacing w:line="360" w:lineRule="auto"/>
        <w:ind w:firstLine="2409" w:firstLineChars="800"/>
        <w:rPr>
          <w:rFonts w:ascii="宋体" w:hAnsi="宋体"/>
          <w:b/>
          <w:sz w:val="30"/>
          <w:szCs w:val="30"/>
        </w:rPr>
      </w:pPr>
    </w:p>
    <w:p>
      <w:pPr>
        <w:spacing w:line="360" w:lineRule="auto"/>
        <w:ind w:firstLine="2409" w:firstLineChars="800"/>
        <w:rPr>
          <w:rFonts w:ascii="宋体" w:hAnsi="宋体"/>
          <w:b/>
          <w:sz w:val="30"/>
          <w:szCs w:val="30"/>
        </w:rPr>
      </w:pPr>
    </w:p>
    <w:p>
      <w:pPr>
        <w:spacing w:line="360" w:lineRule="auto"/>
        <w:rPr>
          <w:rFonts w:ascii="仿宋" w:hAnsi="仿宋" w:eastAsia="仿宋"/>
          <w:b/>
          <w:sz w:val="30"/>
          <w:szCs w:val="30"/>
        </w:rPr>
      </w:pPr>
    </w:p>
    <w:p>
      <w:pPr>
        <w:spacing w:line="360" w:lineRule="auto"/>
        <w:ind w:firstLine="2409" w:firstLineChars="800"/>
        <w:rPr>
          <w:rFonts w:ascii="仿宋" w:hAnsi="仿宋" w:eastAsia="仿宋"/>
          <w:b/>
          <w:sz w:val="30"/>
          <w:szCs w:val="30"/>
        </w:rPr>
      </w:pPr>
    </w:p>
    <w:p>
      <w:pPr>
        <w:spacing w:line="360" w:lineRule="auto"/>
        <w:rPr>
          <w:rFonts w:ascii="仿宋" w:hAnsi="仿宋" w:eastAsia="仿宋"/>
          <w:b/>
          <w:sz w:val="30"/>
          <w:szCs w:val="30"/>
        </w:rPr>
      </w:pPr>
    </w:p>
    <w:p>
      <w:pPr>
        <w:spacing w:line="360" w:lineRule="auto"/>
        <w:ind w:firstLine="2409" w:firstLineChars="800"/>
        <w:rPr>
          <w:rFonts w:ascii="仿宋" w:hAnsi="仿宋" w:eastAsia="仿宋"/>
          <w:b/>
          <w:sz w:val="30"/>
          <w:szCs w:val="30"/>
        </w:rPr>
      </w:pPr>
      <w:r>
        <w:rPr>
          <w:rFonts w:hint="eastAsia" w:ascii="仿宋" w:hAnsi="仿宋" w:eastAsia="仿宋"/>
          <w:b/>
          <w:sz w:val="30"/>
          <w:szCs w:val="30"/>
        </w:rPr>
        <w:t>第一章   投标人须知</w:t>
      </w:r>
    </w:p>
    <w:p>
      <w:pPr>
        <w:pStyle w:val="33"/>
        <w:spacing w:line="360" w:lineRule="exact"/>
        <w:ind w:firstLine="281" w:firstLineChars="100"/>
        <w:rPr>
          <w:rFonts w:ascii="仿宋" w:hAnsi="仿宋" w:eastAsia="仿宋"/>
          <w:b/>
          <w:sz w:val="28"/>
          <w:szCs w:val="28"/>
        </w:rPr>
      </w:pPr>
      <w:r>
        <w:rPr>
          <w:rFonts w:hint="eastAsia" w:ascii="仿宋" w:hAnsi="仿宋" w:eastAsia="仿宋"/>
          <w:b/>
          <w:sz w:val="28"/>
          <w:szCs w:val="28"/>
        </w:rPr>
        <w:t>一、招标简介：</w:t>
      </w:r>
    </w:p>
    <w:p>
      <w:pPr>
        <w:widowControl w:val="0"/>
        <w:tabs>
          <w:tab w:val="left" w:pos="720"/>
        </w:tabs>
        <w:spacing w:line="360" w:lineRule="exact"/>
        <w:ind w:firstLine="280" w:firstLineChars="100"/>
        <w:jc w:val="both"/>
        <w:rPr>
          <w:rFonts w:ascii="仿宋" w:hAnsi="仿宋" w:eastAsia="仿宋"/>
          <w:sz w:val="28"/>
          <w:szCs w:val="28"/>
        </w:rPr>
      </w:pPr>
      <w:r>
        <w:rPr>
          <w:rFonts w:hint="eastAsia" w:ascii="仿宋" w:hAnsi="仿宋" w:eastAsia="仿宋"/>
          <w:sz w:val="28"/>
          <w:szCs w:val="28"/>
        </w:rPr>
        <w:t>（一）招标单位：深圳市龙岗中心医院</w:t>
      </w:r>
    </w:p>
    <w:p>
      <w:pPr>
        <w:widowControl w:val="0"/>
        <w:tabs>
          <w:tab w:val="left" w:pos="720"/>
        </w:tabs>
        <w:spacing w:line="360" w:lineRule="exact"/>
        <w:ind w:firstLine="280" w:firstLineChars="100"/>
        <w:jc w:val="both"/>
        <w:rPr>
          <w:rFonts w:ascii="仿宋" w:hAnsi="仿宋" w:eastAsia="仿宋"/>
          <w:sz w:val="28"/>
          <w:szCs w:val="28"/>
        </w:rPr>
      </w:pPr>
      <w:r>
        <w:rPr>
          <w:rFonts w:hint="eastAsia" w:ascii="仿宋" w:hAnsi="仿宋" w:eastAsia="仿宋"/>
          <w:sz w:val="28"/>
          <w:szCs w:val="28"/>
        </w:rPr>
        <w:t>（二）地    址：深圳市龙岗区龙岗大道</w:t>
      </w:r>
      <w:r>
        <w:rPr>
          <w:rFonts w:ascii="仿宋" w:hAnsi="仿宋" w:eastAsia="仿宋"/>
          <w:sz w:val="28"/>
          <w:szCs w:val="28"/>
        </w:rPr>
        <w:t>6082</w:t>
      </w:r>
      <w:r>
        <w:rPr>
          <w:rFonts w:hint="eastAsia" w:ascii="仿宋" w:hAnsi="仿宋" w:eastAsia="仿宋"/>
          <w:sz w:val="28"/>
          <w:szCs w:val="28"/>
        </w:rPr>
        <w:t>号</w:t>
      </w:r>
    </w:p>
    <w:p>
      <w:pPr>
        <w:widowControl w:val="0"/>
        <w:tabs>
          <w:tab w:val="left" w:pos="720"/>
        </w:tabs>
        <w:spacing w:line="360" w:lineRule="exact"/>
        <w:ind w:firstLine="280" w:firstLineChars="100"/>
        <w:jc w:val="both"/>
        <w:rPr>
          <w:rFonts w:ascii="仿宋" w:hAnsi="仿宋" w:eastAsia="仿宋"/>
          <w:sz w:val="28"/>
          <w:szCs w:val="28"/>
        </w:rPr>
      </w:pPr>
      <w:r>
        <w:rPr>
          <w:rFonts w:hint="eastAsia" w:ascii="仿宋" w:hAnsi="仿宋" w:eastAsia="仿宋"/>
          <w:sz w:val="28"/>
          <w:szCs w:val="28"/>
        </w:rPr>
        <w:t>（三）资金来源：自筹资金</w:t>
      </w:r>
    </w:p>
    <w:p>
      <w:pPr>
        <w:widowControl w:val="0"/>
        <w:tabs>
          <w:tab w:val="left" w:pos="720"/>
        </w:tabs>
        <w:spacing w:line="360" w:lineRule="exact"/>
        <w:ind w:firstLine="281" w:firstLineChars="100"/>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b/>
          <w:sz w:val="28"/>
          <w:szCs w:val="28"/>
        </w:rPr>
        <w:t>二、招标范围：</w:t>
      </w:r>
      <w:r>
        <w:rPr>
          <w:rFonts w:hint="eastAsia" w:ascii="仿宋" w:hAnsi="仿宋" w:eastAsia="仿宋" w:cs="宋体"/>
          <w:bCs/>
          <w:spacing w:val="30"/>
          <w:sz w:val="28"/>
          <w:szCs w:val="28"/>
        </w:rPr>
        <w:t>龙岗中心医院建设党建文化广场</w:t>
      </w:r>
    </w:p>
    <w:p>
      <w:pPr>
        <w:widowControl w:val="0"/>
        <w:tabs>
          <w:tab w:val="left" w:pos="720"/>
        </w:tabs>
        <w:spacing w:line="360" w:lineRule="exact"/>
        <w:ind w:firstLine="281" w:firstLineChars="100"/>
        <w:jc w:val="both"/>
        <w:rPr>
          <w:rFonts w:ascii="仿宋" w:hAnsi="仿宋" w:eastAsia="仿宋"/>
          <w:sz w:val="28"/>
          <w:szCs w:val="28"/>
        </w:rPr>
      </w:pPr>
      <w:r>
        <w:rPr>
          <w:rFonts w:hint="eastAsia" w:ascii="仿宋" w:hAnsi="仿宋" w:eastAsia="仿宋"/>
          <w:b/>
          <w:sz w:val="28"/>
          <w:szCs w:val="28"/>
        </w:rPr>
        <w:t>三、招标方式：</w:t>
      </w:r>
      <w:r>
        <w:rPr>
          <w:rFonts w:hint="eastAsia" w:ascii="仿宋" w:hAnsi="仿宋" w:eastAsia="仿宋"/>
          <w:sz w:val="28"/>
          <w:szCs w:val="28"/>
        </w:rPr>
        <w:t>本次招标采购方式：</w:t>
      </w:r>
      <w:r>
        <w:rPr>
          <w:rFonts w:hint="eastAsia" w:ascii="仿宋" w:hAnsi="仿宋" w:eastAsia="仿宋"/>
          <w:bCs/>
          <w:sz w:val="28"/>
          <w:szCs w:val="28"/>
        </w:rPr>
        <w:t>院内公开招标</w:t>
      </w:r>
      <w:r>
        <w:rPr>
          <w:rFonts w:hint="eastAsia" w:ascii="仿宋" w:hAnsi="仿宋" w:eastAsia="仿宋"/>
          <w:sz w:val="28"/>
          <w:szCs w:val="28"/>
        </w:rPr>
        <w:t>。</w:t>
      </w:r>
    </w:p>
    <w:p>
      <w:pPr>
        <w:widowControl w:val="0"/>
        <w:tabs>
          <w:tab w:val="left" w:pos="720"/>
        </w:tabs>
        <w:spacing w:line="360" w:lineRule="exact"/>
        <w:ind w:firstLine="281" w:firstLineChars="100"/>
        <w:jc w:val="both"/>
        <w:rPr>
          <w:rFonts w:ascii="仿宋" w:hAnsi="仿宋" w:eastAsia="仿宋"/>
          <w:b/>
          <w:sz w:val="28"/>
          <w:szCs w:val="28"/>
        </w:rPr>
      </w:pPr>
      <w:r>
        <w:rPr>
          <w:rFonts w:hint="eastAsia" w:ascii="仿宋" w:hAnsi="仿宋" w:eastAsia="仿宋"/>
          <w:b/>
          <w:sz w:val="28"/>
          <w:szCs w:val="28"/>
        </w:rPr>
        <w:t>四、招标机构：</w:t>
      </w:r>
    </w:p>
    <w:p>
      <w:pPr>
        <w:widowControl w:val="0"/>
        <w:tabs>
          <w:tab w:val="left" w:pos="720"/>
        </w:tabs>
        <w:spacing w:line="360" w:lineRule="exact"/>
        <w:ind w:firstLine="840" w:firstLineChars="300"/>
        <w:jc w:val="both"/>
        <w:rPr>
          <w:rFonts w:ascii="仿宋" w:hAnsi="仿宋" w:eastAsia="仿宋"/>
          <w:sz w:val="28"/>
          <w:szCs w:val="28"/>
        </w:rPr>
      </w:pPr>
      <w:r>
        <w:rPr>
          <w:rFonts w:hint="eastAsia" w:ascii="仿宋" w:hAnsi="仿宋" w:eastAsia="仿宋"/>
          <w:sz w:val="28"/>
          <w:szCs w:val="28"/>
        </w:rPr>
        <w:t>深圳市龙岗中心医院负责办理本次招标评选事宜。</w:t>
      </w:r>
    </w:p>
    <w:p>
      <w:pPr>
        <w:spacing w:line="360" w:lineRule="exact"/>
        <w:ind w:firstLine="281" w:firstLineChars="100"/>
        <w:rPr>
          <w:rFonts w:ascii="仿宋" w:hAnsi="仿宋" w:eastAsia="仿宋" w:cs="宋体"/>
          <w:b/>
          <w:bCs/>
          <w:sz w:val="28"/>
          <w:szCs w:val="28"/>
        </w:rPr>
      </w:pPr>
      <w:r>
        <w:rPr>
          <w:rFonts w:hint="eastAsia" w:ascii="仿宋" w:hAnsi="仿宋" w:eastAsia="仿宋" w:cs="宋体"/>
          <w:b/>
          <w:bCs/>
          <w:sz w:val="28"/>
          <w:szCs w:val="28"/>
        </w:rPr>
        <w:t>五、申请人的资格要求：</w:t>
      </w:r>
    </w:p>
    <w:p>
      <w:pPr>
        <w:tabs>
          <w:tab w:val="left" w:pos="360"/>
        </w:tabs>
        <w:spacing w:line="360" w:lineRule="exact"/>
        <w:ind w:firstLine="560" w:firstLineChars="200"/>
        <w:rPr>
          <w:rFonts w:ascii="仿宋" w:hAnsi="仿宋" w:eastAsia="仿宋"/>
          <w:sz w:val="28"/>
          <w:szCs w:val="28"/>
        </w:rPr>
      </w:pPr>
      <w:r>
        <w:rPr>
          <w:rFonts w:hint="eastAsia" w:ascii="仿宋" w:hAnsi="仿宋" w:eastAsia="仿宋"/>
          <w:sz w:val="28"/>
          <w:szCs w:val="28"/>
        </w:rPr>
        <w:t>（一）具有独立法人资格或是具有独立承担民事责任能力的其它组织（提供营业执照或事业单位法人证书等证明资料扫描件，原件备查）；</w:t>
      </w:r>
    </w:p>
    <w:p>
      <w:pPr>
        <w:tabs>
          <w:tab w:val="left" w:pos="360"/>
        </w:tabs>
        <w:spacing w:line="460" w:lineRule="exact"/>
        <w:ind w:firstLine="560" w:firstLineChars="200"/>
        <w:rPr>
          <w:rFonts w:ascii="仿宋" w:hAnsi="仿宋" w:eastAsia="仿宋"/>
          <w:sz w:val="28"/>
          <w:szCs w:val="28"/>
        </w:rPr>
      </w:pPr>
      <w:r>
        <w:rPr>
          <w:rFonts w:hint="eastAsia" w:ascii="仿宋" w:hAnsi="仿宋" w:eastAsia="仿宋"/>
          <w:sz w:val="28"/>
          <w:szCs w:val="28"/>
        </w:rPr>
        <w:t>（二）本项目不接受联合体投标，不接受投标人选用进口产品参与投标；</w:t>
      </w:r>
    </w:p>
    <w:p>
      <w:pPr>
        <w:tabs>
          <w:tab w:val="left" w:pos="360"/>
        </w:tabs>
        <w:spacing w:line="460" w:lineRule="exact"/>
        <w:ind w:firstLine="560" w:firstLineChars="200"/>
        <w:rPr>
          <w:rFonts w:ascii="仿宋" w:hAnsi="仿宋" w:eastAsia="仿宋"/>
          <w:sz w:val="28"/>
          <w:szCs w:val="28"/>
        </w:rPr>
      </w:pPr>
      <w:r>
        <w:rPr>
          <w:rFonts w:hint="eastAsia" w:ascii="仿宋" w:hAnsi="仿宋" w:eastAsia="仿宋"/>
          <w:sz w:val="28"/>
          <w:szCs w:val="28"/>
        </w:rPr>
        <w:t>（三）参与本项目投标前三年内，在经营活动中没有重大违法记录（由供应商中作出声明）；</w:t>
      </w:r>
    </w:p>
    <w:p>
      <w:pPr>
        <w:tabs>
          <w:tab w:val="left" w:pos="360"/>
        </w:tabs>
        <w:spacing w:line="460" w:lineRule="exact"/>
        <w:ind w:firstLine="560" w:firstLineChars="200"/>
        <w:rPr>
          <w:rFonts w:ascii="仿宋" w:hAnsi="仿宋" w:eastAsia="仿宋"/>
          <w:sz w:val="28"/>
          <w:szCs w:val="28"/>
        </w:rPr>
      </w:pPr>
      <w:r>
        <w:rPr>
          <w:rFonts w:hint="eastAsia" w:ascii="仿宋" w:hAnsi="仿宋" w:eastAsia="仿宋"/>
          <w:sz w:val="28"/>
          <w:szCs w:val="28"/>
        </w:rPr>
        <w:t>（四）供应商法人代表证明书及法人身份证复印件；</w:t>
      </w:r>
      <w:r>
        <w:rPr>
          <w:rFonts w:ascii="Calibri" w:hAnsi="Calibri" w:eastAsia="仿宋" w:cs="Calibri"/>
          <w:sz w:val="28"/>
          <w:szCs w:val="28"/>
        </w:rPr>
        <w:t> </w:t>
      </w:r>
    </w:p>
    <w:p>
      <w:pPr>
        <w:tabs>
          <w:tab w:val="left" w:pos="360"/>
        </w:tabs>
        <w:spacing w:line="460" w:lineRule="exact"/>
        <w:ind w:firstLine="560" w:firstLineChars="200"/>
        <w:rPr>
          <w:rFonts w:ascii="仿宋" w:hAnsi="仿宋" w:eastAsia="仿宋"/>
          <w:sz w:val="28"/>
          <w:szCs w:val="28"/>
        </w:rPr>
      </w:pPr>
      <w:r>
        <w:rPr>
          <w:rFonts w:hint="eastAsia" w:ascii="仿宋" w:hAnsi="仿宋" w:eastAsia="仿宋"/>
          <w:sz w:val="28"/>
          <w:szCs w:val="28"/>
        </w:rPr>
        <w:t>（五）供应商法人授权委托书及被授权人身份证复印件；</w:t>
      </w:r>
      <w:r>
        <w:rPr>
          <w:rFonts w:ascii="Calibri" w:hAnsi="Calibri" w:eastAsia="仿宋" w:cs="Calibri"/>
          <w:sz w:val="28"/>
          <w:szCs w:val="28"/>
        </w:rPr>
        <w:t> </w:t>
      </w:r>
    </w:p>
    <w:p>
      <w:pPr>
        <w:tabs>
          <w:tab w:val="left" w:pos="360"/>
        </w:tabs>
        <w:spacing w:line="460" w:lineRule="exact"/>
        <w:ind w:firstLine="560" w:firstLineChars="200"/>
        <w:rPr>
          <w:rFonts w:ascii="仿宋" w:hAnsi="仿宋" w:eastAsia="仿宋"/>
          <w:sz w:val="28"/>
          <w:szCs w:val="28"/>
        </w:rPr>
      </w:pPr>
      <w:r>
        <w:rPr>
          <w:rFonts w:hint="eastAsia" w:ascii="仿宋" w:hAnsi="仿宋" w:eastAsia="仿宋"/>
          <w:sz w:val="28"/>
          <w:szCs w:val="28"/>
        </w:rPr>
        <w:t>（六）投标人未被列入失信被执行人、重大税收违法案件当事人名单及政府采购严重违法失信行为记录名单“信用中国”“中国政府采购网”“深圳市政府采购监管网”为供应商信用信息的查询渠道，相关信息以开标当日的查询结果为准；</w:t>
      </w:r>
    </w:p>
    <w:p>
      <w:pPr>
        <w:spacing w:line="460" w:lineRule="exact"/>
        <w:rPr>
          <w:rFonts w:ascii="仿宋" w:hAnsi="仿宋" w:eastAsia="仿宋"/>
          <w:b/>
          <w:sz w:val="28"/>
          <w:szCs w:val="28"/>
        </w:rPr>
      </w:pPr>
      <w:r>
        <w:rPr>
          <w:rFonts w:hint="eastAsia" w:ascii="仿宋" w:hAnsi="仿宋" w:eastAsia="仿宋"/>
          <w:b/>
          <w:sz w:val="28"/>
          <w:szCs w:val="28"/>
        </w:rPr>
        <w:t>六、投标单位应满足及同意如下条款：</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（一）同意按招标文件的要求提供完整投标资料，不在</w:t>
      </w:r>
      <w:r>
        <w:rPr>
          <w:rFonts w:hint="eastAsia" w:ascii="仿宋" w:hAnsi="仿宋" w:eastAsia="仿宋"/>
          <w:bCs/>
          <w:kern w:val="44"/>
          <w:sz w:val="28"/>
          <w:szCs w:val="28"/>
        </w:rPr>
        <w:t>投标文件的行间插字、涂改或增删。</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（二）同意承担因中标后用假劣产品代替合格优质产品进行供货或用“涨价”“缺货”等理由拖延供货而直接影响招标单位的工作正常运转，甚至造成不良后果的全部责任。</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（三）同意招标单位的招标项目需求。</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（四）保证在投标报价时不漏报品种，并保证提供合格产品。</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（五）同意承担因用极端低价进行恶意竞争而造成的各种不良后果的全部责任。</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（六）同意中标后，如在履行合同过程中不能按本招标文件的要求和服务满足招标方，将同意招标方单方中止合同。</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（七）在中标人被终止合同后，候选中标人如接到招标方通知要求时，应按照投标文件的要求提供服务启动签合同程序。</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（八）同意在接到中标通知书之日起10个工作日内到招标单位签订合同。</w:t>
      </w:r>
    </w:p>
    <w:p>
      <w:pPr>
        <w:spacing w:line="460" w:lineRule="exact"/>
        <w:ind w:firstLine="281" w:firstLineChars="100"/>
        <w:rPr>
          <w:rFonts w:ascii="仿宋" w:hAnsi="仿宋" w:eastAsia="仿宋"/>
          <w:b/>
          <w:sz w:val="28"/>
          <w:szCs w:val="28"/>
        </w:rPr>
      </w:pPr>
      <w:r>
        <w:rPr>
          <w:rFonts w:hint="eastAsia" w:ascii="仿宋" w:hAnsi="仿宋" w:eastAsia="仿宋"/>
          <w:b/>
          <w:sz w:val="28"/>
          <w:szCs w:val="28"/>
        </w:rPr>
        <w:t>七、定标原则：</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（一）遵循公开、公平、公正的原则；</w:t>
      </w:r>
    </w:p>
    <w:p>
      <w:pPr>
        <w:tabs>
          <w:tab w:val="left" w:pos="7200"/>
        </w:tabs>
        <w:spacing w:line="460" w:lineRule="exact"/>
        <w:ind w:firstLine="280" w:firstLineChars="100"/>
        <w:rPr>
          <w:rFonts w:ascii="仿宋" w:hAnsi="仿宋" w:eastAsia="仿宋"/>
          <w:sz w:val="28"/>
          <w:szCs w:val="28"/>
        </w:rPr>
      </w:pPr>
      <w:r>
        <w:rPr>
          <w:rFonts w:hint="eastAsia" w:ascii="仿宋" w:hAnsi="仿宋" w:eastAsia="仿宋"/>
          <w:sz w:val="28"/>
          <w:szCs w:val="28"/>
        </w:rPr>
        <w:t>（二）坚持质量优先、服务至上的原则；</w:t>
      </w:r>
    </w:p>
    <w:p>
      <w:pPr>
        <w:tabs>
          <w:tab w:val="left" w:pos="7200"/>
        </w:tabs>
        <w:spacing w:line="460" w:lineRule="exact"/>
        <w:ind w:firstLine="280" w:firstLineChars="100"/>
        <w:rPr>
          <w:rFonts w:ascii="仿宋" w:hAnsi="仿宋" w:eastAsia="仿宋"/>
          <w:sz w:val="28"/>
          <w:szCs w:val="28"/>
        </w:rPr>
      </w:pPr>
      <w:r>
        <w:rPr>
          <w:rFonts w:hint="eastAsia" w:ascii="仿宋" w:hAnsi="仿宋" w:eastAsia="仿宋"/>
          <w:sz w:val="28"/>
          <w:szCs w:val="28"/>
        </w:rPr>
        <w:t>（三）</w:t>
      </w:r>
      <w:r>
        <w:rPr>
          <w:rFonts w:hint="eastAsia" w:ascii="仿宋" w:hAnsi="仿宋" w:eastAsia="仿宋"/>
          <w:spacing w:val="6"/>
          <w:kern w:val="11"/>
          <w:sz w:val="28"/>
          <w:szCs w:val="28"/>
        </w:rPr>
        <w:t>开标评审（定标）</w:t>
      </w:r>
      <w:r>
        <w:rPr>
          <w:rFonts w:hint="eastAsia" w:ascii="仿宋" w:hAnsi="仿宋" w:eastAsia="仿宋"/>
          <w:sz w:val="28"/>
          <w:szCs w:val="28"/>
        </w:rPr>
        <w:t>：招标人当众拆封，宣读投标人名称、投标价格以及投标文件中的其他主要内容，并进行审查；</w:t>
      </w:r>
    </w:p>
    <w:p>
      <w:pPr>
        <w:spacing w:line="460" w:lineRule="exact"/>
        <w:ind w:firstLine="280" w:firstLineChars="100"/>
        <w:rPr>
          <w:rFonts w:ascii="仿宋" w:hAnsi="仿宋" w:eastAsia="仿宋"/>
          <w:sz w:val="28"/>
          <w:szCs w:val="28"/>
        </w:rPr>
      </w:pPr>
      <w:r>
        <w:rPr>
          <w:rFonts w:hint="eastAsia" w:ascii="仿宋" w:hAnsi="仿宋" w:eastAsia="仿宋"/>
          <w:sz w:val="28"/>
          <w:szCs w:val="28"/>
        </w:rPr>
        <w:t>（四）医院纪审部门全程有效监督。</w:t>
      </w:r>
    </w:p>
    <w:p>
      <w:pPr>
        <w:spacing w:line="460" w:lineRule="exact"/>
        <w:ind w:firstLine="281" w:firstLineChars="100"/>
        <w:rPr>
          <w:rFonts w:ascii="仿宋" w:hAnsi="仿宋" w:eastAsia="仿宋"/>
          <w:sz w:val="28"/>
          <w:szCs w:val="28"/>
        </w:rPr>
      </w:pPr>
      <w:r>
        <w:rPr>
          <w:rFonts w:hint="eastAsia" w:ascii="仿宋" w:hAnsi="仿宋" w:eastAsia="仿宋"/>
          <w:b/>
          <w:sz w:val="28"/>
          <w:szCs w:val="28"/>
        </w:rPr>
        <w:t>八</w:t>
      </w:r>
      <w:r>
        <w:rPr>
          <w:rFonts w:hint="eastAsia" w:ascii="仿宋" w:hAnsi="仿宋" w:eastAsia="仿宋"/>
          <w:sz w:val="28"/>
          <w:szCs w:val="28"/>
        </w:rPr>
        <w:t>、成交：采用综合评标法，最高分为中标单位，并经龙岗中心医院招标办组织相关科室审核确定中标单位。</w:t>
      </w:r>
    </w:p>
    <w:p>
      <w:pPr>
        <w:spacing w:line="460" w:lineRule="exact"/>
        <w:ind w:firstLine="281" w:firstLineChars="100"/>
        <w:rPr>
          <w:rFonts w:ascii="仿宋" w:hAnsi="仿宋" w:eastAsia="仿宋"/>
          <w:b/>
          <w:sz w:val="28"/>
          <w:szCs w:val="28"/>
        </w:rPr>
      </w:pPr>
      <w:r>
        <w:rPr>
          <w:rFonts w:hint="eastAsia" w:ascii="仿宋" w:hAnsi="仿宋" w:eastAsia="仿宋"/>
          <w:b/>
          <w:bCs/>
          <w:sz w:val="28"/>
          <w:szCs w:val="28"/>
        </w:rPr>
        <w:t>九、</w:t>
      </w:r>
      <w:r>
        <w:rPr>
          <w:rFonts w:hint="eastAsia" w:ascii="仿宋" w:hAnsi="仿宋" w:eastAsia="仿宋"/>
          <w:b/>
          <w:sz w:val="28"/>
          <w:szCs w:val="28"/>
        </w:rPr>
        <w:t>无效标（废标）的认定：</w:t>
      </w:r>
    </w:p>
    <w:p>
      <w:pPr>
        <w:spacing w:line="460" w:lineRule="exact"/>
        <w:ind w:firstLine="420" w:firstLineChars="150"/>
        <w:rPr>
          <w:rFonts w:ascii="仿宋" w:hAnsi="仿宋" w:eastAsia="仿宋"/>
          <w:b/>
          <w:sz w:val="28"/>
          <w:szCs w:val="28"/>
        </w:rPr>
      </w:pPr>
      <w:r>
        <w:rPr>
          <w:rFonts w:hint="eastAsia" w:ascii="仿宋" w:hAnsi="仿宋" w:eastAsia="仿宋"/>
          <w:sz w:val="28"/>
          <w:szCs w:val="28"/>
        </w:rPr>
        <w:t>投标单位出现下列情况之一，“投标文件”为无效标（废标）：</w:t>
      </w:r>
    </w:p>
    <w:p>
      <w:pPr>
        <w:spacing w:line="460" w:lineRule="exact"/>
        <w:ind w:firstLine="420" w:firstLineChars="150"/>
        <w:rPr>
          <w:rFonts w:ascii="仿宋" w:hAnsi="仿宋" w:eastAsia="仿宋"/>
          <w:sz w:val="28"/>
          <w:szCs w:val="28"/>
        </w:rPr>
      </w:pPr>
      <w:r>
        <w:rPr>
          <w:rFonts w:hint="eastAsia" w:ascii="仿宋" w:hAnsi="仿宋" w:eastAsia="仿宋"/>
          <w:sz w:val="28"/>
          <w:szCs w:val="28"/>
        </w:rPr>
        <w:t>（一）投标单位未按招投标文件的要求填报相关资料（包括样式和顺序等）；</w:t>
      </w:r>
    </w:p>
    <w:p>
      <w:pPr>
        <w:spacing w:line="460" w:lineRule="exact"/>
        <w:ind w:firstLine="420" w:firstLineChars="150"/>
        <w:rPr>
          <w:rFonts w:ascii="仿宋" w:hAnsi="仿宋" w:eastAsia="仿宋"/>
          <w:sz w:val="28"/>
          <w:szCs w:val="28"/>
        </w:rPr>
      </w:pPr>
      <w:r>
        <w:rPr>
          <w:rFonts w:hint="eastAsia" w:ascii="仿宋" w:hAnsi="仿宋" w:eastAsia="仿宋"/>
          <w:sz w:val="28"/>
          <w:szCs w:val="28"/>
        </w:rPr>
        <w:t>（二）投标单位违反本招标文件的规定；</w:t>
      </w:r>
    </w:p>
    <w:p>
      <w:pPr>
        <w:spacing w:line="460" w:lineRule="exact"/>
        <w:ind w:firstLine="420" w:firstLineChars="150"/>
        <w:rPr>
          <w:rFonts w:ascii="仿宋" w:hAnsi="仿宋" w:eastAsia="仿宋"/>
          <w:sz w:val="28"/>
          <w:szCs w:val="28"/>
        </w:rPr>
      </w:pPr>
      <w:r>
        <w:rPr>
          <w:rFonts w:hint="eastAsia" w:ascii="仿宋" w:hAnsi="仿宋" w:eastAsia="仿宋"/>
          <w:sz w:val="28"/>
          <w:szCs w:val="28"/>
        </w:rPr>
        <w:t>（三）投标单位未准时递交投标书，未准时出席开标评审会议；</w:t>
      </w:r>
    </w:p>
    <w:p>
      <w:pPr>
        <w:spacing w:line="460" w:lineRule="exact"/>
        <w:ind w:firstLine="420" w:firstLineChars="150"/>
        <w:rPr>
          <w:rFonts w:ascii="仿宋" w:hAnsi="仿宋" w:eastAsia="仿宋"/>
          <w:bCs/>
          <w:kern w:val="44"/>
          <w:sz w:val="28"/>
          <w:szCs w:val="28"/>
        </w:rPr>
      </w:pPr>
      <w:r>
        <w:rPr>
          <w:rFonts w:hint="eastAsia" w:ascii="仿宋" w:hAnsi="仿宋" w:eastAsia="仿宋"/>
          <w:sz w:val="28"/>
          <w:szCs w:val="28"/>
        </w:rPr>
        <w:t>（四）投标单位的投标文件资料不齐全或填报不完整或</w:t>
      </w:r>
      <w:r>
        <w:rPr>
          <w:rFonts w:hint="eastAsia" w:ascii="仿宋" w:hAnsi="仿宋" w:eastAsia="仿宋"/>
          <w:bCs/>
          <w:kern w:val="44"/>
          <w:sz w:val="28"/>
          <w:szCs w:val="28"/>
        </w:rPr>
        <w:t>对提交的投标文件行间插字、涂改或增删；</w:t>
      </w:r>
    </w:p>
    <w:p>
      <w:pPr>
        <w:spacing w:line="460" w:lineRule="exact"/>
        <w:ind w:firstLine="420" w:firstLineChars="150"/>
        <w:rPr>
          <w:rFonts w:ascii="仿宋" w:hAnsi="仿宋" w:eastAsia="仿宋"/>
          <w:kern w:val="2"/>
          <w:sz w:val="28"/>
          <w:szCs w:val="28"/>
        </w:rPr>
      </w:pPr>
      <w:r>
        <w:rPr>
          <w:rFonts w:hint="eastAsia" w:ascii="仿宋" w:hAnsi="仿宋" w:eastAsia="仿宋"/>
          <w:sz w:val="28"/>
          <w:szCs w:val="28"/>
        </w:rPr>
        <w:t>（五）</w:t>
      </w:r>
      <w:r>
        <w:rPr>
          <w:rFonts w:hint="eastAsia" w:ascii="仿宋" w:hAnsi="仿宋" w:eastAsia="仿宋"/>
          <w:spacing w:val="6"/>
          <w:kern w:val="11"/>
          <w:sz w:val="28"/>
          <w:szCs w:val="28"/>
        </w:rPr>
        <w:t>若按期递交投标文件的投标人数量不足3家，</w:t>
      </w:r>
      <w:r>
        <w:rPr>
          <w:rFonts w:hint="eastAsia" w:ascii="仿宋" w:hAnsi="仿宋" w:eastAsia="仿宋"/>
          <w:sz w:val="28"/>
          <w:szCs w:val="28"/>
        </w:rPr>
        <w:t>招标人</w:t>
      </w:r>
      <w:r>
        <w:rPr>
          <w:rFonts w:hint="eastAsia" w:ascii="仿宋" w:hAnsi="仿宋" w:eastAsia="仿宋"/>
          <w:spacing w:val="6"/>
          <w:kern w:val="11"/>
          <w:sz w:val="28"/>
          <w:szCs w:val="28"/>
        </w:rPr>
        <w:t>有权将暂停或者终止此次招标。</w:t>
      </w:r>
      <w:r>
        <w:rPr>
          <w:rFonts w:hint="eastAsia" w:ascii="仿宋" w:hAnsi="仿宋" w:eastAsia="仿宋"/>
          <w:sz w:val="28"/>
          <w:szCs w:val="28"/>
        </w:rPr>
        <w:t>招标人不承担因招标失败给投标人造成的损失。</w:t>
      </w:r>
    </w:p>
    <w:p>
      <w:pPr>
        <w:spacing w:line="480" w:lineRule="exact"/>
        <w:ind w:firstLine="281" w:firstLineChars="100"/>
        <w:rPr>
          <w:rFonts w:ascii="仿宋" w:hAnsi="仿宋" w:eastAsia="仿宋" w:cs="仿宋"/>
          <w:b/>
          <w:sz w:val="28"/>
          <w:szCs w:val="28"/>
        </w:rPr>
      </w:pPr>
      <w:r>
        <w:rPr>
          <w:rFonts w:hint="eastAsia" w:ascii="仿宋" w:hAnsi="仿宋" w:eastAsia="仿宋" w:cs="仿宋"/>
          <w:b/>
          <w:sz w:val="28"/>
          <w:szCs w:val="28"/>
        </w:rPr>
        <w:t>十、其它要求：</w:t>
      </w:r>
    </w:p>
    <w:p>
      <w:pPr>
        <w:pStyle w:val="33"/>
        <w:spacing w:line="480" w:lineRule="exact"/>
        <w:ind w:left="315" w:firstLine="280" w:firstLineChars="100"/>
        <w:rPr>
          <w:rFonts w:ascii="仿宋" w:hAnsi="仿宋" w:eastAsia="仿宋" w:cs="仿宋"/>
          <w:b/>
          <w:sz w:val="28"/>
          <w:szCs w:val="28"/>
        </w:rPr>
      </w:pPr>
      <w:r>
        <w:rPr>
          <w:rFonts w:hint="eastAsia" w:ascii="仿宋" w:hAnsi="仿宋" w:eastAsia="仿宋" w:cs="仿宋"/>
          <w:sz w:val="28"/>
          <w:szCs w:val="28"/>
        </w:rPr>
        <w:t>投标报价表建议采用电脑打印，如手工填写必须在有涂改的地方盖上公章，否则视为报价不规范。如出现报价不规范的视为废标，有故意涂改情节的单位列入我院黑名单，3年内不得参加我院的任何投标。</w:t>
      </w:r>
    </w:p>
    <w:p>
      <w:pPr>
        <w:spacing w:line="340" w:lineRule="exact"/>
        <w:ind w:firstLine="2811" w:firstLineChars="1000"/>
        <w:rPr>
          <w:rFonts w:ascii="宋体" w:hAnsi="宋体"/>
          <w:b/>
          <w:sz w:val="28"/>
          <w:szCs w:val="28"/>
        </w:rPr>
      </w:pPr>
    </w:p>
    <w:p>
      <w:pPr>
        <w:spacing w:line="340" w:lineRule="exact"/>
        <w:ind w:firstLine="3373" w:firstLineChars="1200"/>
        <w:rPr>
          <w:rFonts w:ascii="仿宋" w:hAnsi="仿宋" w:eastAsia="仿宋"/>
          <w:b/>
          <w:sz w:val="28"/>
          <w:szCs w:val="28"/>
        </w:rPr>
      </w:pPr>
    </w:p>
    <w:p>
      <w:pPr>
        <w:spacing w:line="340" w:lineRule="exact"/>
        <w:ind w:firstLine="3373" w:firstLineChars="1200"/>
        <w:rPr>
          <w:rFonts w:ascii="仿宋" w:hAnsi="仿宋" w:eastAsia="仿宋"/>
          <w:b/>
          <w:sz w:val="28"/>
          <w:szCs w:val="28"/>
        </w:rPr>
      </w:pPr>
    </w:p>
    <w:p>
      <w:pPr>
        <w:spacing w:line="340" w:lineRule="exact"/>
        <w:ind w:firstLine="3373" w:firstLineChars="1200"/>
        <w:rPr>
          <w:rFonts w:ascii="仿宋" w:hAnsi="仿宋" w:eastAsia="仿宋"/>
          <w:b/>
          <w:sz w:val="28"/>
          <w:szCs w:val="28"/>
        </w:rPr>
      </w:pPr>
      <w:r>
        <w:rPr>
          <w:rFonts w:ascii="仿宋" w:hAnsi="仿宋" w:eastAsia="仿宋"/>
          <w:b/>
          <w:sz w:val="28"/>
          <w:szCs w:val="28"/>
        </w:rPr>
        <w:t>第</w:t>
      </w:r>
      <w:r>
        <w:rPr>
          <w:rFonts w:hint="eastAsia" w:ascii="仿宋" w:hAnsi="仿宋" w:eastAsia="仿宋"/>
          <w:b/>
          <w:sz w:val="28"/>
          <w:szCs w:val="28"/>
        </w:rPr>
        <w:t>二</w:t>
      </w:r>
      <w:r>
        <w:rPr>
          <w:rFonts w:ascii="仿宋" w:hAnsi="仿宋" w:eastAsia="仿宋"/>
          <w:b/>
          <w:sz w:val="28"/>
          <w:szCs w:val="28"/>
        </w:rPr>
        <w:t>章评分信息</w:t>
      </w:r>
    </w:p>
    <w:p>
      <w:pPr>
        <w:pStyle w:val="7"/>
        <w:ind w:firstLine="562"/>
        <w:rPr>
          <w:rFonts w:ascii="仿宋" w:hAnsi="仿宋" w:eastAsia="仿宋"/>
          <w:b/>
          <w:sz w:val="28"/>
          <w:szCs w:val="28"/>
        </w:rPr>
      </w:pPr>
    </w:p>
    <w:tbl>
      <w:tblPr>
        <w:tblStyle w:val="18"/>
        <w:tblW w:w="9072" w:type="dxa"/>
        <w:jc w:val="center"/>
        <w:tblCellSpacing w:w="0" w:type="dxa"/>
        <w:tblLayout w:type="autofit"/>
        <w:tblCellMar>
          <w:top w:w="45" w:type="dxa"/>
          <w:left w:w="45" w:type="dxa"/>
          <w:bottom w:w="45" w:type="dxa"/>
          <w:right w:w="45" w:type="dxa"/>
        </w:tblCellMar>
      </w:tblPr>
      <w:tblGrid>
        <w:gridCol w:w="680"/>
        <w:gridCol w:w="680"/>
        <w:gridCol w:w="2835"/>
        <w:gridCol w:w="849"/>
        <w:gridCol w:w="4028"/>
      </w:tblGrid>
      <w:tr>
        <w:tblPrEx>
          <w:tblCellMar>
            <w:top w:w="45" w:type="dxa"/>
            <w:left w:w="45" w:type="dxa"/>
            <w:bottom w:w="45" w:type="dxa"/>
            <w:right w:w="45" w:type="dxa"/>
          </w:tblCellMar>
        </w:tblPrEx>
        <w:trPr>
          <w:tblCellSpacing w:w="0" w:type="dxa"/>
          <w:jc w:val="center"/>
        </w:trPr>
        <w:tc>
          <w:tcPr>
            <w:tcW w:w="9072" w:type="dxa"/>
            <w:gridSpan w:val="5"/>
            <w:tcBorders>
              <w:top w:val="nil"/>
              <w:left w:val="nil"/>
              <w:bottom w:val="nil"/>
              <w:right w:val="nil"/>
            </w:tcBorders>
            <w:vAlign w:val="center"/>
          </w:tcPr>
          <w:p>
            <w:pPr>
              <w:pStyle w:val="14"/>
              <w:spacing w:line="340" w:lineRule="exact"/>
              <w:ind w:firstLine="420"/>
              <w:rPr>
                <w:b/>
                <w:sz w:val="21"/>
                <w:szCs w:val="21"/>
              </w:rPr>
            </w:pPr>
            <w:r>
              <w:rPr>
                <w:b/>
                <w:sz w:val="21"/>
                <w:szCs w:val="21"/>
              </w:rPr>
              <w:t>评标方法：综合评分法</w:t>
            </w:r>
          </w:p>
          <w:p>
            <w:pPr>
              <w:pStyle w:val="14"/>
              <w:spacing w:line="340" w:lineRule="exact"/>
              <w:ind w:firstLine="420"/>
              <w:rPr>
                <w:rFonts w:ascii="宋体" w:hAnsi="宋体" w:cs="宋体"/>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14"/>
              <w:spacing w:line="340" w:lineRule="exact"/>
              <w:ind w:firstLine="420"/>
              <w:rPr>
                <w:sz w:val="21"/>
                <w:szCs w:val="21"/>
              </w:rPr>
            </w:pPr>
            <w:r>
              <w:rPr>
                <w:sz w:val="21"/>
                <w:szCs w:val="21"/>
              </w:rPr>
              <w:t>价格分计算方法：</w:t>
            </w:r>
          </w:p>
          <w:p>
            <w:pPr>
              <w:pStyle w:val="14"/>
              <w:spacing w:line="340" w:lineRule="exact"/>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p>
          <w:p>
            <w:pPr>
              <w:pStyle w:val="14"/>
              <w:spacing w:line="340" w:lineRule="exact"/>
              <w:ind w:left="420"/>
              <w:rPr>
                <w:sz w:val="21"/>
                <w:szCs w:val="21"/>
              </w:rPr>
            </w:pPr>
            <w:r>
              <w:rPr>
                <w:sz w:val="21"/>
                <w:szCs w:val="21"/>
              </w:rPr>
              <w:t xml:space="preserve">投标报价得分=(评标基准价／投标报价)×100 </w:t>
            </w:r>
          </w:p>
          <w:p>
            <w:pPr>
              <w:pStyle w:val="14"/>
              <w:spacing w:line="340" w:lineRule="exact"/>
              <w:ind w:left="420"/>
              <w:rPr>
                <w:sz w:val="21"/>
                <w:szCs w:val="21"/>
              </w:rPr>
            </w:pPr>
            <w:r>
              <w:rPr>
                <w:sz w:val="21"/>
                <w:szCs w:val="21"/>
              </w:rPr>
              <w:t xml:space="preserve">评标总得分＝F1×A1＋F2×A2＋……＋Fn×An </w:t>
            </w:r>
          </w:p>
          <w:p>
            <w:pPr>
              <w:pStyle w:val="14"/>
              <w:spacing w:line="340" w:lineRule="exact"/>
              <w:ind w:left="420"/>
              <w:rPr>
                <w:sz w:val="21"/>
                <w:szCs w:val="21"/>
              </w:rPr>
            </w:pPr>
            <w:r>
              <w:rPr>
                <w:sz w:val="21"/>
                <w:szCs w:val="21"/>
              </w:rPr>
              <w:t xml:space="preserve">F1、F2……Fn分别为各项评审因素的得分； </w:t>
            </w:r>
          </w:p>
          <w:p>
            <w:pPr>
              <w:pStyle w:val="14"/>
              <w:spacing w:line="340" w:lineRule="exact"/>
              <w:ind w:left="420"/>
              <w:rPr>
                <w:sz w:val="21"/>
                <w:szCs w:val="21"/>
              </w:rPr>
            </w:pPr>
            <w:r>
              <w:rPr>
                <w:sz w:val="21"/>
                <w:szCs w:val="21"/>
              </w:rPr>
              <w:t xml:space="preserve">A1、A2、……An 分别为各项评审因素所占的权重(A1＋A2＋……＋An＝1)。 </w:t>
            </w:r>
          </w:p>
          <w:p>
            <w:pPr>
              <w:pStyle w:val="14"/>
              <w:spacing w:line="340" w:lineRule="exact"/>
              <w:ind w:left="420"/>
              <w:rPr>
                <w:sz w:val="21"/>
                <w:szCs w:val="21"/>
              </w:rPr>
            </w:pPr>
            <w:r>
              <w:rPr>
                <w:sz w:val="21"/>
                <w:szCs w:val="21"/>
              </w:rPr>
              <w:t xml:space="preserve">评标过程中，不得去掉报价中的最高报价和最低报价。 </w:t>
            </w:r>
          </w:p>
          <w:p>
            <w:pPr>
              <w:pStyle w:val="14"/>
              <w:spacing w:line="340" w:lineRule="exact"/>
              <w:ind w:left="420"/>
              <w:rPr>
                <w:sz w:val="21"/>
                <w:szCs w:val="21"/>
              </w:rPr>
            </w:pPr>
            <w:r>
              <w:rPr>
                <w:sz w:val="21"/>
                <w:szCs w:val="21"/>
              </w:rPr>
              <w:t xml:space="preserve">此方法适用于货物类、服务类、工程类项目。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rPr>
            </w:pPr>
            <w:r>
              <w:rPr>
                <w:b/>
                <w:bCs/>
              </w:rPr>
              <w:t>序号</w:t>
            </w:r>
          </w:p>
        </w:tc>
        <w:tc>
          <w:tcPr>
            <w:tcW w:w="4364"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rPr>
            </w:pPr>
            <w:r>
              <w:rPr>
                <w:b/>
                <w:bCs/>
              </w:rPr>
              <w:t>评分项</w:t>
            </w:r>
          </w:p>
        </w:tc>
        <w:tc>
          <w:tcPr>
            <w:tcW w:w="4028"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b/>
                <w:bCs/>
              </w:rPr>
            </w:pPr>
            <w:r>
              <w:rPr>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tcBorders>
              <w:top w:val="single" w:color="000000" w:sz="8" w:space="0"/>
              <w:left w:val="single" w:color="000000" w:sz="8" w:space="0"/>
              <w:bottom w:val="single" w:color="000000" w:sz="8" w:space="0"/>
              <w:right w:val="single" w:color="000000" w:sz="8" w:space="0"/>
            </w:tcBorders>
          </w:tcPr>
          <w:p>
            <w:pPr>
              <w:wordWrap w:val="0"/>
              <w:jc w:val="center"/>
              <w:rPr>
                <w:b/>
                <w:bCs/>
              </w:rPr>
            </w:pPr>
            <w:r>
              <w:rPr>
                <w:b/>
                <w:bCs/>
              </w:rPr>
              <w:t>1</w:t>
            </w:r>
          </w:p>
        </w:tc>
        <w:tc>
          <w:tcPr>
            <w:tcW w:w="4364"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rPr>
            </w:pPr>
            <w:r>
              <w:rPr>
                <w:b/>
                <w:bCs/>
              </w:rPr>
              <w:t>价格</w:t>
            </w:r>
          </w:p>
        </w:tc>
        <w:tc>
          <w:tcPr>
            <w:tcW w:w="4028" w:type="dxa"/>
            <w:tcBorders>
              <w:top w:val="single" w:color="000000" w:sz="8" w:space="0"/>
              <w:left w:val="single" w:color="000000" w:sz="8" w:space="0"/>
              <w:bottom w:val="single" w:color="000000" w:sz="8" w:space="0"/>
              <w:right w:val="single" w:color="000000" w:sz="8" w:space="0"/>
            </w:tcBorders>
          </w:tcPr>
          <w:p>
            <w:pPr>
              <w:wordWrap w:val="0"/>
              <w:jc w:val="center"/>
              <w:rPr>
                <w:b/>
                <w:bCs/>
              </w:rPr>
            </w:pPr>
            <w:r>
              <w:rPr>
                <w:b/>
                <w:bCs/>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90" w:hRule="atLeast"/>
          <w:tblCellSpacing w:w="0" w:type="dxa"/>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
                <w:bCs/>
              </w:rPr>
            </w:pPr>
            <w:r>
              <w:rPr>
                <w:b/>
                <w:bCs/>
              </w:rPr>
              <w:t>2</w:t>
            </w:r>
          </w:p>
        </w:tc>
        <w:tc>
          <w:tcPr>
            <w:tcW w:w="4364" w:type="dxa"/>
            <w:gridSpan w:val="3"/>
            <w:tcBorders>
              <w:top w:val="single" w:color="000000" w:sz="8" w:space="0"/>
              <w:left w:val="single" w:color="000000" w:sz="8" w:space="0"/>
              <w:bottom w:val="single" w:color="000000" w:sz="8" w:space="0"/>
              <w:right w:val="single" w:color="000000" w:sz="8" w:space="0"/>
            </w:tcBorders>
          </w:tcPr>
          <w:p>
            <w:pPr>
              <w:wordWrap w:val="0"/>
              <w:jc w:val="center"/>
              <w:rPr>
                <w:b/>
                <w:bCs/>
              </w:rPr>
            </w:pPr>
            <w:r>
              <w:rPr>
                <w:b/>
                <w:bCs/>
              </w:rPr>
              <w:t>技术部分</w:t>
            </w:r>
          </w:p>
        </w:tc>
        <w:tc>
          <w:tcPr>
            <w:tcW w:w="4028" w:type="dxa"/>
            <w:tcBorders>
              <w:top w:val="single" w:color="000000" w:sz="8" w:space="0"/>
              <w:left w:val="single" w:color="000000" w:sz="8" w:space="0"/>
              <w:bottom w:val="single" w:color="000000" w:sz="8" w:space="0"/>
              <w:right w:val="single" w:color="000000" w:sz="8" w:space="0"/>
            </w:tcBorders>
          </w:tcPr>
          <w:p>
            <w:pPr>
              <w:wordWrap w:val="0"/>
              <w:jc w:val="center"/>
              <w:rPr>
                <w:b/>
                <w:bCs/>
              </w:rPr>
            </w:pPr>
            <w:r>
              <w:rPr>
                <w:rFonts w:hint="eastAsia"/>
                <w:b/>
                <w:bCs/>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40" w:hRule="atLeast"/>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
                <w:bCs/>
                <w:color w:val="0000FF"/>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评分因素</w:t>
            </w:r>
          </w:p>
        </w:tc>
        <w:tc>
          <w:tcPr>
            <w:tcW w:w="84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rFonts w:hint="eastAsia" w:ascii="宋体" w:hAnsi="宋体"/>
                <w:b/>
                <w:szCs w:val="21"/>
              </w:rPr>
              <w:t>权重（%）</w:t>
            </w:r>
          </w:p>
        </w:tc>
        <w:tc>
          <w:tcPr>
            <w:tcW w:w="402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26" w:hRule="atLeast"/>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1</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r>
              <w:rPr>
                <w:rFonts w:hint="eastAsia" w:ascii="仿宋" w:hAnsi="仿宋" w:eastAsia="仿宋" w:cs="仿宋"/>
              </w:rPr>
              <w:t>技术规格偏离情况（</w:t>
            </w:r>
            <w:r>
              <w:rPr>
                <w:rFonts w:hint="eastAsia" w:ascii="仿宋" w:hAnsi="仿宋" w:eastAsia="仿宋" w:cs="仿宋"/>
                <w:b/>
              </w:rPr>
              <w:t>▲号参数</w:t>
            </w:r>
            <w:r>
              <w:rPr>
                <w:rFonts w:hint="eastAsia" w:ascii="仿宋" w:hAnsi="仿宋" w:eastAsia="仿宋" w:cs="仿宋"/>
              </w:rPr>
              <w:t>）</w:t>
            </w:r>
          </w:p>
        </w:tc>
        <w:tc>
          <w:tcPr>
            <w:tcW w:w="849"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仿宋" w:hAnsi="仿宋" w:eastAsia="仿宋" w:cs="仿宋"/>
              </w:rPr>
            </w:pPr>
            <w:r>
              <w:rPr>
                <w:rFonts w:hint="eastAsia" w:ascii="仿宋" w:hAnsi="仿宋" w:eastAsia="仿宋" w:cs="仿宋"/>
              </w:rPr>
              <w:t>15</w:t>
            </w:r>
          </w:p>
        </w:tc>
        <w:tc>
          <w:tcPr>
            <w:tcW w:w="4028" w:type="dxa"/>
            <w:tcBorders>
              <w:top w:val="single" w:color="000000" w:sz="8" w:space="0"/>
              <w:left w:val="single" w:color="000000" w:sz="8" w:space="0"/>
              <w:bottom w:val="single" w:color="000000" w:sz="8" w:space="0"/>
              <w:right w:val="single" w:color="000000" w:sz="8" w:space="0"/>
            </w:tcBorders>
          </w:tcPr>
          <w:p>
            <w:pPr>
              <w:pStyle w:val="4"/>
              <w:spacing w:before="120" w:beforeLines="50" w:after="120" w:afterLines="50" w:line="360" w:lineRule="exact"/>
              <w:jc w:val="left"/>
              <w:rPr>
                <w:rFonts w:ascii="仿宋" w:hAnsi="仿宋" w:eastAsia="仿宋" w:cs="仿宋"/>
                <w:szCs w:val="24"/>
              </w:rPr>
            </w:pPr>
            <w:r>
              <w:rPr>
                <w:rFonts w:hint="eastAsia" w:ascii="仿宋" w:hAnsi="仿宋" w:eastAsia="仿宋" w:cs="仿宋"/>
                <w:szCs w:val="24"/>
              </w:rPr>
              <w:t>（一）评分内容：以投标文件《技术规格偏离表》响应招标要求情况为评分依据，各项技术参数指标及要求全部满足的得满分，有一项▲号参数不符合招标要求（或缺漏）的扣1分。</w:t>
            </w:r>
          </w:p>
          <w:p>
            <w:pPr>
              <w:wordWrap w:val="0"/>
              <w:spacing w:line="360" w:lineRule="exact"/>
              <w:rPr>
                <w:rFonts w:ascii="仿宋" w:hAnsi="仿宋" w:eastAsia="仿宋" w:cs="仿宋"/>
              </w:rPr>
            </w:pPr>
            <w:r>
              <w:rPr>
                <w:rFonts w:hint="eastAsia" w:ascii="仿宋" w:hAnsi="仿宋" w:eastAsia="仿宋" w:cs="仿宋"/>
              </w:rPr>
              <w:t>（二）评分依据：《技术规格偏离表》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2</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r>
              <w:rPr>
                <w:rFonts w:hint="eastAsia" w:ascii="仿宋" w:hAnsi="仿宋" w:eastAsia="仿宋" w:cs="仿宋"/>
              </w:rPr>
              <w:t>售后服务承诺及响应时间</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4</w:t>
            </w:r>
          </w:p>
        </w:tc>
        <w:tc>
          <w:tcPr>
            <w:tcW w:w="4028" w:type="dxa"/>
            <w:tcBorders>
              <w:top w:val="single" w:color="000000" w:sz="8" w:space="0"/>
              <w:left w:val="single" w:color="000000" w:sz="8" w:space="0"/>
              <w:bottom w:val="single" w:color="000000" w:sz="8" w:space="0"/>
              <w:right w:val="single" w:color="000000" w:sz="8" w:space="0"/>
            </w:tcBorders>
          </w:tcPr>
          <w:p>
            <w:pPr>
              <w:spacing w:line="360" w:lineRule="exact"/>
              <w:rPr>
                <w:rFonts w:ascii="仿宋" w:hAnsi="仿宋" w:eastAsia="仿宋" w:cs="仿宋"/>
              </w:rPr>
            </w:pPr>
            <w:r>
              <w:rPr>
                <w:rFonts w:hint="eastAsia" w:ascii="仿宋" w:hAnsi="仿宋" w:eastAsia="仿宋" w:cs="仿宋"/>
              </w:rPr>
              <w:t>（一）评分内容：售后服务承诺及响应情况：</w:t>
            </w:r>
          </w:p>
          <w:p>
            <w:pPr>
              <w:spacing w:line="360" w:lineRule="exact"/>
              <w:rPr>
                <w:rFonts w:ascii="仿宋" w:hAnsi="仿宋" w:eastAsia="仿宋" w:cs="仿宋"/>
              </w:rPr>
            </w:pPr>
            <w:r>
              <w:rPr>
                <w:rFonts w:hint="eastAsia" w:ascii="仿宋" w:hAnsi="仿宋" w:eastAsia="仿宋" w:cs="仿宋"/>
              </w:rPr>
              <w:t>1.投标人承诺在紧急售后服务时间1小时内到达的得4分；</w:t>
            </w:r>
          </w:p>
          <w:p>
            <w:pPr>
              <w:spacing w:line="360" w:lineRule="exact"/>
              <w:rPr>
                <w:rFonts w:ascii="仿宋" w:hAnsi="仿宋" w:eastAsia="仿宋" w:cs="仿宋"/>
              </w:rPr>
            </w:pPr>
            <w:r>
              <w:rPr>
                <w:rFonts w:hint="eastAsia" w:ascii="仿宋" w:hAnsi="仿宋" w:eastAsia="仿宋" w:cs="仿宋"/>
              </w:rPr>
              <w:t>2.售后服务响应时间1小时（不含）至2小时内到达的得3分；</w:t>
            </w:r>
          </w:p>
          <w:p>
            <w:pPr>
              <w:spacing w:line="360" w:lineRule="exact"/>
              <w:rPr>
                <w:rFonts w:ascii="仿宋" w:hAnsi="仿宋" w:eastAsia="仿宋" w:cs="仿宋"/>
              </w:rPr>
            </w:pPr>
            <w:r>
              <w:rPr>
                <w:rFonts w:hint="eastAsia" w:ascii="仿宋" w:hAnsi="仿宋" w:eastAsia="仿宋" w:cs="仿宋"/>
              </w:rPr>
              <w:t>3.售后服务响应时间2小时（不含）至3小时到达的得2分；</w:t>
            </w:r>
          </w:p>
          <w:p>
            <w:pPr>
              <w:spacing w:line="360" w:lineRule="exact"/>
              <w:rPr>
                <w:rFonts w:ascii="仿宋" w:hAnsi="仿宋" w:eastAsia="仿宋" w:cs="仿宋"/>
              </w:rPr>
            </w:pPr>
            <w:r>
              <w:rPr>
                <w:rFonts w:hint="eastAsia" w:ascii="仿宋" w:hAnsi="仿宋" w:eastAsia="仿宋" w:cs="仿宋"/>
              </w:rPr>
              <w:t>4.3小时（不含）以外得1分。</w:t>
            </w:r>
          </w:p>
          <w:p>
            <w:pPr>
              <w:snapToGrid w:val="0"/>
              <w:spacing w:line="360" w:lineRule="exact"/>
              <w:rPr>
                <w:rFonts w:ascii="仿宋" w:hAnsi="仿宋" w:eastAsia="仿宋" w:cs="仿宋"/>
              </w:rPr>
            </w:pPr>
            <w:r>
              <w:rPr>
                <w:rFonts w:hint="eastAsia" w:ascii="仿宋" w:hAnsi="仿宋" w:eastAsia="仿宋" w:cs="仿宋"/>
              </w:rPr>
              <w:t>（二）评分依据：</w:t>
            </w:r>
          </w:p>
          <w:p>
            <w:pPr>
              <w:spacing w:line="360" w:lineRule="exact"/>
              <w:rPr>
                <w:rFonts w:ascii="仿宋" w:hAnsi="仿宋" w:eastAsia="仿宋" w:cs="仿宋"/>
              </w:rPr>
            </w:pPr>
            <w:r>
              <w:rPr>
                <w:rFonts w:hint="eastAsia" w:ascii="仿宋" w:hAnsi="仿宋" w:eastAsia="仿宋" w:cs="仿宋"/>
              </w:rPr>
              <w:t>投标人提供的相关承诺函(格式自拟，加盖公章)，未按要求提供不得分。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3</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color w:val="FF0000"/>
              </w:rPr>
            </w:pPr>
            <w:r>
              <w:rPr>
                <w:rFonts w:hint="eastAsia" w:ascii="仿宋" w:hAnsi="仿宋" w:eastAsia="仿宋" w:cs="仿宋"/>
                <w:highlight w:val="white"/>
              </w:rPr>
              <w:t>策划设计方案</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10</w:t>
            </w:r>
          </w:p>
        </w:tc>
        <w:tc>
          <w:tcPr>
            <w:tcW w:w="4028" w:type="dxa"/>
            <w:tcBorders>
              <w:top w:val="single" w:color="000000" w:sz="8" w:space="0"/>
              <w:left w:val="single" w:color="000000" w:sz="8" w:space="0"/>
              <w:bottom w:val="single" w:color="000000" w:sz="8" w:space="0"/>
              <w:right w:val="single" w:color="000000" w:sz="8" w:space="0"/>
            </w:tcBorders>
          </w:tcPr>
          <w:p>
            <w:pPr>
              <w:snapToGrid w:val="0"/>
              <w:spacing w:line="360" w:lineRule="exact"/>
              <w:rPr>
                <w:rFonts w:ascii="仿宋" w:hAnsi="仿宋" w:eastAsia="仿宋" w:cs="仿宋"/>
                <w:b/>
                <w:color w:val="000000"/>
              </w:rPr>
            </w:pPr>
            <w:r>
              <w:rPr>
                <w:rFonts w:hint="eastAsia" w:ascii="仿宋" w:hAnsi="仿宋" w:eastAsia="仿宋" w:cs="仿宋"/>
                <w:b/>
                <w:color w:val="000000"/>
              </w:rPr>
              <w:t>（一）评分标准：</w:t>
            </w:r>
          </w:p>
          <w:p>
            <w:pPr>
              <w:rPr>
                <w:rFonts w:ascii="仿宋" w:hAnsi="仿宋" w:eastAsia="仿宋" w:cs="仿宋"/>
                <w:highlight w:val="white"/>
              </w:rPr>
            </w:pPr>
            <w:r>
              <w:rPr>
                <w:rFonts w:hint="eastAsia" w:ascii="仿宋" w:hAnsi="仿宋" w:eastAsia="仿宋" w:cs="仿宋"/>
                <w:highlight w:val="white"/>
              </w:rPr>
              <w:t>投标人针对本项目制定策划设计方案，包含以下几点：</w:t>
            </w:r>
          </w:p>
          <w:p>
            <w:pPr>
              <w:rPr>
                <w:rFonts w:ascii="仿宋" w:hAnsi="仿宋" w:eastAsia="仿宋" w:cs="仿宋"/>
                <w:highlight w:val="white"/>
              </w:rPr>
            </w:pPr>
            <w:r>
              <w:rPr>
                <w:rFonts w:hint="eastAsia" w:ascii="仿宋" w:hAnsi="仿宋" w:eastAsia="仿宋" w:cs="仿宋"/>
                <w:highlight w:val="white"/>
              </w:rPr>
              <w:t>1、展示内容风格；</w:t>
            </w:r>
          </w:p>
          <w:p>
            <w:pPr>
              <w:rPr>
                <w:rFonts w:ascii="仿宋" w:hAnsi="仿宋" w:eastAsia="仿宋" w:cs="仿宋"/>
                <w:highlight w:val="white"/>
              </w:rPr>
            </w:pPr>
            <w:r>
              <w:rPr>
                <w:rFonts w:hint="eastAsia" w:ascii="仿宋" w:hAnsi="仿宋" w:eastAsia="仿宋" w:cs="仿宋"/>
                <w:highlight w:val="white"/>
              </w:rPr>
              <w:t>2、布展策划设计的内容；</w:t>
            </w:r>
          </w:p>
          <w:p>
            <w:pPr>
              <w:rPr>
                <w:rFonts w:ascii="仿宋" w:hAnsi="仿宋" w:eastAsia="仿宋" w:cs="仿宋"/>
                <w:highlight w:val="white"/>
              </w:rPr>
            </w:pPr>
            <w:r>
              <w:rPr>
                <w:rFonts w:hint="eastAsia" w:ascii="仿宋" w:hAnsi="仿宋" w:eastAsia="仿宋" w:cs="仿宋"/>
                <w:highlight w:val="white"/>
              </w:rPr>
              <w:t>3、项目效果图及施工图；</w:t>
            </w:r>
          </w:p>
          <w:p>
            <w:pPr>
              <w:snapToGrid w:val="0"/>
              <w:spacing w:line="360" w:lineRule="exact"/>
              <w:rPr>
                <w:rFonts w:ascii="仿宋" w:hAnsi="仿宋" w:eastAsia="仿宋" w:cs="仿宋"/>
              </w:rPr>
            </w:pPr>
            <w:r>
              <w:rPr>
                <w:rFonts w:hint="eastAsia" w:ascii="仿宋" w:hAnsi="仿宋" w:eastAsia="仿宋" w:cs="仿宋"/>
              </w:rPr>
              <w:t>（二）评分依据：</w:t>
            </w:r>
          </w:p>
          <w:p>
            <w:pPr>
              <w:rPr>
                <w:rFonts w:ascii="仿宋" w:hAnsi="仿宋" w:eastAsia="仿宋" w:cs="仿宋"/>
                <w:highlight w:val="white"/>
              </w:rPr>
            </w:pPr>
            <w:r>
              <w:rPr>
                <w:rFonts w:hint="eastAsia" w:ascii="仿宋" w:hAnsi="仿宋" w:eastAsia="仿宋" w:cs="仿宋"/>
                <w:highlight w:val="white"/>
              </w:rPr>
              <w:t>根据招标文件方案整体全面性、具体性、针对性、合理性、可操作性、视觉效果等进行评分，最高得10分：</w:t>
            </w:r>
          </w:p>
          <w:p>
            <w:pPr>
              <w:rPr>
                <w:rFonts w:ascii="仿宋" w:hAnsi="仿宋" w:eastAsia="仿宋" w:cs="仿宋"/>
                <w:highlight w:val="white"/>
              </w:rPr>
            </w:pPr>
            <w:r>
              <w:rPr>
                <w:rFonts w:hint="eastAsia" w:ascii="仿宋" w:hAnsi="仿宋" w:eastAsia="仿宋" w:cs="仿宋"/>
                <w:highlight w:val="white"/>
              </w:rPr>
              <w:t>1、投标文件响应内容非常全面、非常具体、针对性非常强、科学合理、可操作性非常强为优，得8分；</w:t>
            </w:r>
          </w:p>
          <w:p>
            <w:pPr>
              <w:rPr>
                <w:rFonts w:ascii="仿宋" w:hAnsi="仿宋" w:eastAsia="仿宋" w:cs="仿宋"/>
                <w:highlight w:val="white"/>
              </w:rPr>
            </w:pPr>
            <w:r>
              <w:rPr>
                <w:rFonts w:hint="eastAsia" w:ascii="仿宋" w:hAnsi="仿宋" w:eastAsia="仿宋" w:cs="仿宋"/>
                <w:highlight w:val="white"/>
              </w:rPr>
              <w:t>2、投标文件响应内容比较全面、比较具体、针对性比较强、科学合理、可操作性比较强为良，得6分；</w:t>
            </w:r>
          </w:p>
          <w:p>
            <w:pPr>
              <w:rPr>
                <w:rFonts w:ascii="仿宋" w:hAnsi="仿宋" w:eastAsia="仿宋" w:cs="仿宋"/>
                <w:highlight w:val="white"/>
              </w:rPr>
            </w:pPr>
            <w:r>
              <w:rPr>
                <w:rFonts w:hint="eastAsia" w:ascii="仿宋" w:hAnsi="仿宋" w:eastAsia="仿宋" w:cs="仿宋"/>
                <w:highlight w:val="white"/>
              </w:rPr>
              <w:t>3、投标文件响应内容一般、针对性一般、科学合理、可操作性一般的为中，得6分；</w:t>
            </w:r>
          </w:p>
          <w:p>
            <w:pPr>
              <w:rPr>
                <w:rFonts w:ascii="仿宋" w:hAnsi="仿宋" w:eastAsia="仿宋" w:cs="仿宋"/>
                <w:highlight w:val="white"/>
              </w:rPr>
            </w:pPr>
            <w:r>
              <w:rPr>
                <w:rFonts w:hint="eastAsia" w:ascii="仿宋" w:hAnsi="仿宋" w:eastAsia="仿宋" w:cs="仿宋"/>
                <w:highlight w:val="white"/>
              </w:rPr>
              <w:t>4、其它情况的评价为差，得3分。</w:t>
            </w:r>
          </w:p>
          <w:p>
            <w:pPr>
              <w:rPr>
                <w:rFonts w:ascii="仿宋" w:hAnsi="仿宋" w:eastAsia="仿宋" w:cs="仿宋"/>
                <w:highlight w:val="white"/>
              </w:rPr>
            </w:pPr>
            <w:r>
              <w:rPr>
                <w:rFonts w:hint="eastAsia" w:ascii="仿宋" w:hAnsi="仿宋" w:eastAsia="仿宋" w:cs="仿宋"/>
                <w:highlight w:val="white"/>
              </w:rPr>
              <w:t>证明材料:</w:t>
            </w:r>
          </w:p>
          <w:p>
            <w:pPr>
              <w:spacing w:line="360" w:lineRule="exact"/>
              <w:textAlignment w:val="center"/>
              <w:rPr>
                <w:rFonts w:ascii="仿宋" w:hAnsi="仿宋" w:eastAsia="仿宋" w:cs="仿宋"/>
                <w:color w:val="000000"/>
              </w:rPr>
            </w:pPr>
            <w:r>
              <w:rPr>
                <w:rFonts w:hint="eastAsia" w:ascii="仿宋" w:hAnsi="仿宋" w:eastAsia="仿宋" w:cs="仿宋"/>
                <w:highlight w:val="white"/>
              </w:rPr>
              <w:t>提供策划设计方案项目、效果图及施工图。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4</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整体实施方案、质量保障措施</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Theme="minorEastAsia" w:hAnsiTheme="minorEastAsia" w:cstheme="minorEastAsia"/>
                <w:sz w:val="21"/>
                <w:highlight w:val="white"/>
              </w:rPr>
            </w:pP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10</w:t>
            </w:r>
          </w:p>
        </w:tc>
        <w:tc>
          <w:tcPr>
            <w:tcW w:w="4028"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（一）评分内容：</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1.投标人提整体认识和规划，管理目标清晰明确，有实施方案（工作措施、工作流程、工作进度、工作手段、工作方法、质量保证等内容）：</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①提整体认识和规划，管理目标清晰明确，有实施方案：包括整体售后服务方案、维修服务、应急预案）等。</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②售后服务团队等。</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（二）评分依据：</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考察以上售后服务方案，由评审委员进行评价：（1）方案整体科学合理、针对性强、可操作性强，评审为优得10分；</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（2）方案较合理、有一定针对性、可操作性，评审为良得7分；</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（3）方案较一般、针对性一般、可操作性一般，评审为中得4分；</w:t>
            </w:r>
          </w:p>
          <w:p>
            <w:pPr>
              <w:wordWrap w:val="0"/>
              <w:spacing w:line="360" w:lineRule="exact"/>
              <w:rPr>
                <w:rFonts w:asciiTheme="minorEastAsia" w:hAnsiTheme="minorEastAsia" w:cstheme="minorEastAsia"/>
                <w:sz w:val="21"/>
                <w:highlight w:val="white"/>
              </w:rPr>
            </w:pPr>
            <w:r>
              <w:rPr>
                <w:rFonts w:hint="eastAsia" w:asciiTheme="minorEastAsia" w:hAnsiTheme="minorEastAsia" w:cstheme="minorEastAsia"/>
                <w:sz w:val="21"/>
                <w:highlight w:val="white"/>
              </w:rPr>
              <w:t>（4）方案较差、无针对性、无可操作性，评审为差得2分。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b/>
                <w:bCs/>
              </w:rPr>
            </w:pPr>
            <w:r>
              <w:rPr>
                <w:rFonts w:hint="eastAsia" w:ascii="仿宋" w:hAnsi="仿宋" w:eastAsia="仿宋" w:cs="仿宋"/>
                <w:b/>
                <w:bCs/>
              </w:rPr>
              <w:t>3</w:t>
            </w:r>
          </w:p>
        </w:tc>
        <w:tc>
          <w:tcPr>
            <w:tcW w:w="4364" w:type="dxa"/>
            <w:gridSpan w:val="3"/>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b/>
                <w:bCs/>
              </w:rPr>
            </w:pPr>
            <w:r>
              <w:rPr>
                <w:rFonts w:hint="eastAsia" w:ascii="仿宋" w:hAnsi="仿宋" w:eastAsia="仿宋" w:cs="仿宋"/>
                <w:b/>
                <w:bCs/>
              </w:rPr>
              <w:t>商务部分</w:t>
            </w:r>
          </w:p>
        </w:tc>
        <w:tc>
          <w:tcPr>
            <w:tcW w:w="4028"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b/>
                <w:bCs/>
              </w:rPr>
            </w:pPr>
            <w:r>
              <w:rPr>
                <w:rFonts w:hint="eastAsia" w:ascii="仿宋" w:hAnsi="仿宋" w:eastAsia="仿宋" w:cs="仿宋"/>
                <w:b/>
                <w:bCs/>
              </w:rPr>
              <w:t>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60" w:lineRule="exact"/>
              <w:jc w:val="center"/>
              <w:rPr>
                <w:rFonts w:ascii="仿宋" w:hAnsi="仿宋" w:eastAsia="仿宋" w:cs="仿宋"/>
                <w:b/>
                <w:bCs/>
                <w:color w:val="0000FF"/>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exact"/>
              <w:jc w:val="center"/>
              <w:rPr>
                <w:rFonts w:ascii="仿宋" w:hAnsi="仿宋" w:eastAsia="仿宋" w:cs="仿宋"/>
              </w:rPr>
            </w:pPr>
            <w:r>
              <w:rPr>
                <w:rFonts w:hint="eastAsia" w:ascii="仿宋" w:hAnsi="仿宋" w:eastAsia="仿宋" w:cs="仿宋"/>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exact"/>
              <w:jc w:val="center"/>
              <w:rPr>
                <w:rFonts w:ascii="仿宋" w:hAnsi="仿宋" w:eastAsia="仿宋" w:cs="仿宋"/>
              </w:rPr>
            </w:pPr>
            <w:r>
              <w:rPr>
                <w:rFonts w:hint="eastAsia" w:ascii="仿宋" w:hAnsi="仿宋" w:eastAsia="仿宋" w:cs="仿宋"/>
              </w:rPr>
              <w:t>评分因素</w:t>
            </w:r>
          </w:p>
        </w:tc>
        <w:tc>
          <w:tcPr>
            <w:tcW w:w="84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exact"/>
              <w:jc w:val="center"/>
              <w:rPr>
                <w:rFonts w:ascii="仿宋" w:hAnsi="仿宋" w:eastAsia="仿宋" w:cs="仿宋"/>
              </w:rPr>
            </w:pPr>
            <w:r>
              <w:rPr>
                <w:rFonts w:hint="eastAsia" w:ascii="仿宋" w:hAnsi="仿宋" w:eastAsia="仿宋" w:cs="仿宋"/>
              </w:rPr>
              <w:t>权重(%)</w:t>
            </w:r>
          </w:p>
        </w:tc>
        <w:tc>
          <w:tcPr>
            <w:tcW w:w="4028"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60" w:lineRule="exact"/>
              <w:jc w:val="center"/>
              <w:rPr>
                <w:rFonts w:ascii="仿宋" w:hAnsi="仿宋" w:eastAsia="仿宋" w:cs="仿宋"/>
              </w:rPr>
            </w:pPr>
            <w:r>
              <w:rPr>
                <w:rFonts w:hint="eastAsia" w:ascii="仿宋" w:hAnsi="仿宋" w:eastAsia="仿宋" w:cs="仿宋"/>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564" w:hRule="atLeast"/>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1</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p>
          <w:p>
            <w:pPr>
              <w:wordWrap w:val="0"/>
              <w:spacing w:line="360" w:lineRule="exact"/>
              <w:rPr>
                <w:rFonts w:ascii="仿宋" w:hAnsi="仿宋" w:eastAsia="仿宋" w:cs="仿宋"/>
              </w:rPr>
            </w:pPr>
          </w:p>
          <w:p>
            <w:pPr>
              <w:wordWrap w:val="0"/>
              <w:spacing w:line="360" w:lineRule="exact"/>
              <w:rPr>
                <w:rFonts w:ascii="仿宋" w:hAnsi="仿宋" w:eastAsia="仿宋" w:cs="仿宋"/>
              </w:rPr>
            </w:pPr>
          </w:p>
          <w:p>
            <w:pPr>
              <w:wordWrap w:val="0"/>
              <w:spacing w:line="360" w:lineRule="exact"/>
              <w:rPr>
                <w:rFonts w:ascii="仿宋" w:hAnsi="仿宋" w:eastAsia="仿宋" w:cs="仿宋"/>
              </w:rPr>
            </w:pPr>
          </w:p>
          <w:p>
            <w:pPr>
              <w:wordWrap w:val="0"/>
              <w:spacing w:line="360" w:lineRule="exact"/>
              <w:rPr>
                <w:rFonts w:ascii="仿宋" w:hAnsi="仿宋" w:eastAsia="仿宋" w:cs="仿宋"/>
              </w:rPr>
            </w:pPr>
          </w:p>
          <w:p>
            <w:pPr>
              <w:wordWrap w:val="0"/>
              <w:spacing w:line="360" w:lineRule="exact"/>
              <w:rPr>
                <w:rFonts w:ascii="仿宋" w:hAnsi="仿宋" w:eastAsia="仿宋" w:cs="仿宋"/>
              </w:rPr>
            </w:pPr>
          </w:p>
          <w:p>
            <w:pPr>
              <w:wordWrap w:val="0"/>
              <w:spacing w:line="360" w:lineRule="exact"/>
              <w:rPr>
                <w:rFonts w:ascii="仿宋" w:hAnsi="仿宋" w:eastAsia="仿宋" w:cs="仿宋"/>
              </w:rPr>
            </w:pPr>
            <w:r>
              <w:rPr>
                <w:rFonts w:hint="eastAsia" w:ascii="仿宋" w:hAnsi="仿宋" w:eastAsia="仿宋" w:cs="仿宋"/>
              </w:rPr>
              <w:t>同类项目业绩</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10</w:t>
            </w:r>
          </w:p>
        </w:tc>
        <w:tc>
          <w:tcPr>
            <w:tcW w:w="4028"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r>
              <w:rPr>
                <w:rFonts w:hint="eastAsia" w:ascii="仿宋" w:hAnsi="仿宋" w:eastAsia="仿宋" w:cs="仿宋"/>
              </w:rPr>
              <w:t>（一）评分内容：投标人提供近三年从2020年1月1日至本项目投标截止日（以合同签订日期为准）党风、党建类的主题展览或主题公园或展厅展位搭建相关的业绩经验，每提供1个得2分，最高得10分，原件备查。</w:t>
            </w:r>
          </w:p>
          <w:p>
            <w:pPr>
              <w:wordWrap w:val="0"/>
              <w:spacing w:line="360" w:lineRule="exact"/>
              <w:rPr>
                <w:rFonts w:ascii="仿宋" w:hAnsi="仿宋" w:eastAsia="仿宋" w:cs="仿宋"/>
              </w:rPr>
            </w:pPr>
            <w:r>
              <w:rPr>
                <w:rFonts w:hint="eastAsia" w:ascii="仿宋" w:hAnsi="仿宋" w:eastAsia="仿宋" w:cs="仿宋"/>
              </w:rPr>
              <w:t>（二）评分依据：</w:t>
            </w:r>
          </w:p>
          <w:p>
            <w:pPr>
              <w:wordWrap w:val="0"/>
              <w:spacing w:line="360" w:lineRule="exact"/>
              <w:rPr>
                <w:rFonts w:ascii="仿宋" w:hAnsi="仿宋" w:eastAsia="仿宋" w:cs="仿宋"/>
              </w:rPr>
            </w:pPr>
            <w:r>
              <w:rPr>
                <w:rFonts w:hint="eastAsia" w:ascii="仿宋" w:hAnsi="仿宋" w:eastAsia="仿宋" w:cs="仿宋"/>
              </w:rPr>
              <w:t>合同关键页（关键信息包括但不仅限于合同的项目名称、合同金额、服务内容、签订日期等）或提供发票作为评分依据。</w:t>
            </w:r>
          </w:p>
          <w:p>
            <w:pPr>
              <w:wordWrap w:val="0"/>
              <w:spacing w:line="360" w:lineRule="exact"/>
              <w:rPr>
                <w:rFonts w:ascii="仿宋" w:hAnsi="仿宋" w:eastAsia="仿宋" w:cs="仿宋"/>
              </w:rPr>
            </w:pPr>
            <w:r>
              <w:rPr>
                <w:rFonts w:hint="eastAsia" w:ascii="仿宋" w:hAnsi="仿宋" w:eastAsia="仿宋" w:cs="仿宋"/>
              </w:rPr>
              <w:t>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564" w:hRule="atLeast"/>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ind w:firstLine="240" w:firstLineChars="100"/>
              <w:jc w:val="both"/>
              <w:rPr>
                <w:rFonts w:ascii="仿宋" w:hAnsi="仿宋" w:eastAsia="仿宋" w:cs="仿宋"/>
              </w:rPr>
            </w:pPr>
            <w:r>
              <w:rPr>
                <w:rFonts w:hint="eastAsia" w:ascii="仿宋" w:hAnsi="仿宋" w:eastAsia="仿宋" w:cs="仿宋"/>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highlight w:val="white"/>
              </w:rPr>
            </w:pPr>
            <w:r>
              <w:rPr>
                <w:rFonts w:hint="eastAsia" w:ascii="仿宋" w:hAnsi="仿宋" w:eastAsia="仿宋" w:cs="仿宋"/>
                <w:highlight w:val="white"/>
              </w:rPr>
              <w:t>相关证书</w:t>
            </w:r>
          </w:p>
        </w:tc>
        <w:tc>
          <w:tcPr>
            <w:tcW w:w="849"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cs="仿宋"/>
                <w:highlight w:val="white"/>
              </w:rPr>
            </w:pPr>
            <w:r>
              <w:rPr>
                <w:rFonts w:hint="eastAsia" w:ascii="仿宋" w:hAnsi="仿宋" w:eastAsia="仿宋" w:cs="仿宋"/>
              </w:rPr>
              <w:t>6</w:t>
            </w:r>
          </w:p>
        </w:tc>
        <w:tc>
          <w:tcPr>
            <w:tcW w:w="4028" w:type="dxa"/>
            <w:tcBorders>
              <w:top w:val="single" w:color="000000" w:sz="8" w:space="0"/>
              <w:left w:val="single" w:color="000000" w:sz="8" w:space="0"/>
              <w:bottom w:val="single" w:color="000000" w:sz="8" w:space="0"/>
              <w:right w:val="single" w:color="000000" w:sz="8" w:space="0"/>
            </w:tcBorders>
          </w:tcPr>
          <w:p>
            <w:pPr>
              <w:spacing w:line="360" w:lineRule="exact"/>
              <w:jc w:val="both"/>
              <w:rPr>
                <w:rFonts w:ascii="仿宋" w:hAnsi="仿宋" w:eastAsia="仿宋" w:cs="仿宋"/>
              </w:rPr>
            </w:pPr>
            <w:r>
              <w:rPr>
                <w:rFonts w:hint="eastAsia" w:ascii="仿宋" w:hAnsi="仿宋" w:eastAsia="仿宋" w:cs="仿宋"/>
              </w:rPr>
              <w:t xml:space="preserve">（一）评分内容：认证情况 </w:t>
            </w:r>
          </w:p>
          <w:p>
            <w:pPr>
              <w:spacing w:line="360" w:lineRule="exact"/>
              <w:jc w:val="both"/>
              <w:rPr>
                <w:rFonts w:ascii="仿宋" w:hAnsi="仿宋" w:eastAsia="仿宋" w:cs="仿宋"/>
              </w:rPr>
            </w:pPr>
            <w:r>
              <w:rPr>
                <w:rFonts w:hint="eastAsia" w:ascii="仿宋" w:hAnsi="仿宋" w:eastAsia="仿宋" w:cs="仿宋"/>
              </w:rPr>
              <w:t>1.获得质量管理体系认证的得1分；</w:t>
            </w:r>
          </w:p>
          <w:p>
            <w:pPr>
              <w:spacing w:line="360" w:lineRule="exact"/>
              <w:jc w:val="both"/>
              <w:rPr>
                <w:rFonts w:ascii="仿宋" w:hAnsi="仿宋" w:eastAsia="仿宋" w:cs="仿宋"/>
              </w:rPr>
            </w:pPr>
            <w:r>
              <w:rPr>
                <w:rFonts w:hint="eastAsia" w:ascii="仿宋" w:hAnsi="仿宋" w:eastAsia="仿宋" w:cs="仿宋"/>
              </w:rPr>
              <w:t>2.获得环境管理体系认证的得1分；</w:t>
            </w:r>
          </w:p>
          <w:p>
            <w:pPr>
              <w:spacing w:line="360" w:lineRule="exact"/>
              <w:jc w:val="both"/>
              <w:rPr>
                <w:rFonts w:ascii="仿宋" w:hAnsi="仿宋" w:eastAsia="仿宋" w:cs="仿宋"/>
              </w:rPr>
            </w:pPr>
            <w:r>
              <w:rPr>
                <w:rFonts w:hint="eastAsia" w:ascii="仿宋" w:hAnsi="仿宋" w:eastAsia="仿宋" w:cs="仿宋"/>
              </w:rPr>
              <w:t>3.获得职业健康安全管理体系认证的得1分。</w:t>
            </w:r>
          </w:p>
          <w:p>
            <w:pPr>
              <w:pStyle w:val="2"/>
              <w:rPr>
                <w:rFonts w:ascii="仿宋" w:hAnsi="仿宋" w:eastAsia="仿宋" w:cs="仿宋"/>
                <w:szCs w:val="24"/>
              </w:rPr>
            </w:pPr>
            <w:r>
              <w:rPr>
                <w:rFonts w:hint="eastAsia" w:ascii="仿宋" w:hAnsi="仿宋" w:eastAsia="仿宋" w:cs="仿宋"/>
                <w:szCs w:val="24"/>
              </w:rPr>
              <w:t>4.</w:t>
            </w:r>
            <w:r>
              <w:rPr>
                <w:rFonts w:hint="eastAsia" w:ascii="仿宋" w:hAnsi="仿宋" w:eastAsia="仿宋" w:cs="仿宋"/>
                <w:szCs w:val="24"/>
                <w:highlight w:val="white"/>
              </w:rPr>
              <w:t>获得政府行政机关或事业单位颁发的资格证书或荣誉证书，每提供一个得1分，最高得3分。</w:t>
            </w:r>
          </w:p>
          <w:p>
            <w:pPr>
              <w:spacing w:line="360" w:lineRule="exact"/>
              <w:jc w:val="both"/>
              <w:rPr>
                <w:rFonts w:ascii="仿宋" w:hAnsi="仿宋" w:eastAsia="仿宋" w:cs="仿宋"/>
              </w:rPr>
            </w:pPr>
            <w:r>
              <w:rPr>
                <w:rFonts w:hint="eastAsia" w:ascii="仿宋" w:hAnsi="仿宋" w:eastAsia="仿宋" w:cs="仿宋"/>
              </w:rPr>
              <w:t xml:space="preserve">(二）评分依据： </w:t>
            </w:r>
          </w:p>
          <w:p>
            <w:pPr>
              <w:spacing w:line="360" w:lineRule="exact"/>
              <w:jc w:val="both"/>
              <w:rPr>
                <w:rFonts w:ascii="仿宋" w:hAnsi="仿宋" w:eastAsia="仿宋" w:cs="仿宋"/>
                <w:highlight w:val="white"/>
              </w:rPr>
            </w:pPr>
            <w:r>
              <w:rPr>
                <w:rFonts w:hint="eastAsia" w:ascii="仿宋" w:hAnsi="仿宋" w:eastAsia="仿宋" w:cs="仿宋"/>
              </w:rPr>
              <w:t>第1至3点投标人须提供有效认证证书复印件加盖投标人公章（原件备查）作为得分依据。第4点提供相关证明文件。评分中出现无证明资料或专家无法凭所提供资料判断是否得分的情况，一律作不得分处理。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564" w:hRule="atLeast"/>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3</w:t>
            </w:r>
          </w:p>
        </w:tc>
        <w:tc>
          <w:tcPr>
            <w:tcW w:w="2835" w:type="dxa"/>
            <w:tcBorders>
              <w:top w:val="single" w:color="000000" w:sz="8" w:space="0"/>
              <w:left w:val="single" w:color="000000" w:sz="8" w:space="0"/>
              <w:bottom w:val="single" w:color="000000" w:sz="8" w:space="0"/>
              <w:right w:val="single" w:color="000000" w:sz="8" w:space="0"/>
            </w:tcBorders>
          </w:tcPr>
          <w:p>
            <w:pPr>
              <w:jc w:val="both"/>
              <w:rPr>
                <w:rFonts w:ascii="仿宋" w:hAnsi="仿宋" w:eastAsia="仿宋" w:cs="仿宋"/>
                <w:highlight w:val="white"/>
              </w:rPr>
            </w:pPr>
          </w:p>
          <w:p>
            <w:pPr>
              <w:jc w:val="both"/>
              <w:rPr>
                <w:rFonts w:ascii="仿宋" w:hAnsi="仿宋" w:eastAsia="仿宋" w:cs="仿宋"/>
                <w:highlight w:val="white"/>
              </w:rPr>
            </w:pPr>
          </w:p>
          <w:p>
            <w:pPr>
              <w:jc w:val="both"/>
              <w:rPr>
                <w:rFonts w:ascii="仿宋" w:hAnsi="仿宋" w:eastAsia="仿宋" w:cs="仿宋"/>
                <w:highlight w:val="white"/>
              </w:rPr>
            </w:pPr>
          </w:p>
          <w:p>
            <w:pPr>
              <w:jc w:val="both"/>
              <w:rPr>
                <w:rFonts w:ascii="仿宋" w:hAnsi="仿宋" w:eastAsia="仿宋" w:cs="仿宋"/>
                <w:highlight w:val="white"/>
              </w:rPr>
            </w:pPr>
          </w:p>
          <w:p>
            <w:pPr>
              <w:jc w:val="both"/>
              <w:rPr>
                <w:rFonts w:ascii="仿宋" w:hAnsi="仿宋" w:eastAsia="仿宋" w:cs="仿宋"/>
                <w:highlight w:val="white"/>
              </w:rPr>
            </w:pPr>
          </w:p>
          <w:p>
            <w:pPr>
              <w:jc w:val="both"/>
              <w:rPr>
                <w:rFonts w:ascii="仿宋" w:hAnsi="仿宋" w:eastAsia="仿宋" w:cs="仿宋"/>
                <w:highlight w:val="white"/>
              </w:rPr>
            </w:pPr>
          </w:p>
          <w:p>
            <w:pPr>
              <w:jc w:val="both"/>
              <w:rPr>
                <w:rFonts w:ascii="仿宋" w:hAnsi="仿宋" w:eastAsia="仿宋" w:cs="仿宋"/>
              </w:rPr>
            </w:pPr>
            <w:r>
              <w:rPr>
                <w:rFonts w:hint="eastAsia" w:ascii="仿宋" w:hAnsi="仿宋" w:eastAsia="仿宋" w:cs="仿宋"/>
                <w:highlight w:val="white"/>
              </w:rPr>
              <w:t>专职安全管理人员</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3</w:t>
            </w:r>
          </w:p>
        </w:tc>
        <w:tc>
          <w:tcPr>
            <w:tcW w:w="4028" w:type="dxa"/>
            <w:tcBorders>
              <w:top w:val="single" w:color="000000" w:sz="8" w:space="0"/>
              <w:left w:val="single" w:color="000000" w:sz="8" w:space="0"/>
              <w:bottom w:val="single" w:color="000000" w:sz="8" w:space="0"/>
              <w:right w:val="single" w:color="000000" w:sz="8" w:space="0"/>
            </w:tcBorders>
          </w:tcPr>
          <w:p>
            <w:pPr>
              <w:rPr>
                <w:rFonts w:ascii="仿宋" w:hAnsi="仿宋" w:eastAsia="仿宋" w:cs="仿宋"/>
              </w:rPr>
            </w:pPr>
            <w:r>
              <w:rPr>
                <w:rFonts w:hint="eastAsia" w:ascii="仿宋" w:hAnsi="仿宋" w:eastAsia="仿宋" w:cs="仿宋"/>
              </w:rPr>
              <w:t>（一）评分内容：项目专职安全管理人员（1人）。</w:t>
            </w:r>
          </w:p>
          <w:p>
            <w:pPr>
              <w:rPr>
                <w:rFonts w:ascii="仿宋" w:hAnsi="仿宋" w:eastAsia="仿宋" w:cs="仿宋"/>
              </w:rPr>
            </w:pPr>
            <w:r>
              <w:rPr>
                <w:rFonts w:hint="eastAsia" w:ascii="仿宋" w:hAnsi="仿宋" w:eastAsia="仿宋" w:cs="仿宋"/>
              </w:rPr>
              <w:t>应具有本科或以上安全工程专业院校毕业学历，同时持有安全生产知识和管理能力考核合格证书，以上得3分。</w:t>
            </w:r>
          </w:p>
          <w:p>
            <w:pPr>
              <w:numPr>
                <w:ilvl w:val="0"/>
                <w:numId w:val="1"/>
              </w:numPr>
              <w:rPr>
                <w:rFonts w:ascii="仿宋" w:hAnsi="仿宋" w:eastAsia="仿宋" w:cs="仿宋"/>
              </w:rPr>
            </w:pPr>
            <w:r>
              <w:rPr>
                <w:rFonts w:hint="eastAsia" w:ascii="仿宋" w:hAnsi="仿宋" w:eastAsia="仿宋" w:cs="仿宋"/>
              </w:rPr>
              <w:t>评分依据：</w:t>
            </w:r>
          </w:p>
          <w:p>
            <w:pPr>
              <w:rPr>
                <w:rFonts w:ascii="仿宋" w:hAnsi="仿宋" w:eastAsia="仿宋" w:cs="仿宋"/>
              </w:rPr>
            </w:pPr>
            <w:r>
              <w:rPr>
                <w:rFonts w:hint="eastAsia" w:ascii="仿宋" w:hAnsi="仿宋" w:eastAsia="仿宋" w:cs="仿宋"/>
              </w:rPr>
              <w:t>1、同时提供学历证书及学信网等官方网站查询记录。较早颁发的学历证书学信网无法查询的，提供其他佐证材料（如毕业院校、人社部门、学信网等机构出具的证明）。国外学历证书在学信网无法查询的，提供教育部留学服务中心出具的国外学历学位认证书以及教育部留学服务中心官网查询截图；</w:t>
            </w:r>
          </w:p>
          <w:p>
            <w:pPr>
              <w:rPr>
                <w:rFonts w:ascii="仿宋" w:hAnsi="仿宋" w:eastAsia="仿宋" w:cs="仿宋"/>
              </w:rPr>
            </w:pPr>
            <w:r>
              <w:rPr>
                <w:rFonts w:hint="eastAsia" w:ascii="仿宋" w:hAnsi="仿宋" w:eastAsia="仿宋" w:cs="仿宋"/>
              </w:rPr>
              <w:t>2、提供投标截止日前三个月（2023年2月至4月）投标人为其购买的社保清单，如开标日上一个月的社保材料因社保部门原因暂时无法取得，则可以往前顺延一个月；</w:t>
            </w:r>
          </w:p>
          <w:p>
            <w:pPr>
              <w:wordWrap w:val="0"/>
              <w:spacing w:line="360" w:lineRule="exact"/>
              <w:rPr>
                <w:rFonts w:ascii="仿宋" w:hAnsi="仿宋" w:eastAsia="仿宋" w:cs="仿宋"/>
              </w:rPr>
            </w:pPr>
            <w:r>
              <w:rPr>
                <w:rFonts w:hint="eastAsia" w:ascii="仿宋" w:hAnsi="仿宋" w:eastAsia="仿宋" w:cs="仿宋"/>
              </w:rPr>
              <w:t>3、提供上述相关证书。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vMerge w:val="continue"/>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4</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highlight w:val="white"/>
              </w:rPr>
            </w:pPr>
          </w:p>
          <w:p>
            <w:pPr>
              <w:wordWrap w:val="0"/>
              <w:spacing w:line="360" w:lineRule="exact"/>
              <w:rPr>
                <w:rFonts w:ascii="仿宋" w:hAnsi="仿宋" w:eastAsia="仿宋" w:cs="仿宋"/>
              </w:rPr>
            </w:pPr>
            <w:r>
              <w:rPr>
                <w:rFonts w:hint="eastAsia" w:ascii="仿宋" w:hAnsi="仿宋" w:eastAsia="仿宋" w:cs="仿宋"/>
                <w:highlight w:val="white"/>
              </w:rPr>
              <w:t>投入本项目相关人员团队实力</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p>
          <w:p>
            <w:pPr>
              <w:wordWrap w:val="0"/>
              <w:spacing w:line="360" w:lineRule="exact"/>
              <w:jc w:val="center"/>
              <w:rPr>
                <w:rFonts w:ascii="仿宋" w:hAnsi="仿宋" w:eastAsia="仿宋" w:cs="仿宋"/>
              </w:rPr>
            </w:pPr>
            <w:r>
              <w:rPr>
                <w:rFonts w:hint="eastAsia" w:ascii="仿宋" w:hAnsi="仿宋" w:eastAsia="仿宋" w:cs="仿宋"/>
              </w:rPr>
              <w:t>7</w:t>
            </w:r>
          </w:p>
        </w:tc>
        <w:tc>
          <w:tcPr>
            <w:tcW w:w="4028" w:type="dxa"/>
            <w:tcBorders>
              <w:top w:val="single" w:color="000000" w:sz="8" w:space="0"/>
              <w:left w:val="single" w:color="000000" w:sz="8" w:space="0"/>
              <w:bottom w:val="single" w:color="000000" w:sz="8" w:space="0"/>
              <w:right w:val="single" w:color="000000" w:sz="8" w:space="0"/>
            </w:tcBorders>
          </w:tcPr>
          <w:p>
            <w:pPr>
              <w:rPr>
                <w:rFonts w:ascii="仿宋" w:hAnsi="仿宋" w:eastAsia="仿宋" w:cs="仿宋"/>
                <w:highlight w:val="white"/>
              </w:rPr>
            </w:pPr>
            <w:r>
              <w:rPr>
                <w:rFonts w:hint="eastAsia" w:ascii="仿宋" w:hAnsi="仿宋" w:eastAsia="仿宋" w:cs="仿宋"/>
              </w:rPr>
              <w:t>（一）评分内容：</w:t>
            </w:r>
            <w:r>
              <w:rPr>
                <w:rFonts w:hint="eastAsia" w:ascii="仿宋" w:hAnsi="仿宋" w:eastAsia="仿宋" w:cs="仿宋"/>
                <w:highlight w:val="white"/>
              </w:rPr>
              <w:t>（1）投入本项目的团队人员具有全日制大专以上学历且专业为广告学或艺术设计类专业，每提供一人得1分，最高得2分，未提供不得分；（提供毕业证书及设计类相关证书）。</w:t>
            </w:r>
          </w:p>
          <w:p>
            <w:pPr>
              <w:rPr>
                <w:rFonts w:ascii="仿宋" w:hAnsi="仿宋" w:eastAsia="仿宋" w:cs="仿宋"/>
                <w:highlight w:val="white"/>
              </w:rPr>
            </w:pPr>
            <w:r>
              <w:rPr>
                <w:rFonts w:hint="eastAsia" w:ascii="仿宋" w:hAnsi="仿宋" w:eastAsia="仿宋" w:cs="仿宋"/>
                <w:highlight w:val="white"/>
              </w:rPr>
              <w:t>（2）施工作业团队具有高处作业安装操作证书，每提供一人得1分，最高得2分，未提供不得分；</w:t>
            </w:r>
          </w:p>
          <w:p>
            <w:pPr>
              <w:rPr>
                <w:rFonts w:ascii="仿宋" w:hAnsi="仿宋" w:eastAsia="仿宋" w:cs="仿宋"/>
                <w:highlight w:val="white"/>
              </w:rPr>
            </w:pPr>
            <w:r>
              <w:rPr>
                <w:rFonts w:hint="eastAsia" w:ascii="仿宋" w:hAnsi="仿宋" w:eastAsia="仿宋" w:cs="仿宋"/>
                <w:highlight w:val="white"/>
              </w:rPr>
              <w:t>（3）电工作业具备1人以上，持有电工中级职称或中级职业资格证书，每提供1人得1分；最高得2分。</w:t>
            </w:r>
          </w:p>
          <w:p>
            <w:pPr>
              <w:rPr>
                <w:rFonts w:ascii="仿宋" w:hAnsi="仿宋" w:eastAsia="仿宋" w:cs="仿宋"/>
                <w:highlight w:val="white"/>
              </w:rPr>
            </w:pPr>
            <w:r>
              <w:rPr>
                <w:rFonts w:hint="eastAsia" w:ascii="仿宋" w:hAnsi="仿宋" w:eastAsia="仿宋" w:cs="仿宋"/>
                <w:highlight w:val="white"/>
              </w:rPr>
              <w:t>（4）电工作业具有安全生产知识和管理能力考核合格证书得2分；未提供不得分；</w:t>
            </w:r>
          </w:p>
          <w:p>
            <w:pPr>
              <w:rPr>
                <w:rFonts w:ascii="仿宋" w:hAnsi="仿宋" w:eastAsia="仿宋" w:cs="仿宋"/>
                <w:highlight w:val="white"/>
              </w:rPr>
            </w:pPr>
            <w:r>
              <w:rPr>
                <w:rFonts w:hint="eastAsia" w:ascii="仿宋" w:hAnsi="仿宋" w:eastAsia="仿宋" w:cs="仿宋"/>
                <w:highlight w:val="white"/>
              </w:rPr>
              <w:t>（二）评分依据：</w:t>
            </w:r>
          </w:p>
          <w:p>
            <w:pPr>
              <w:rPr>
                <w:rFonts w:ascii="仿宋" w:hAnsi="仿宋" w:eastAsia="仿宋" w:cs="仿宋"/>
                <w:highlight w:val="white"/>
              </w:rPr>
            </w:pPr>
            <w:r>
              <w:rPr>
                <w:rFonts w:hint="eastAsia" w:ascii="仿宋" w:hAnsi="仿宋" w:eastAsia="仿宋" w:cs="仿宋"/>
                <w:highlight w:val="white"/>
              </w:rPr>
              <w:t>（1）提供上述人员的学历证书及学信网等官方网站查询记录和以上职称证书原件的复印件并加盖投标人公章，同一成员具有多种证书，不可重复得分。原件备查；</w:t>
            </w:r>
          </w:p>
          <w:p>
            <w:pPr>
              <w:rPr>
                <w:rFonts w:ascii="仿宋" w:hAnsi="仿宋" w:eastAsia="仿宋" w:cs="仿宋"/>
                <w:highlight w:val="white"/>
              </w:rPr>
            </w:pPr>
            <w:r>
              <w:rPr>
                <w:rFonts w:hint="eastAsia" w:ascii="仿宋" w:hAnsi="仿宋" w:eastAsia="仿宋" w:cs="仿宋"/>
                <w:highlight w:val="white"/>
              </w:rPr>
              <w:t>（2）提供上述人员近3个月（2023年2月至4月）社保证明原件的复印件，并加盖投标人公章，原件备查；</w:t>
            </w:r>
          </w:p>
          <w:p>
            <w:pPr>
              <w:wordWrap w:val="0"/>
              <w:spacing w:line="360" w:lineRule="exact"/>
              <w:rPr>
                <w:rFonts w:ascii="仿宋" w:hAnsi="仿宋" w:eastAsia="仿宋" w:cs="仿宋"/>
              </w:rPr>
            </w:pPr>
            <w:r>
              <w:rPr>
                <w:rFonts w:hint="eastAsia" w:ascii="仿宋" w:hAnsi="仿宋" w:eastAsia="仿宋" w:cs="仿宋"/>
                <w:highlight w:val="white"/>
              </w:rPr>
              <w:t>（3）不提供或不满足的不得分。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blCellSpacing w:w="0" w:type="dxa"/>
          <w:jc w:val="center"/>
        </w:trPr>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b/>
                <w:bCs/>
                <w:color w:val="0000FF"/>
              </w:rPr>
            </w:pPr>
          </w:p>
        </w:tc>
        <w:tc>
          <w:tcPr>
            <w:tcW w:w="680"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5</w:t>
            </w:r>
          </w:p>
        </w:tc>
        <w:tc>
          <w:tcPr>
            <w:tcW w:w="2835"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r>
              <w:rPr>
                <w:rFonts w:hint="eastAsia" w:ascii="仿宋" w:hAnsi="仿宋" w:eastAsia="仿宋" w:cs="仿宋"/>
              </w:rPr>
              <w:t>诚信情况</w:t>
            </w:r>
          </w:p>
        </w:tc>
        <w:tc>
          <w:tcPr>
            <w:tcW w:w="849" w:type="dxa"/>
            <w:tcBorders>
              <w:top w:val="single" w:color="000000" w:sz="8" w:space="0"/>
              <w:left w:val="single" w:color="000000" w:sz="8" w:space="0"/>
              <w:bottom w:val="single" w:color="000000" w:sz="8" w:space="0"/>
              <w:right w:val="single" w:color="000000" w:sz="8" w:space="0"/>
            </w:tcBorders>
          </w:tcPr>
          <w:p>
            <w:pPr>
              <w:wordWrap w:val="0"/>
              <w:spacing w:line="360" w:lineRule="exact"/>
              <w:jc w:val="center"/>
              <w:rPr>
                <w:rFonts w:ascii="仿宋" w:hAnsi="仿宋" w:eastAsia="仿宋" w:cs="仿宋"/>
              </w:rPr>
            </w:pPr>
            <w:r>
              <w:rPr>
                <w:rFonts w:hint="eastAsia" w:ascii="仿宋" w:hAnsi="仿宋" w:eastAsia="仿宋" w:cs="仿宋"/>
              </w:rPr>
              <w:t>5</w:t>
            </w:r>
          </w:p>
        </w:tc>
        <w:tc>
          <w:tcPr>
            <w:tcW w:w="4028" w:type="dxa"/>
            <w:tcBorders>
              <w:top w:val="single" w:color="000000" w:sz="8" w:space="0"/>
              <w:left w:val="single" w:color="000000" w:sz="8" w:space="0"/>
              <w:bottom w:val="single" w:color="000000" w:sz="8" w:space="0"/>
              <w:right w:val="single" w:color="000000" w:sz="8" w:space="0"/>
            </w:tcBorders>
          </w:tcPr>
          <w:p>
            <w:pPr>
              <w:wordWrap w:val="0"/>
              <w:spacing w:line="360" w:lineRule="exact"/>
              <w:rPr>
                <w:rFonts w:ascii="仿宋" w:hAnsi="仿宋" w:eastAsia="仿宋" w:cs="仿宋"/>
              </w:rPr>
            </w:pPr>
            <w:r>
              <w:rPr>
                <w:rFonts w:hint="eastAsia" w:ascii="仿宋" w:hAnsi="仿宋" w:eastAsia="仿宋" w:cs="仿宋"/>
              </w:rPr>
              <w:t>（一）评分内容： 投标人在参与政府采购活动中存在诚信相关问题且在主管部门相关处理措施实施期限内的，本项不得分，否则得满分。 （二）评分依据： 投标人无需提供任何证明材料，由工作人员向评标人员提供相关信息。</w:t>
            </w:r>
          </w:p>
        </w:tc>
      </w:tr>
    </w:tbl>
    <w:p>
      <w:pPr>
        <w:pStyle w:val="2"/>
        <w:rPr>
          <w:rFonts w:ascii="仿宋" w:hAnsi="仿宋" w:eastAsia="仿宋" w:cs="仿宋"/>
          <w:b/>
          <w:szCs w:val="24"/>
        </w:rPr>
      </w:pPr>
    </w:p>
    <w:p>
      <w:pPr>
        <w:pStyle w:val="14"/>
        <w:spacing w:line="340" w:lineRule="exact"/>
        <w:rPr>
          <w:rFonts w:ascii="仿宋" w:hAnsi="仿宋" w:eastAsia="仿宋" w:cs="仿宋"/>
          <w:b/>
        </w:rPr>
      </w:pPr>
    </w:p>
    <w:p>
      <w:pPr>
        <w:pStyle w:val="14"/>
        <w:spacing w:line="360" w:lineRule="exact"/>
        <w:ind w:firstLine="2400" w:firstLineChars="1000"/>
        <w:rPr>
          <w:rFonts w:ascii="仿宋" w:hAnsi="仿宋" w:eastAsia="仿宋" w:cs="仿宋"/>
        </w:rPr>
      </w:pPr>
      <w:bookmarkStart w:id="0" w:name="bt其他资料2"/>
      <w:bookmarkEnd w:id="0"/>
      <w:bookmarkStart w:id="1" w:name="bt投标报价汇总表"/>
      <w:bookmarkEnd w:id="1"/>
      <w:bookmarkStart w:id="2" w:name="bt开标一览表"/>
      <w:bookmarkEnd w:id="2"/>
      <w:bookmarkStart w:id="3" w:name="bt技术标投标文件格式"/>
      <w:bookmarkEnd w:id="3"/>
      <w:bookmarkStart w:id="4" w:name="bt合同条款及格式"/>
      <w:bookmarkEnd w:id="4"/>
      <w:bookmarkStart w:id="5" w:name="bt说明"/>
      <w:bookmarkEnd w:id="5"/>
      <w:bookmarkStart w:id="6" w:name="bt投标函"/>
      <w:bookmarkEnd w:id="6"/>
      <w:bookmarkStart w:id="7" w:name="bt投标人情况介绍"/>
      <w:bookmarkEnd w:id="7"/>
      <w:bookmarkStart w:id="8" w:name="bt本工程承诺书"/>
      <w:bookmarkEnd w:id="8"/>
      <w:bookmarkStart w:id="9" w:name="bt项目管理班子配备情况"/>
      <w:bookmarkEnd w:id="9"/>
      <w:bookmarkStart w:id="10" w:name="bt合同条款"/>
      <w:bookmarkEnd w:id="10"/>
      <w:bookmarkStart w:id="11" w:name="bt投标文件签署授权委托书"/>
      <w:bookmarkEnd w:id="11"/>
      <w:bookmarkStart w:id="12" w:name="bt投标人须知"/>
      <w:bookmarkEnd w:id="12"/>
      <w:bookmarkStart w:id="13" w:name="bt其他资料由投标人自定"/>
      <w:bookmarkEnd w:id="13"/>
      <w:bookmarkStart w:id="14" w:name="bt合同格式"/>
      <w:bookmarkEnd w:id="14"/>
      <w:bookmarkStart w:id="15" w:name="合同格式"/>
      <w:bookmarkEnd w:id="15"/>
      <w:bookmarkStart w:id="16" w:name="bt商务标投标文件格式"/>
      <w:bookmarkEnd w:id="16"/>
      <w:bookmarkStart w:id="17" w:name="_Toc128884461"/>
    </w:p>
    <w:p>
      <w:pPr>
        <w:pStyle w:val="14"/>
        <w:spacing w:line="360" w:lineRule="exact"/>
        <w:ind w:firstLine="2800" w:firstLineChars="1000"/>
        <w:rPr>
          <w:rFonts w:ascii="仿宋" w:hAnsi="仿宋" w:eastAsia="仿宋" w:cs="仿宋"/>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ind w:firstLine="2811" w:firstLineChars="1000"/>
        <w:rPr>
          <w:rFonts w:ascii="仿宋" w:hAnsi="仿宋" w:eastAsia="仿宋" w:cs="仿宋"/>
          <w:b/>
          <w:bCs/>
          <w:sz w:val="28"/>
          <w:szCs w:val="28"/>
        </w:rPr>
      </w:pPr>
    </w:p>
    <w:p>
      <w:pPr>
        <w:pStyle w:val="14"/>
        <w:spacing w:line="360" w:lineRule="exact"/>
        <w:rPr>
          <w:rFonts w:ascii="仿宋" w:hAnsi="仿宋" w:eastAsia="仿宋" w:cs="仿宋"/>
          <w:b/>
          <w:bCs/>
          <w:sz w:val="28"/>
          <w:szCs w:val="28"/>
        </w:rPr>
      </w:pPr>
    </w:p>
    <w:p>
      <w:pPr>
        <w:pStyle w:val="14"/>
        <w:numPr>
          <w:ilvl w:val="0"/>
          <w:numId w:val="2"/>
        </w:numPr>
        <w:spacing w:line="360" w:lineRule="exact"/>
        <w:ind w:firstLine="2811" w:firstLineChars="1000"/>
        <w:rPr>
          <w:rFonts w:ascii="仿宋" w:hAnsi="仿宋" w:eastAsia="仿宋" w:cs="仿宋"/>
          <w:b/>
          <w:bCs/>
          <w:sz w:val="28"/>
          <w:szCs w:val="28"/>
        </w:rPr>
      </w:pPr>
      <w:r>
        <w:rPr>
          <w:rFonts w:hint="eastAsia" w:ascii="仿宋" w:hAnsi="仿宋" w:eastAsia="仿宋" w:cs="仿宋"/>
          <w:b/>
          <w:bCs/>
          <w:sz w:val="28"/>
          <w:szCs w:val="28"/>
        </w:rPr>
        <w:t>用户需求书</w:t>
      </w:r>
    </w:p>
    <w:p>
      <w:pPr>
        <w:pStyle w:val="14"/>
        <w:spacing w:line="360" w:lineRule="exact"/>
        <w:rPr>
          <w:rFonts w:ascii="仿宋" w:hAnsi="仿宋" w:eastAsia="仿宋" w:cs="仿宋"/>
          <w:b/>
          <w:bCs/>
          <w:sz w:val="28"/>
          <w:szCs w:val="28"/>
        </w:rPr>
      </w:pP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一、项目概况</w:t>
      </w:r>
    </w:p>
    <w:p>
      <w:pPr>
        <w:widowControl w:val="0"/>
        <w:tabs>
          <w:tab w:val="left" w:pos="720"/>
        </w:tabs>
        <w:spacing w:line="400" w:lineRule="exact"/>
        <w:jc w:val="both"/>
        <w:rPr>
          <w:rFonts w:ascii="仿宋" w:hAnsi="仿宋" w:eastAsia="仿宋" w:cs="仿宋"/>
          <w:bCs/>
          <w:spacing w:val="30"/>
          <w:sz w:val="28"/>
          <w:szCs w:val="28"/>
        </w:rPr>
      </w:pPr>
      <w:r>
        <w:rPr>
          <w:rFonts w:ascii="仿宋" w:hAnsi="仿宋" w:eastAsia="仿宋" w:cs="宋体"/>
          <w:bCs/>
          <w:spacing w:val="30"/>
          <w:sz w:val="28"/>
          <w:szCs w:val="28"/>
        </w:rPr>
        <w:t xml:space="preserve">   </w:t>
      </w:r>
      <w:r>
        <w:rPr>
          <w:rFonts w:hint="eastAsia" w:ascii="仿宋" w:hAnsi="仿宋" w:eastAsia="仿宋" w:cs="仿宋"/>
          <w:bCs/>
          <w:spacing w:val="30"/>
          <w:sz w:val="28"/>
          <w:szCs w:val="28"/>
        </w:rPr>
        <w:t xml:space="preserve">为进一步加强基层党组织阵地建设，拟在我院食堂门口建设“党建文化广场”，以“党旗引领、筑梦初心”为切入点，用简洁文字图片传承红色精神，开展廉洁教育，打造成一个集政治性、思想性、教育性于一体的综合性党群教育阵地，实现党员教育由室内向室外动态延伸，让广大党员进一步加深对党的认同感和使命感。 </w:t>
      </w:r>
    </w:p>
    <w:p>
      <w:pPr>
        <w:pStyle w:val="2"/>
      </w:pPr>
    </w:p>
    <w:p>
      <w:pPr>
        <w:pStyle w:val="4"/>
        <w:spacing w:before="120" w:beforeLines="50" w:after="120" w:afterLines="50" w:line="400" w:lineRule="exact"/>
        <w:rPr>
          <w:rFonts w:ascii="仿宋" w:hAnsi="仿宋" w:eastAsia="仿宋" w:cs="仿宋"/>
          <w:sz w:val="28"/>
          <w:szCs w:val="28"/>
        </w:rPr>
      </w:pPr>
      <w:r>
        <w:rPr>
          <w:rFonts w:hint="eastAsia" w:ascii="仿宋" w:hAnsi="仿宋" w:eastAsia="仿宋" w:cs="仿宋"/>
          <w:sz w:val="28"/>
          <w:szCs w:val="28"/>
        </w:rPr>
        <w:t>二、项目基本信息</w:t>
      </w:r>
    </w:p>
    <w:tbl>
      <w:tblPr>
        <w:tblStyle w:val="18"/>
        <w:tblpPr w:leftFromText="180" w:rightFromText="180" w:vertAnchor="text" w:horzAnchor="margin" w:tblpY="17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56"/>
        <w:gridCol w:w="2872"/>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7"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序号</w:t>
            </w:r>
          </w:p>
        </w:tc>
        <w:tc>
          <w:tcPr>
            <w:tcW w:w="1433"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项目编号</w:t>
            </w:r>
          </w:p>
        </w:tc>
        <w:tc>
          <w:tcPr>
            <w:tcW w:w="1687"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采购项目名称</w:t>
            </w:r>
          </w:p>
        </w:tc>
        <w:tc>
          <w:tcPr>
            <w:tcW w:w="1481"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97"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1</w:t>
            </w:r>
          </w:p>
        </w:tc>
        <w:tc>
          <w:tcPr>
            <w:tcW w:w="1433" w:type="pct"/>
            <w:vAlign w:val="center"/>
          </w:tcPr>
          <w:p>
            <w:pPr>
              <w:jc w:val="center"/>
              <w:rPr>
                <w:rFonts w:ascii="仿宋" w:hAnsi="仿宋" w:eastAsia="仿宋" w:cs="仿宋"/>
                <w:bCs/>
                <w:sz w:val="28"/>
                <w:szCs w:val="28"/>
              </w:rPr>
            </w:pPr>
            <w:r>
              <w:rPr>
                <w:rFonts w:hint="eastAsia" w:ascii="仿宋" w:hAnsi="仿宋" w:eastAsia="仿宋" w:cs="仿宋"/>
                <w:bCs/>
                <w:sz w:val="28"/>
                <w:szCs w:val="28"/>
              </w:rPr>
              <w:t>LGZXYYZBB2023517</w:t>
            </w:r>
          </w:p>
        </w:tc>
        <w:tc>
          <w:tcPr>
            <w:tcW w:w="1687" w:type="pct"/>
            <w:vAlign w:val="center"/>
          </w:tcPr>
          <w:p>
            <w:pPr>
              <w:widowControl w:val="0"/>
              <w:tabs>
                <w:tab w:val="left" w:pos="720"/>
              </w:tabs>
              <w:spacing w:line="360" w:lineRule="exact"/>
              <w:jc w:val="both"/>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宋体"/>
                <w:bCs/>
                <w:spacing w:val="30"/>
                <w:sz w:val="28"/>
                <w:szCs w:val="28"/>
              </w:rPr>
              <w:t>深圳市龙岗中心医院建设党建文化广场</w:t>
            </w:r>
          </w:p>
          <w:p>
            <w:pPr>
              <w:widowControl w:val="0"/>
              <w:tabs>
                <w:tab w:val="left" w:pos="720"/>
              </w:tabs>
              <w:spacing w:line="360" w:lineRule="exact"/>
              <w:jc w:val="both"/>
              <w:rPr>
                <w:rFonts w:ascii="仿宋" w:hAnsi="仿宋" w:eastAsia="仿宋" w:cs="宋体"/>
                <w:bCs/>
                <w:spacing w:val="30"/>
                <w:sz w:val="28"/>
                <w:szCs w:val="28"/>
              </w:rPr>
            </w:pPr>
          </w:p>
          <w:p>
            <w:pPr>
              <w:jc w:val="both"/>
              <w:rPr>
                <w:rFonts w:ascii="仿宋" w:hAnsi="仿宋" w:eastAsia="仿宋" w:cs="仿宋"/>
                <w:bCs/>
                <w:sz w:val="28"/>
                <w:szCs w:val="28"/>
              </w:rPr>
            </w:pPr>
          </w:p>
        </w:tc>
        <w:tc>
          <w:tcPr>
            <w:tcW w:w="1481" w:type="pct"/>
            <w:vAlign w:val="center"/>
          </w:tcPr>
          <w:p>
            <w:pPr>
              <w:widowControl w:val="0"/>
              <w:tabs>
                <w:tab w:val="left" w:pos="720"/>
              </w:tabs>
              <w:spacing w:line="360" w:lineRule="exact"/>
              <w:ind w:firstLine="340" w:firstLineChars="100"/>
              <w:jc w:val="both"/>
              <w:rPr>
                <w:rFonts w:ascii="仿宋" w:hAnsi="仿宋" w:eastAsia="仿宋" w:cs="宋体"/>
                <w:bCs/>
                <w:spacing w:val="30"/>
                <w:sz w:val="28"/>
                <w:szCs w:val="28"/>
              </w:rPr>
            </w:pPr>
            <w:r>
              <w:rPr>
                <w:rFonts w:hint="eastAsia" w:ascii="仿宋" w:hAnsi="仿宋" w:eastAsia="仿宋" w:cs="宋体"/>
                <w:bCs/>
                <w:spacing w:val="30"/>
                <w:sz w:val="28"/>
                <w:szCs w:val="28"/>
              </w:rPr>
              <w:t>489000.00</w:t>
            </w:r>
          </w:p>
          <w:p>
            <w:pPr>
              <w:jc w:val="center"/>
              <w:rPr>
                <w:rFonts w:ascii="仿宋" w:hAnsi="仿宋" w:eastAsia="仿宋" w:cs="仿宋"/>
                <w:bCs/>
                <w:sz w:val="28"/>
                <w:szCs w:val="28"/>
              </w:rPr>
            </w:pPr>
          </w:p>
        </w:tc>
      </w:tr>
    </w:tbl>
    <w:p>
      <w:pPr>
        <w:rPr>
          <w:rFonts w:ascii="仿宋" w:hAnsi="仿宋" w:eastAsia="仿宋" w:cs="仿宋"/>
          <w:b/>
          <w:sz w:val="28"/>
          <w:szCs w:val="28"/>
        </w:rPr>
      </w:pPr>
    </w:p>
    <w:bookmarkEnd w:id="17"/>
    <w:p>
      <w:pPr>
        <w:pStyle w:val="4"/>
        <w:numPr>
          <w:ilvl w:val="0"/>
          <w:numId w:val="3"/>
        </w:numPr>
        <w:spacing w:before="120" w:beforeLines="50" w:after="120" w:afterLines="50" w:line="400" w:lineRule="exact"/>
        <w:ind w:left="2880"/>
        <w:jc w:val="both"/>
        <w:rPr>
          <w:rFonts w:ascii="仿宋" w:hAnsi="仿宋" w:eastAsia="仿宋" w:cs="仿宋"/>
          <w:b/>
          <w:bCs/>
          <w:sz w:val="28"/>
          <w:szCs w:val="28"/>
        </w:rPr>
      </w:pPr>
      <w:r>
        <w:rPr>
          <w:rFonts w:hint="eastAsia" w:ascii="仿宋" w:hAnsi="仿宋" w:eastAsia="仿宋" w:cs="仿宋"/>
          <w:sz w:val="28"/>
          <w:szCs w:val="28"/>
        </w:rPr>
        <w:t>货物需求明细清单</w:t>
      </w:r>
    </w:p>
    <w:tbl>
      <w:tblPr>
        <w:tblStyle w:val="18"/>
        <w:tblW w:w="4997" w:type="pct"/>
        <w:jc w:val="center"/>
        <w:tblLayout w:type="autofit"/>
        <w:tblCellMar>
          <w:top w:w="0" w:type="dxa"/>
          <w:left w:w="108" w:type="dxa"/>
          <w:bottom w:w="0" w:type="dxa"/>
          <w:right w:w="108" w:type="dxa"/>
        </w:tblCellMar>
      </w:tblPr>
      <w:tblGrid>
        <w:gridCol w:w="748"/>
        <w:gridCol w:w="2762"/>
        <w:gridCol w:w="748"/>
        <w:gridCol w:w="748"/>
        <w:gridCol w:w="2762"/>
        <w:gridCol w:w="749"/>
      </w:tblGrid>
      <w:tr>
        <w:tblPrEx>
          <w:tblCellMar>
            <w:top w:w="0" w:type="dxa"/>
            <w:left w:w="108" w:type="dxa"/>
            <w:bottom w:w="0" w:type="dxa"/>
            <w:right w:w="108" w:type="dxa"/>
          </w:tblCellMar>
        </w:tblPrEx>
        <w:trPr>
          <w:trHeight w:val="624" w:hRule="atLeast"/>
          <w:jc w:val="center"/>
        </w:trPr>
        <w:tc>
          <w:tcPr>
            <w:tcW w:w="439" w:type="pct"/>
            <w:tcBorders>
              <w:top w:val="single" w:color="auto" w:sz="4" w:space="0"/>
              <w:left w:val="single" w:color="auto" w:sz="4" w:space="0"/>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序号</w:t>
            </w:r>
          </w:p>
        </w:tc>
        <w:tc>
          <w:tcPr>
            <w:tcW w:w="1621" w:type="pct"/>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货物名称（标的名称）</w:t>
            </w:r>
          </w:p>
        </w:tc>
        <w:tc>
          <w:tcPr>
            <w:tcW w:w="439" w:type="pct"/>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单位</w:t>
            </w:r>
          </w:p>
        </w:tc>
        <w:tc>
          <w:tcPr>
            <w:tcW w:w="439" w:type="pct"/>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数量</w:t>
            </w:r>
          </w:p>
        </w:tc>
        <w:tc>
          <w:tcPr>
            <w:tcW w:w="1621" w:type="pct"/>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规格尺寸cm</w:t>
            </w:r>
          </w:p>
        </w:tc>
        <w:tc>
          <w:tcPr>
            <w:tcW w:w="439" w:type="pct"/>
            <w:tcBorders>
              <w:top w:val="single" w:color="auto" w:sz="4" w:space="0"/>
              <w:left w:val="nil"/>
              <w:bottom w:val="single" w:color="auto" w:sz="4" w:space="0"/>
              <w:right w:val="single" w:color="auto" w:sz="4" w:space="0"/>
            </w:tcBorders>
            <w:shd w:val="clear" w:color="000000"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备注</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五角星</w:t>
            </w:r>
          </w:p>
          <w:p>
            <w:pPr>
              <w:jc w:val="center"/>
              <w:rPr>
                <w:rFonts w:ascii="宋体" w:hAnsi="宋体" w:eastAsia="宋体" w:cs="宋体"/>
                <w:color w:val="000000"/>
                <w:sz w:val="22"/>
              </w:rPr>
            </w:pPr>
            <w:r>
              <w:rPr>
                <w:rFonts w:hint="eastAsia" w:ascii="宋体" w:hAnsi="宋体" w:eastAsia="宋体" w:cs="宋体"/>
                <w:color w:val="000000"/>
                <w:sz w:val="22"/>
              </w:rPr>
              <w:t>主题门</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316*416</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党建引领文化牌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650*200</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龙医精神文化牌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650*200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名医榜样文化牌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650*180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主题雕塑</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500*300*100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连廊</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2700*220*120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 xml:space="preserve"> 户外触摸屏广告机</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55寸1365*830*120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小龙人主题造型牌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120*160*120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r>
      <w:tr>
        <w:tblPrEx>
          <w:tblCellMar>
            <w:top w:w="0" w:type="dxa"/>
            <w:left w:w="108" w:type="dxa"/>
            <w:bottom w:w="0" w:type="dxa"/>
            <w:right w:w="108" w:type="dxa"/>
          </w:tblCellMar>
        </w:tblPrEx>
        <w:trPr>
          <w:trHeight w:val="624" w:hRule="atLeast"/>
          <w:jc w:val="center"/>
        </w:trPr>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9</w:t>
            </w:r>
          </w:p>
        </w:tc>
        <w:tc>
          <w:tcPr>
            <w:tcW w:w="1621"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警钟造型牌</w:t>
            </w:r>
          </w:p>
        </w:tc>
        <w:tc>
          <w:tcPr>
            <w:tcW w:w="439"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项</w:t>
            </w:r>
          </w:p>
        </w:tc>
        <w:tc>
          <w:tcPr>
            <w:tcW w:w="43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w:t>
            </w:r>
          </w:p>
        </w:tc>
        <w:tc>
          <w:tcPr>
            <w:tcW w:w="162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120*160*120</w:t>
            </w:r>
          </w:p>
        </w:tc>
        <w:tc>
          <w:tcPr>
            <w:tcW w:w="43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10</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廉洁文化牌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550*210*350</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FF0000"/>
                <w:sz w:val="22"/>
              </w:rPr>
            </w:pPr>
            <w:r>
              <w:rPr>
                <w:rFonts w:hint="eastAsia" w:ascii="宋体" w:hAnsi="宋体" w:eastAsia="宋体" w:cs="宋体"/>
                <w:color w:val="FF0000"/>
                <w:sz w:val="22"/>
              </w:rPr>
              <w:t>　</w:t>
            </w:r>
          </w:p>
        </w:tc>
      </w:tr>
      <w:tr>
        <w:tblPrEx>
          <w:tblCellMar>
            <w:top w:w="0" w:type="dxa"/>
            <w:left w:w="108" w:type="dxa"/>
            <w:bottom w:w="0" w:type="dxa"/>
            <w:right w:w="108" w:type="dxa"/>
          </w:tblCellMar>
        </w:tblPrEx>
        <w:trPr>
          <w:trHeight w:val="624" w:hRule="atLeast"/>
          <w:jc w:val="center"/>
        </w:trPr>
        <w:tc>
          <w:tcPr>
            <w:tcW w:w="4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11</w:t>
            </w:r>
          </w:p>
        </w:tc>
        <w:tc>
          <w:tcPr>
            <w:tcW w:w="1621"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龙医文化牌</w:t>
            </w:r>
          </w:p>
        </w:tc>
        <w:tc>
          <w:tcPr>
            <w:tcW w:w="439"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550*210*350</w:t>
            </w:r>
          </w:p>
        </w:tc>
        <w:tc>
          <w:tcPr>
            <w:tcW w:w="439"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FF0000"/>
                <w:sz w:val="22"/>
              </w:rPr>
            </w:pPr>
            <w:r>
              <w:rPr>
                <w:rFonts w:hint="eastAsia" w:ascii="宋体" w:hAnsi="宋体" w:eastAsia="宋体" w:cs="宋体"/>
                <w:color w:val="FF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12</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转角区-网红打卡路牌</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120*240　</w:t>
            </w:r>
          </w:p>
        </w:tc>
        <w:tc>
          <w:tcPr>
            <w:tcW w:w="439"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FF0000"/>
                <w:sz w:val="22"/>
              </w:rPr>
            </w:pPr>
            <w:r>
              <w:rPr>
                <w:rFonts w:hint="eastAsia" w:ascii="宋体" w:hAnsi="宋体" w:eastAsia="宋体" w:cs="宋体"/>
                <w:color w:val="FF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13</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转角区-休闲座椅</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组</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2</w:t>
            </w:r>
          </w:p>
        </w:tc>
        <w:tc>
          <w:tcPr>
            <w:tcW w:w="1621"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180*35*50　</w:t>
            </w:r>
          </w:p>
        </w:tc>
        <w:tc>
          <w:tcPr>
            <w:tcW w:w="439" w:type="pct"/>
            <w:tcBorders>
              <w:top w:val="single" w:color="auto" w:sz="4" w:space="0"/>
              <w:left w:val="nil"/>
              <w:bottom w:val="nil"/>
              <w:right w:val="single" w:color="auto" w:sz="4" w:space="0"/>
            </w:tcBorders>
            <w:shd w:val="clear" w:color="auto" w:fill="auto"/>
            <w:noWrap/>
            <w:vAlign w:val="center"/>
          </w:tcPr>
          <w:p>
            <w:pPr>
              <w:jc w:val="center"/>
              <w:rPr>
                <w:rFonts w:ascii="宋体" w:hAnsi="宋体" w:eastAsia="宋体" w:cs="宋体"/>
                <w:color w:val="FF0000"/>
                <w:sz w:val="22"/>
              </w:rPr>
            </w:pP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14</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党务公告栏</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个</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200*220　</w:t>
            </w:r>
          </w:p>
        </w:tc>
        <w:tc>
          <w:tcPr>
            <w:tcW w:w="43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FF0000"/>
                <w:sz w:val="22"/>
              </w:rPr>
            </w:pPr>
            <w:r>
              <w:rPr>
                <w:rFonts w:hint="eastAsia" w:ascii="宋体" w:hAnsi="宋体" w:eastAsia="宋体" w:cs="宋体"/>
                <w:color w:val="FF0000"/>
                <w:sz w:val="22"/>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15</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树围座椅</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个</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w:t>
            </w:r>
          </w:p>
        </w:tc>
        <w:tc>
          <w:tcPr>
            <w:tcW w:w="1621"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适合树的直径大小而定　</w:t>
            </w:r>
          </w:p>
        </w:tc>
        <w:tc>
          <w:tcPr>
            <w:tcW w:w="43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FF0000"/>
                <w:sz w:val="22"/>
              </w:rPr>
            </w:pP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16</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安装费</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17</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接电源</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rPr>
              <w:t>18</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运输、搬运费</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车</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全包</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　</w:t>
            </w:r>
          </w:p>
        </w:tc>
      </w:tr>
      <w:tr>
        <w:tblPrEx>
          <w:tblCellMar>
            <w:top w:w="0" w:type="dxa"/>
            <w:left w:w="108" w:type="dxa"/>
            <w:bottom w:w="0" w:type="dxa"/>
            <w:right w:w="108" w:type="dxa"/>
          </w:tblCellMar>
        </w:tblPrEx>
        <w:trPr>
          <w:trHeight w:val="624" w:hRule="atLeast"/>
          <w:jc w:val="center"/>
        </w:trPr>
        <w:tc>
          <w:tcPr>
            <w:tcW w:w="439"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19</w:t>
            </w:r>
          </w:p>
        </w:tc>
        <w:tc>
          <w:tcPr>
            <w:tcW w:w="1621"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路基、绿植</w:t>
            </w:r>
          </w:p>
        </w:tc>
        <w:tc>
          <w:tcPr>
            <w:tcW w:w="439" w:type="pct"/>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项</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1621"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　</w:t>
            </w:r>
          </w:p>
        </w:tc>
        <w:tc>
          <w:tcPr>
            <w:tcW w:w="439" w:type="pct"/>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rPr>
            </w:pPr>
            <w:r>
              <w:rPr>
                <w:rFonts w:hint="eastAsia" w:ascii="宋体" w:hAnsi="宋体" w:eastAsia="宋体" w:cs="宋体"/>
              </w:rPr>
              <w:t>　</w:t>
            </w:r>
          </w:p>
        </w:tc>
      </w:tr>
    </w:tbl>
    <w:p>
      <w:pPr>
        <w:keepNext/>
        <w:keepLines/>
        <w:widowControl w:val="0"/>
        <w:adjustRightInd w:val="0"/>
        <w:spacing w:before="120" w:beforeLines="50" w:after="120" w:afterLines="50"/>
        <w:ind w:firstLine="3092" w:firstLineChars="1100"/>
        <w:textAlignment w:val="baseline"/>
        <w:outlineLvl w:val="1"/>
        <w:rPr>
          <w:rFonts w:ascii="仿宋" w:hAnsi="仿宋" w:eastAsia="仿宋" w:cs="仿宋"/>
          <w:b/>
          <w:bCs/>
          <w:sz w:val="28"/>
          <w:szCs w:val="28"/>
        </w:rPr>
      </w:pPr>
    </w:p>
    <w:p>
      <w:pPr>
        <w:keepNext/>
        <w:keepLines/>
        <w:widowControl w:val="0"/>
        <w:adjustRightInd w:val="0"/>
        <w:spacing w:before="120" w:beforeLines="50" w:after="120" w:afterLines="50"/>
        <w:ind w:firstLine="3092" w:firstLineChars="1100"/>
        <w:jc w:val="both"/>
        <w:textAlignment w:val="baseline"/>
        <w:outlineLvl w:val="1"/>
        <w:rPr>
          <w:rFonts w:ascii="仿宋" w:hAnsi="仿宋" w:eastAsia="仿宋" w:cs="仿宋"/>
          <w:b/>
          <w:bCs/>
          <w:sz w:val="28"/>
          <w:szCs w:val="28"/>
        </w:rPr>
      </w:pPr>
    </w:p>
    <w:p>
      <w:pPr>
        <w:keepNext/>
        <w:keepLines/>
        <w:widowControl w:val="0"/>
        <w:adjustRightInd w:val="0"/>
        <w:spacing w:before="120" w:beforeLines="50" w:after="120" w:afterLines="50"/>
        <w:ind w:firstLine="3092" w:firstLineChars="1100"/>
        <w:jc w:val="both"/>
        <w:textAlignment w:val="baseline"/>
        <w:outlineLvl w:val="1"/>
        <w:rPr>
          <w:rFonts w:ascii="仿宋" w:hAnsi="仿宋" w:eastAsia="仿宋" w:cs="仿宋"/>
          <w:b/>
          <w:bCs/>
          <w:sz w:val="28"/>
          <w:szCs w:val="28"/>
        </w:rPr>
      </w:pPr>
      <w:r>
        <w:rPr>
          <w:rFonts w:hint="eastAsia" w:ascii="仿宋" w:hAnsi="仿宋" w:eastAsia="仿宋" w:cs="仿宋"/>
          <w:b/>
          <w:bCs/>
          <w:sz w:val="28"/>
          <w:szCs w:val="28"/>
        </w:rPr>
        <w:t>四、技术参数要求</w:t>
      </w:r>
    </w:p>
    <w:p>
      <w:pPr>
        <w:widowControl w:val="0"/>
        <w:spacing w:line="400" w:lineRule="exact"/>
        <w:ind w:firstLine="562" w:firstLineChars="200"/>
        <w:jc w:val="both"/>
        <w:rPr>
          <w:rFonts w:ascii="仿宋" w:hAnsi="仿宋" w:eastAsia="仿宋" w:cs="仿宋"/>
          <w:b/>
          <w:kern w:val="2"/>
          <w:sz w:val="28"/>
          <w:szCs w:val="28"/>
        </w:rPr>
      </w:pPr>
      <w:r>
        <w:rPr>
          <w:rFonts w:hint="eastAsia" w:ascii="仿宋" w:hAnsi="仿宋" w:eastAsia="仿宋" w:cs="仿宋"/>
          <w:b/>
          <w:kern w:val="2"/>
          <w:sz w:val="28"/>
          <w:szCs w:val="28"/>
        </w:rPr>
        <w:t>说明： 1、评分时，如对一项招标技术要求（以划分框为准）中的内容存在两处（或以上）负偏离的，在评分时作负偏离扣分。</w:t>
      </w:r>
    </w:p>
    <w:p>
      <w:pPr>
        <w:widowControl w:val="0"/>
        <w:numPr>
          <w:ilvl w:val="0"/>
          <w:numId w:val="4"/>
        </w:numPr>
        <w:spacing w:line="400" w:lineRule="exact"/>
        <w:ind w:firstLine="562" w:firstLineChars="200"/>
        <w:jc w:val="both"/>
        <w:rPr>
          <w:rFonts w:ascii="仿宋" w:hAnsi="仿宋" w:eastAsia="仿宋" w:cs="仿宋"/>
          <w:b/>
          <w:kern w:val="2"/>
          <w:sz w:val="28"/>
          <w:szCs w:val="28"/>
        </w:rPr>
      </w:pPr>
      <w:r>
        <w:rPr>
          <w:rFonts w:hint="eastAsia" w:ascii="仿宋" w:hAnsi="仿宋" w:eastAsia="仿宋" w:cs="仿宋"/>
          <w:b/>
          <w:kern w:val="2"/>
          <w:sz w:val="28"/>
          <w:szCs w:val="28"/>
        </w:rPr>
        <w:t>带“★”指标项为实质性条款，如出现负偏离，将被视为未实质性满足招标文件要求作投标无效处理；带“</w:t>
      </w:r>
      <w:r>
        <w:rPr>
          <w:rFonts w:hint="eastAsia" w:ascii="仿宋" w:hAnsi="仿宋" w:eastAsia="仿宋" w:cs="仿宋"/>
          <w:kern w:val="2"/>
          <w:sz w:val="28"/>
          <w:szCs w:val="28"/>
        </w:rPr>
        <w:t>▲</w:t>
      </w:r>
      <w:r>
        <w:rPr>
          <w:rFonts w:hint="eastAsia" w:ascii="仿宋" w:hAnsi="仿宋" w:eastAsia="仿宋" w:cs="仿宋"/>
          <w:b/>
          <w:kern w:val="2"/>
          <w:sz w:val="28"/>
          <w:szCs w:val="28"/>
        </w:rPr>
        <w:t>”指标项为重要参数条款，负偏离时依相关评分准则内容作重点扣分处理。</w:t>
      </w:r>
    </w:p>
    <w:tbl>
      <w:tblPr>
        <w:tblStyle w:val="18"/>
        <w:tblpPr w:leftFromText="180" w:rightFromText="180" w:vertAnchor="text" w:horzAnchor="page" w:tblpX="2205" w:tblpY="728"/>
        <w:tblOverlap w:val="neve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9"/>
        <w:gridCol w:w="2558"/>
        <w:gridCol w:w="5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b/>
                <w:highlight w:val="white"/>
              </w:rPr>
              <w:t>序号</w:t>
            </w:r>
          </w:p>
        </w:tc>
        <w:tc>
          <w:tcPr>
            <w:tcW w:w="1501" w:type="pct"/>
            <w:vAlign w:val="center"/>
          </w:tcPr>
          <w:p>
            <w:pPr>
              <w:jc w:val="center"/>
              <w:rPr>
                <w:rFonts w:ascii="宋体" w:hAnsi="宋体" w:eastAsia="宋体" w:cs="宋体"/>
                <w:color w:val="000000"/>
                <w:sz w:val="22"/>
              </w:rPr>
            </w:pPr>
            <w:r>
              <w:rPr>
                <w:rFonts w:hint="eastAsia" w:ascii="宋体" w:hAnsi="宋体"/>
                <w:b/>
                <w:highlight w:val="white"/>
              </w:rPr>
              <w:t>货物名称</w:t>
            </w:r>
          </w:p>
        </w:tc>
        <w:tc>
          <w:tcPr>
            <w:tcW w:w="2981" w:type="pct"/>
            <w:vAlign w:val="center"/>
          </w:tcPr>
          <w:p>
            <w:pPr>
              <w:jc w:val="center"/>
              <w:rPr>
                <w:rFonts w:ascii="宋体" w:hAnsi="宋体" w:eastAsia="宋体" w:cs="宋体"/>
                <w:color w:val="000000"/>
                <w:sz w:val="22"/>
              </w:rPr>
            </w:pPr>
            <w:r>
              <w:rPr>
                <w:rFonts w:hint="eastAsia" w:ascii="宋体" w:hAnsi="宋体"/>
                <w:b/>
                <w:highlight w:val="whit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highlight w:val="white"/>
              </w:rPr>
              <w:t>1</w:t>
            </w:r>
          </w:p>
        </w:tc>
        <w:tc>
          <w:tcPr>
            <w:tcW w:w="1501" w:type="pct"/>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五角星  主题门</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方通骨架，304不锈钢切割、打磨、焊接、烤漆，立体发光字和党徽，户外防水LED灯带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highlight w:val="white"/>
              </w:rPr>
              <w:t>2</w:t>
            </w:r>
          </w:p>
        </w:tc>
        <w:tc>
          <w:tcPr>
            <w:tcW w:w="1501" w:type="pct"/>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党建引领文化牌</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方通骨架，304不锈钢切割、打磨、焊接、烤漆，立体发光字，户外防水LED灯带，圆型灯箱及灯片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highlight w:val="white"/>
              </w:rPr>
              <w:t>3</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龙医精神文化牌</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方通骨架，304不锈钢切割、打磨、焊接、烤漆，立体发光字，户外防水LED灯带，圆型灯箱及灯片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4</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名医榜样文化牌</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方通骨架，304不锈钢切割、打磨、焊接、烤漆，户外防水LED灯带，圆型灯箱及灯片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5</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主题雕塑</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方通骨架，304不锈钢切割、打磨、焊接、烤漆，户外防水LED灯带，立体发光字党徽,地灯，多层结构造型，底座方通骨架挂红石材面砖或瓷砖贴面，喷砂刻字填金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6</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连廊</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方通骨架，304不锈钢切割、打磨、焊接、烤漆，户外防水LED灯带，立体发光字党徽,地灯，多层结构造型。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7</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户外触摸屏广告机</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触摸屏+操作界面设计及程序，分辨率1920×1080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8</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小龙人主题造型牌</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方通骨架，304不锈钢切割镂空、打磨、焊接、烤漆，内置LED灯组，立体多面展示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highlight w:val="white"/>
              </w:rPr>
            </w:pPr>
            <w:r>
              <w:rPr>
                <w:rFonts w:hint="eastAsia" w:ascii="宋体" w:hAnsi="宋体" w:eastAsia="宋体" w:cs="宋体"/>
                <w:color w:val="000000"/>
                <w:sz w:val="22"/>
              </w:rPr>
              <w:t>9</w:t>
            </w:r>
          </w:p>
        </w:tc>
        <w:tc>
          <w:tcPr>
            <w:tcW w:w="1501" w:type="pct"/>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警钟造型牌</w:t>
            </w:r>
          </w:p>
        </w:tc>
        <w:tc>
          <w:tcPr>
            <w:tcW w:w="2981" w:type="pct"/>
            <w:vAlign w:val="center"/>
          </w:tcPr>
          <w:p>
            <w:pPr>
              <w:jc w:val="center"/>
              <w:rPr>
                <w:rFonts w:ascii="宋体" w:hAnsi="宋体"/>
                <w:highlight w:val="white"/>
              </w:rPr>
            </w:pPr>
            <w:r>
              <w:rPr>
                <w:rFonts w:hint="eastAsia" w:ascii="宋体" w:hAnsi="宋体" w:eastAsia="宋体" w:cs="宋体"/>
                <w:color w:val="000000"/>
                <w:sz w:val="22"/>
              </w:rPr>
              <w:t>方通骨架，304不锈钢切割镂空、打磨、焊接、烤漆，内置LED灯组，透光灯片,立体多面展示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10</w:t>
            </w:r>
          </w:p>
        </w:tc>
        <w:tc>
          <w:tcPr>
            <w:tcW w:w="1501" w:type="pct"/>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廉洁文化牌</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方通骨架，304不锈钢切割镂空、打磨、焊接、烤漆，户外防水LED灯带，发光立体。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11</w:t>
            </w:r>
          </w:p>
        </w:tc>
        <w:tc>
          <w:tcPr>
            <w:tcW w:w="1501" w:type="pct"/>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龙医文化牌</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方通骨架，304不锈钢切割镂空、打磨、焊接、烤漆，户外防水LED灯带，发光立体。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12</w:t>
            </w:r>
          </w:p>
        </w:tc>
        <w:tc>
          <w:tcPr>
            <w:tcW w:w="1501" w:type="pct"/>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转角区-网红打卡路牌</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圆通方通骨架，304不锈钢切割镂空、打磨、焊接、烤漆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13</w:t>
            </w:r>
          </w:p>
        </w:tc>
        <w:tc>
          <w:tcPr>
            <w:tcW w:w="1501" w:type="pct"/>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转角区-休闲座椅</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14</w:t>
            </w:r>
          </w:p>
        </w:tc>
        <w:tc>
          <w:tcPr>
            <w:tcW w:w="1501" w:type="pct"/>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党务公告栏</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方通骨架，304不锈钢钢板、打磨、焊接、烤漆，带飘檐、液压门开启、A4插盒。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16"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15</w:t>
            </w:r>
          </w:p>
        </w:tc>
        <w:tc>
          <w:tcPr>
            <w:tcW w:w="1501" w:type="pct"/>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树围座椅</w:t>
            </w:r>
          </w:p>
        </w:tc>
        <w:tc>
          <w:tcPr>
            <w:tcW w:w="2981"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不锈钢骨架，仿木面板</w:t>
            </w:r>
          </w:p>
        </w:tc>
      </w:tr>
    </w:tbl>
    <w:p>
      <w:pPr>
        <w:pStyle w:val="7"/>
        <w:ind w:firstLine="0" w:firstLineChars="0"/>
      </w:pPr>
    </w:p>
    <w:p>
      <w:pPr>
        <w:ind w:firstLine="720" w:firstLineChars="300"/>
        <w:rPr>
          <w:rFonts w:ascii="仿宋" w:hAnsi="仿宋" w:eastAsia="仿宋" w:cs="仿宋"/>
        </w:rPr>
      </w:pPr>
    </w:p>
    <w:p>
      <w:pPr>
        <w:ind w:firstLine="720" w:firstLineChars="300"/>
        <w:rPr>
          <w:rFonts w:ascii="仿宋" w:hAnsi="仿宋" w:eastAsia="仿宋" w:cs="仿宋"/>
        </w:rPr>
      </w:pPr>
      <w:r>
        <w:rPr>
          <w:rFonts w:hint="eastAsia" w:ascii="仿宋" w:hAnsi="仿宋" w:eastAsia="仿宋" w:cs="仿宋"/>
        </w:rPr>
        <w:t xml:space="preserve">备注：1.备注栏注明“拒绝进口”的产品不接受投标人选用进口产品参与投标；注明“接受进口”的产品允许投标人选用进口产品参与投标，但不排斥国内产品。 </w:t>
      </w:r>
    </w:p>
    <w:p>
      <w:pPr>
        <w:widowControl w:val="0"/>
        <w:ind w:firstLine="1440" w:firstLineChars="600"/>
        <w:jc w:val="both"/>
        <w:rPr>
          <w:rFonts w:ascii="仿宋" w:hAnsi="仿宋" w:eastAsia="仿宋" w:cs="仿宋"/>
        </w:rPr>
      </w:pPr>
      <w:r>
        <w:rPr>
          <w:rFonts w:hint="eastAsia" w:ascii="仿宋" w:hAnsi="仿宋" w:eastAsia="仿宋" w:cs="仿宋"/>
        </w:rPr>
        <w:t>2、本项目核心产品为：15项。</w:t>
      </w:r>
    </w:p>
    <w:p>
      <w:pPr>
        <w:rPr>
          <w:rFonts w:ascii="宋体" w:hAnsi="宋体" w:eastAsia="宋体" w:cs="楷体_GB2312"/>
          <w:b/>
          <w:bCs/>
        </w:rPr>
      </w:pPr>
    </w:p>
    <w:p>
      <w:pPr>
        <w:ind w:firstLine="3092" w:firstLineChars="1100"/>
        <w:rPr>
          <w:rFonts w:ascii="仿宋" w:hAnsi="仿宋" w:eastAsia="仿宋" w:cs="仿宋"/>
          <w:b/>
          <w:bCs/>
          <w:sz w:val="28"/>
          <w:szCs w:val="28"/>
        </w:rPr>
      </w:pPr>
    </w:p>
    <w:p>
      <w:pPr>
        <w:pStyle w:val="2"/>
        <w:rPr>
          <w:rFonts w:ascii="仿宋" w:hAnsi="仿宋" w:eastAsia="仿宋" w:cs="仿宋"/>
          <w:b/>
          <w:bCs/>
          <w:sz w:val="28"/>
          <w:szCs w:val="28"/>
        </w:rPr>
      </w:pPr>
    </w:p>
    <w:p>
      <w:pPr>
        <w:rPr>
          <w:rFonts w:ascii="仿宋" w:hAnsi="仿宋" w:eastAsia="仿宋" w:cs="仿宋"/>
          <w:b/>
          <w:bCs/>
          <w:sz w:val="28"/>
          <w:szCs w:val="28"/>
        </w:rPr>
      </w:pPr>
    </w:p>
    <w:p>
      <w:pPr>
        <w:pStyle w:val="2"/>
        <w:rPr>
          <w:rFonts w:ascii="仿宋" w:hAnsi="仿宋" w:eastAsia="仿宋" w:cs="仿宋"/>
          <w:b/>
          <w:bCs/>
          <w:sz w:val="28"/>
          <w:szCs w:val="28"/>
        </w:rPr>
      </w:pPr>
    </w:p>
    <w:p>
      <w:pPr>
        <w:rPr>
          <w:rFonts w:ascii="仿宋" w:hAnsi="仿宋" w:eastAsia="仿宋" w:cs="仿宋"/>
          <w:b/>
          <w:bCs/>
          <w:sz w:val="28"/>
          <w:szCs w:val="28"/>
        </w:rPr>
      </w:pPr>
    </w:p>
    <w:p>
      <w:pPr>
        <w:pStyle w:val="2"/>
      </w:pPr>
    </w:p>
    <w:p>
      <w:pPr>
        <w:ind w:firstLine="3092" w:firstLineChars="1100"/>
        <w:rPr>
          <w:rFonts w:ascii="仿宋" w:hAnsi="仿宋" w:eastAsia="仿宋" w:cs="仿宋"/>
          <w:sz w:val="28"/>
          <w:szCs w:val="28"/>
        </w:rPr>
      </w:pPr>
      <w:r>
        <w:rPr>
          <w:rFonts w:hint="eastAsia" w:ascii="仿宋" w:hAnsi="仿宋" w:eastAsia="仿宋" w:cs="仿宋"/>
          <w:b/>
          <w:bCs/>
          <w:sz w:val="28"/>
          <w:szCs w:val="28"/>
        </w:rPr>
        <w:t>六、实质性条款</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序号</w:t>
            </w:r>
          </w:p>
        </w:tc>
        <w:tc>
          <w:tcPr>
            <w:tcW w:w="4264" w:type="pct"/>
            <w:vAlign w:val="center"/>
          </w:tcPr>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实质性条款具体内容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1</w:t>
            </w:r>
          </w:p>
        </w:tc>
        <w:tc>
          <w:tcPr>
            <w:tcW w:w="4264" w:type="pct"/>
            <w:vAlign w:val="center"/>
          </w:tcPr>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投标文件载明的交货期不超过招标文件规定的期限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2</w:t>
            </w:r>
          </w:p>
        </w:tc>
        <w:tc>
          <w:tcPr>
            <w:tcW w:w="4264" w:type="pct"/>
            <w:vAlign w:val="center"/>
          </w:tcPr>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投标文件载明的免费保修期不低于招标文件规定的期限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pct"/>
            <w:vAlign w:val="center"/>
          </w:tcPr>
          <w:p>
            <w:pPr>
              <w:adjustRightInd w:val="0"/>
              <w:snapToGrid w:val="0"/>
              <w:spacing w:line="360" w:lineRule="auto"/>
              <w:jc w:val="center"/>
              <w:rPr>
                <w:rFonts w:ascii="仿宋" w:hAnsi="仿宋" w:eastAsia="仿宋" w:cs="仿宋"/>
                <w:sz w:val="28"/>
                <w:szCs w:val="28"/>
              </w:rPr>
            </w:pPr>
            <w:r>
              <w:rPr>
                <w:rFonts w:hint="eastAsia" w:ascii="仿宋" w:hAnsi="仿宋" w:eastAsia="仿宋" w:cs="仿宋"/>
                <w:sz w:val="28"/>
                <w:szCs w:val="28"/>
              </w:rPr>
              <w:t>3</w:t>
            </w:r>
          </w:p>
        </w:tc>
        <w:tc>
          <w:tcPr>
            <w:tcW w:w="4264" w:type="pct"/>
            <w:vAlign w:val="center"/>
          </w:tcPr>
          <w:p>
            <w:pPr>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具体技术要求带</w:t>
            </w:r>
            <w:r>
              <w:rPr>
                <w:rFonts w:hint="eastAsia" w:ascii="仿宋" w:hAnsi="仿宋" w:eastAsia="仿宋" w:cs="仿宋"/>
                <w:b/>
                <w:kern w:val="2"/>
                <w:sz w:val="28"/>
                <w:szCs w:val="28"/>
              </w:rPr>
              <w:t>★号</w:t>
            </w:r>
          </w:p>
        </w:tc>
      </w:tr>
    </w:tbl>
    <w:p>
      <w:pPr>
        <w:ind w:firstLine="562" w:firstLineChars="200"/>
        <w:rPr>
          <w:rFonts w:ascii="仿宋" w:hAnsi="仿宋" w:eastAsia="仿宋" w:cs="仿宋"/>
          <w:b/>
          <w:color w:val="FF0000"/>
          <w:sz w:val="28"/>
          <w:szCs w:val="28"/>
        </w:rPr>
      </w:pPr>
      <w:r>
        <w:rPr>
          <w:rFonts w:hint="eastAsia" w:ascii="仿宋" w:hAnsi="仿宋" w:eastAsia="仿宋" w:cs="仿宋"/>
          <w:b/>
          <w:color w:val="FF0000"/>
          <w:sz w:val="28"/>
          <w:szCs w:val="28"/>
        </w:rPr>
        <w:t>注：上表所列内容为不可负偏离条款，负偏离将视为未实质性满足招标文件要求作投标无效处理。</w:t>
      </w:r>
    </w:p>
    <w:p>
      <w:pPr>
        <w:ind w:firstLine="562" w:firstLineChars="200"/>
        <w:rPr>
          <w:rFonts w:ascii="仿宋" w:hAnsi="仿宋" w:eastAsia="仿宋" w:cs="仿宋"/>
          <w:b/>
          <w:color w:val="FF0000"/>
          <w:sz w:val="28"/>
          <w:szCs w:val="28"/>
        </w:rPr>
      </w:pPr>
    </w:p>
    <w:p>
      <w:pPr>
        <w:ind w:firstLine="3373" w:firstLineChars="1200"/>
        <w:rPr>
          <w:rFonts w:ascii="仿宋" w:hAnsi="仿宋" w:eastAsia="仿宋"/>
          <w:b/>
          <w:bCs/>
          <w:sz w:val="28"/>
          <w:szCs w:val="28"/>
        </w:rPr>
      </w:pPr>
      <w:r>
        <w:rPr>
          <w:rFonts w:hint="eastAsia" w:ascii="仿宋" w:hAnsi="仿宋" w:eastAsia="仿宋"/>
          <w:b/>
          <w:bCs/>
          <w:sz w:val="28"/>
          <w:szCs w:val="28"/>
        </w:rPr>
        <w:t>七、商务要求</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29"/>
        <w:gridCol w:w="1534"/>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rPr>
            </w:pPr>
            <w:r>
              <w:rPr>
                <w:rFonts w:hint="eastAsia" w:ascii="仿宋" w:hAnsi="仿宋" w:eastAsia="仿宋" w:cs="宋体"/>
                <w:b/>
              </w:rPr>
              <w:t>序号</w:t>
            </w:r>
          </w:p>
        </w:tc>
        <w:tc>
          <w:tcPr>
            <w:tcW w:w="917"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rPr>
            </w:pPr>
            <w:r>
              <w:rPr>
                <w:rFonts w:hint="eastAsia" w:ascii="仿宋" w:hAnsi="仿宋" w:eastAsia="仿宋" w:cs="宋体"/>
                <w:b/>
              </w:rPr>
              <w:t>目录</w:t>
            </w:r>
          </w:p>
        </w:tc>
        <w:tc>
          <w:tcPr>
            <w:tcW w:w="337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rPr>
            </w:pPr>
            <w:r>
              <w:rPr>
                <w:rFonts w:hint="eastAsia" w:ascii="仿宋" w:hAnsi="仿宋" w:eastAsia="仿宋" w:cs="宋体"/>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4"/>
          </w:tcPr>
          <w:p>
            <w:pPr>
              <w:rPr>
                <w:rFonts w:ascii="仿宋" w:hAnsi="仿宋" w:eastAsia="仿宋" w:cs="宋体"/>
                <w:b/>
              </w:rPr>
            </w:pPr>
            <w:r>
              <w:rPr>
                <w:rFonts w:hint="eastAsia" w:ascii="仿宋" w:hAnsi="仿宋" w:eastAsia="仿宋" w:cs="宋体"/>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08" w:type="pct"/>
            <w:vAlign w:val="center"/>
          </w:tcPr>
          <w:p>
            <w:pPr>
              <w:jc w:val="center"/>
              <w:rPr>
                <w:rFonts w:ascii="仿宋" w:hAnsi="仿宋" w:eastAsia="仿宋" w:cs="宋体"/>
                <w:bCs/>
              </w:rPr>
            </w:pPr>
            <w:r>
              <w:rPr>
                <w:rFonts w:hint="eastAsia" w:ascii="仿宋" w:hAnsi="仿宋" w:eastAsia="仿宋" w:cs="宋体"/>
                <w:bCs/>
              </w:rPr>
              <w:t>1</w:t>
            </w:r>
          </w:p>
        </w:tc>
        <w:tc>
          <w:tcPr>
            <w:tcW w:w="917" w:type="pct"/>
            <w:gridSpan w:val="2"/>
            <w:vAlign w:val="center"/>
          </w:tcPr>
          <w:p>
            <w:pPr>
              <w:rPr>
                <w:rFonts w:ascii="仿宋" w:hAnsi="仿宋" w:eastAsia="仿宋" w:cs="宋体"/>
              </w:rPr>
            </w:pPr>
            <w:r>
              <w:rPr>
                <w:rFonts w:hint="eastAsia" w:ascii="仿宋" w:hAnsi="仿宋" w:eastAsia="仿宋" w:cs="宋体"/>
              </w:rPr>
              <w:t>免费保修期</w:t>
            </w:r>
          </w:p>
        </w:tc>
        <w:tc>
          <w:tcPr>
            <w:tcW w:w="3374" w:type="pct"/>
          </w:tcPr>
          <w:p>
            <w:pPr>
              <w:rPr>
                <w:rFonts w:ascii="仿宋" w:hAnsi="仿宋" w:eastAsia="仿宋" w:cs="宋体"/>
                <w:b/>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b/>
                <w:color w:val="000000" w:themeColor="text1"/>
                <w14:textFill>
                  <w14:solidFill>
                    <w14:schemeClr w14:val="tx1"/>
                  </w14:solidFill>
                </w14:textFill>
              </w:rPr>
              <w:t>货物免费保修期至少</w:t>
            </w:r>
            <w:r>
              <w:rPr>
                <w:rFonts w:hint="eastAsia" w:ascii="仿宋" w:hAnsi="仿宋" w:eastAsia="仿宋" w:cs="仿宋"/>
                <w:b/>
                <w:color w:val="000000" w:themeColor="text1"/>
                <w:u w:val="single"/>
                <w14:textFill>
                  <w14:solidFill>
                    <w14:schemeClr w14:val="tx1"/>
                  </w14:solidFill>
                </w14:textFill>
              </w:rPr>
              <w:t>2</w:t>
            </w:r>
            <w:r>
              <w:rPr>
                <w:rFonts w:hint="eastAsia" w:ascii="仿宋" w:hAnsi="仿宋" w:eastAsia="仿宋" w:cs="仿宋"/>
                <w:b/>
                <w:color w:val="000000" w:themeColor="text1"/>
                <w14:textFill>
                  <w14:solidFill>
                    <w14:schemeClr w14:val="tx1"/>
                  </w14:solidFill>
                </w14:textFill>
              </w:rPr>
              <w:t>年</w:t>
            </w:r>
            <w:r>
              <w:rPr>
                <w:rFonts w:hint="eastAsia" w:ascii="仿宋" w:hAnsi="仿宋" w:eastAsia="仿宋" w:cs="仿宋"/>
                <w:bCs/>
                <w:color w:val="000000" w:themeColor="text1"/>
                <w14:textFill>
                  <w14:solidFill>
                    <w14:schemeClr w14:val="tx1"/>
                  </w14:solidFill>
                </w14:textFill>
              </w:rPr>
              <w:t>，</w:t>
            </w:r>
            <w:r>
              <w:rPr>
                <w:rFonts w:hint="eastAsia" w:ascii="仿宋" w:hAnsi="仿宋" w:eastAsia="仿宋" w:cs="仿宋"/>
                <w:bCs/>
              </w:rPr>
              <w:t>质保期从</w:t>
            </w:r>
            <w:r>
              <w:rPr>
                <w:rFonts w:hint="eastAsia" w:ascii="仿宋" w:hAnsi="仿宋" w:eastAsia="仿宋" w:cs="仿宋"/>
              </w:rPr>
              <w:t>货物</w:t>
            </w:r>
            <w:r>
              <w:rPr>
                <w:rFonts w:hint="eastAsia" w:ascii="仿宋" w:hAnsi="仿宋" w:eastAsia="仿宋" w:cs="仿宋"/>
                <w:bCs/>
              </w:rPr>
              <w:t>最终验收合格并交付使用之日起计算，由中标人提供产品保修文件。质保期内，一旦</w:t>
            </w:r>
            <w:r>
              <w:rPr>
                <w:rFonts w:hint="eastAsia" w:ascii="仿宋" w:hAnsi="仿宋" w:eastAsia="仿宋" w:cs="仿宋"/>
              </w:rPr>
              <w:t>货物</w:t>
            </w:r>
            <w:r>
              <w:rPr>
                <w:rFonts w:hint="eastAsia" w:ascii="仿宋" w:hAnsi="仿宋" w:eastAsia="仿宋" w:cs="仿宋"/>
                <w:bCs/>
              </w:rPr>
              <w:t>发生质量问题，免费维修，中标人保证在接到通知证1小时内响应，4小时内赶到现场进行修理，48小时维修不好提供备用</w:t>
            </w:r>
            <w:r>
              <w:rPr>
                <w:rFonts w:hint="eastAsia" w:ascii="仿宋" w:hAnsi="仿宋" w:eastAsia="仿宋" w:cs="仿宋"/>
              </w:rPr>
              <w:t>货物</w:t>
            </w:r>
            <w:r>
              <w:rPr>
                <w:rFonts w:hint="eastAsia" w:ascii="仿宋" w:hAnsi="仿宋" w:eastAsia="仿宋" w:cs="仿宋"/>
                <w:bCs/>
              </w:rPr>
              <w:t>给采购人使用。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8" w:type="pct"/>
            <w:vAlign w:val="center"/>
          </w:tcPr>
          <w:p>
            <w:pPr>
              <w:jc w:val="center"/>
              <w:rPr>
                <w:rFonts w:ascii="仿宋" w:hAnsi="仿宋" w:eastAsia="仿宋" w:cs="宋体"/>
                <w:bCs/>
              </w:rPr>
            </w:pPr>
            <w:r>
              <w:rPr>
                <w:rFonts w:hint="eastAsia" w:ascii="仿宋" w:hAnsi="仿宋" w:eastAsia="仿宋" w:cs="宋体"/>
                <w:bCs/>
              </w:rPr>
              <w:t>2</w:t>
            </w:r>
          </w:p>
        </w:tc>
        <w:tc>
          <w:tcPr>
            <w:tcW w:w="917" w:type="pct"/>
            <w:gridSpan w:val="2"/>
          </w:tcPr>
          <w:p>
            <w:pPr>
              <w:rPr>
                <w:rFonts w:ascii="仿宋" w:hAnsi="仿宋" w:eastAsia="仿宋" w:cs="宋体"/>
              </w:rPr>
            </w:pPr>
            <w:r>
              <w:rPr>
                <w:rFonts w:hint="eastAsia" w:ascii="仿宋" w:hAnsi="仿宋" w:eastAsia="仿宋" w:cs="宋体"/>
              </w:rPr>
              <w:t>维修响应及故障解决时间</w:t>
            </w:r>
          </w:p>
        </w:tc>
        <w:tc>
          <w:tcPr>
            <w:tcW w:w="3374" w:type="pct"/>
          </w:tcPr>
          <w:p>
            <w:pPr>
              <w:rPr>
                <w:rFonts w:ascii="仿宋" w:hAnsi="仿宋" w:eastAsia="仿宋" w:cs="宋体"/>
                <w:b/>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在保修期内，一旦发生质量问题，提供快速的售后服务响应对故障能在1小时内响应，2小时内到现场24 小时以内解决问题。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8" w:type="pct"/>
            <w:vAlign w:val="center"/>
          </w:tcPr>
          <w:p>
            <w:pPr>
              <w:jc w:val="center"/>
              <w:rPr>
                <w:rFonts w:ascii="仿宋" w:hAnsi="仿宋" w:eastAsia="仿宋" w:cs="宋体"/>
                <w:bCs/>
              </w:rPr>
            </w:pPr>
            <w:r>
              <w:rPr>
                <w:rFonts w:hint="eastAsia" w:ascii="仿宋" w:hAnsi="仿宋" w:eastAsia="仿宋" w:cs="宋体"/>
                <w:bCs/>
              </w:rPr>
              <w:t>3</w:t>
            </w:r>
          </w:p>
        </w:tc>
        <w:tc>
          <w:tcPr>
            <w:tcW w:w="917" w:type="pct"/>
            <w:gridSpan w:val="2"/>
          </w:tcPr>
          <w:p>
            <w:pPr>
              <w:rPr>
                <w:rFonts w:ascii="仿宋" w:hAnsi="仿宋" w:eastAsia="仿宋" w:cs="宋体"/>
              </w:rPr>
            </w:pPr>
          </w:p>
          <w:p>
            <w:pPr>
              <w:rPr>
                <w:rFonts w:ascii="仿宋" w:hAnsi="仿宋" w:eastAsia="仿宋" w:cs="宋体"/>
              </w:rPr>
            </w:pPr>
            <w:r>
              <w:rPr>
                <w:rFonts w:hint="eastAsia" w:ascii="仿宋" w:hAnsi="仿宋" w:eastAsia="仿宋" w:cs="宋体"/>
              </w:rPr>
              <w:t>发生质量问题的处理方式</w:t>
            </w:r>
          </w:p>
        </w:tc>
        <w:tc>
          <w:tcPr>
            <w:tcW w:w="3374" w:type="pct"/>
          </w:tcPr>
          <w:p>
            <w:pPr>
              <w:rPr>
                <w:rFonts w:ascii="仿宋" w:hAnsi="仿宋" w:eastAsia="仿宋" w:cs="宋体"/>
                <w:bCs/>
              </w:rPr>
            </w:pPr>
            <w:r>
              <w:rPr>
                <w:rFonts w:hint="eastAsia" w:ascii="仿宋" w:hAnsi="仿宋" w:eastAsia="仿宋" w:cs="宋体"/>
                <w:bCs/>
              </w:rPr>
              <w:t>免费保修期内，如果有因质量问题而引起的损坏，中标人应对产品予以维修或更换，全部服务费和更换产品或配件的费用由中标人承担，中标人如不能修理或不能调换，按产品原价赔偿处理。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4"/>
          </w:tcPr>
          <w:p>
            <w:pPr>
              <w:rPr>
                <w:rFonts w:ascii="仿宋" w:hAnsi="仿宋" w:eastAsia="仿宋" w:cs="宋体"/>
                <w:b/>
              </w:rPr>
            </w:pPr>
            <w:r>
              <w:rPr>
                <w:rFonts w:hint="eastAsia" w:ascii="仿宋" w:hAnsi="仿宋" w:eastAsia="仿宋" w:cs="宋体"/>
                <w:b/>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Align w:val="center"/>
          </w:tcPr>
          <w:p>
            <w:pPr>
              <w:jc w:val="center"/>
              <w:rPr>
                <w:rFonts w:ascii="仿宋" w:hAnsi="仿宋" w:eastAsia="仿宋" w:cs="宋体"/>
                <w:b/>
              </w:rPr>
            </w:pPr>
            <w:r>
              <w:rPr>
                <w:rFonts w:hint="eastAsia" w:ascii="仿宋" w:hAnsi="仿宋" w:eastAsia="仿宋" w:cs="宋体"/>
                <w:b/>
              </w:rPr>
              <w:t>1</w:t>
            </w:r>
          </w:p>
        </w:tc>
        <w:tc>
          <w:tcPr>
            <w:tcW w:w="917" w:type="pct"/>
            <w:gridSpan w:val="2"/>
          </w:tcPr>
          <w:p>
            <w:pPr>
              <w:rPr>
                <w:rFonts w:ascii="仿宋" w:hAnsi="仿宋" w:eastAsia="仿宋" w:cs="宋体"/>
                <w:b/>
              </w:rPr>
            </w:pPr>
            <w:r>
              <w:rPr>
                <w:rFonts w:hint="eastAsia" w:ascii="仿宋" w:hAnsi="仿宋" w:eastAsia="仿宋" w:cs="宋体"/>
              </w:rPr>
              <w:t>免费保修期外售后服务</w:t>
            </w:r>
          </w:p>
        </w:tc>
        <w:tc>
          <w:tcPr>
            <w:tcW w:w="3374" w:type="pct"/>
          </w:tcPr>
          <w:p>
            <w:pPr>
              <w:rPr>
                <w:rFonts w:ascii="仿宋" w:hAnsi="仿宋" w:eastAsia="仿宋" w:cs="宋体"/>
              </w:rPr>
            </w:pPr>
            <w:r>
              <w:rPr>
                <w:rFonts w:hint="eastAsia" w:ascii="仿宋" w:hAnsi="仿宋" w:eastAsia="仿宋" w:cs="宋体"/>
              </w:rPr>
              <w:t>免费保修期后继续支持维修，并按成本价标准收取维修及零件费用。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4"/>
          </w:tcPr>
          <w:p>
            <w:pPr>
              <w:rPr>
                <w:rFonts w:ascii="仿宋" w:hAnsi="仿宋" w:eastAsia="仿宋" w:cs="宋体"/>
                <w:b/>
              </w:rPr>
            </w:pPr>
            <w:r>
              <w:rPr>
                <w:rFonts w:hint="eastAsia" w:ascii="仿宋" w:hAnsi="仿宋" w:eastAsia="仿宋" w:cs="宋体"/>
                <w:b/>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708" w:type="pct"/>
            <w:vMerge w:val="restart"/>
            <w:vAlign w:val="center"/>
          </w:tcPr>
          <w:p>
            <w:pPr>
              <w:jc w:val="center"/>
              <w:rPr>
                <w:rFonts w:ascii="仿宋" w:hAnsi="仿宋" w:eastAsia="仿宋" w:cs="宋体"/>
              </w:rPr>
            </w:pPr>
            <w:r>
              <w:rPr>
                <w:rFonts w:hint="eastAsia" w:ascii="仿宋" w:hAnsi="仿宋" w:eastAsia="仿宋" w:cs="宋体"/>
              </w:rPr>
              <w:t>1</w:t>
            </w:r>
          </w:p>
        </w:tc>
        <w:tc>
          <w:tcPr>
            <w:tcW w:w="917" w:type="pct"/>
            <w:gridSpan w:val="2"/>
            <w:vMerge w:val="restart"/>
            <w:vAlign w:val="center"/>
          </w:tcPr>
          <w:p>
            <w:pPr>
              <w:jc w:val="center"/>
              <w:rPr>
                <w:rFonts w:ascii="仿宋" w:hAnsi="仿宋" w:eastAsia="仿宋" w:cs="宋体"/>
              </w:rPr>
            </w:pPr>
            <w:r>
              <w:rPr>
                <w:rFonts w:hint="eastAsia" w:ascii="仿宋" w:hAnsi="仿宋" w:eastAsia="仿宋" w:cs="宋体"/>
              </w:rPr>
              <w:t>关报价及交货要求</w:t>
            </w:r>
          </w:p>
        </w:tc>
        <w:tc>
          <w:tcPr>
            <w:tcW w:w="3374" w:type="pct"/>
          </w:tcPr>
          <w:p>
            <w:pPr>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1.报价要求</w:t>
            </w:r>
          </w:p>
          <w:p>
            <w:pPr>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1.1报价方式：人民币报价，投标人的报价应包括人工费、税费、运输费、安装费、接电源、运输费、搬运费、路基费、绿植费、货物费等所有的费用。</w:t>
            </w:r>
          </w:p>
          <w:p>
            <w:pPr>
              <w:rPr>
                <w:rFonts w:ascii="仿宋" w:hAnsi="仿宋" w:eastAsia="仿宋" w:cs="宋体"/>
                <w:bCs/>
              </w:rPr>
            </w:pPr>
            <w:r>
              <w:rPr>
                <w:rFonts w:hint="eastAsia" w:ascii="仿宋" w:hAnsi="仿宋" w:eastAsia="仿宋" w:cs="宋体"/>
                <w:bCs/>
                <w:color w:val="000000" w:themeColor="text1"/>
                <w14:textFill>
                  <w14:solidFill>
                    <w14:schemeClr w14:val="tx1"/>
                  </w14:solidFill>
                </w14:textFill>
              </w:rPr>
              <w:t>1.2投标人应根据本企业的成本自行决定报价。专家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专家应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Merge w:val="continue"/>
            <w:vAlign w:val="center"/>
          </w:tcPr>
          <w:p>
            <w:pPr>
              <w:jc w:val="center"/>
              <w:rPr>
                <w:rFonts w:ascii="仿宋" w:hAnsi="仿宋" w:eastAsia="仿宋" w:cs="宋体"/>
              </w:rPr>
            </w:pPr>
          </w:p>
        </w:tc>
        <w:tc>
          <w:tcPr>
            <w:tcW w:w="917" w:type="pct"/>
            <w:gridSpan w:val="2"/>
            <w:vMerge w:val="continue"/>
            <w:vAlign w:val="center"/>
          </w:tcPr>
          <w:p>
            <w:pPr>
              <w:jc w:val="center"/>
              <w:rPr>
                <w:rFonts w:ascii="仿宋" w:hAnsi="仿宋" w:eastAsia="仿宋" w:cs="宋体"/>
              </w:rPr>
            </w:pPr>
          </w:p>
        </w:tc>
        <w:tc>
          <w:tcPr>
            <w:tcW w:w="3374" w:type="pct"/>
          </w:tcPr>
          <w:p>
            <w:pPr>
              <w:rPr>
                <w:rFonts w:ascii="仿宋" w:hAnsi="仿宋" w:cs="宋体"/>
                <w:bCs/>
              </w:rPr>
            </w:pPr>
            <w:r>
              <w:rPr>
                <w:rFonts w:hint="eastAsia" w:ascii="仿宋" w:hAnsi="仿宋" w:eastAsia="仿宋" w:cs="宋体"/>
                <w:bCs/>
              </w:rPr>
              <w:t>★</w:t>
            </w:r>
            <w:r>
              <w:rPr>
                <w:rFonts w:hint="eastAsia" w:ascii="仿宋" w:hAnsi="仿宋" w:eastAsia="仿宋" w:cs="仿宋"/>
                <w:bCs/>
              </w:rPr>
              <w:t>2.交货期：交货期（工期）：30日内完成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8" w:type="pct"/>
            <w:vMerge w:val="continue"/>
            <w:vAlign w:val="center"/>
          </w:tcPr>
          <w:p>
            <w:pPr>
              <w:jc w:val="center"/>
              <w:rPr>
                <w:rFonts w:ascii="仿宋" w:hAnsi="仿宋" w:eastAsia="仿宋" w:cs="宋体"/>
              </w:rPr>
            </w:pPr>
          </w:p>
        </w:tc>
        <w:tc>
          <w:tcPr>
            <w:tcW w:w="917" w:type="pct"/>
            <w:gridSpan w:val="2"/>
            <w:vMerge w:val="continue"/>
            <w:vAlign w:val="center"/>
          </w:tcPr>
          <w:p>
            <w:pPr>
              <w:jc w:val="center"/>
              <w:rPr>
                <w:rFonts w:ascii="仿宋" w:hAnsi="仿宋" w:eastAsia="仿宋" w:cs="宋体"/>
              </w:rPr>
            </w:pPr>
          </w:p>
        </w:tc>
        <w:tc>
          <w:tcPr>
            <w:tcW w:w="3374" w:type="pct"/>
          </w:tcPr>
          <w:p>
            <w:pPr>
              <w:rPr>
                <w:rFonts w:ascii="仿宋" w:hAnsi="仿宋" w:eastAsia="仿宋" w:cs="宋体"/>
                <w:bCs/>
              </w:rPr>
            </w:pPr>
            <w:r>
              <w:rPr>
                <w:rFonts w:hint="eastAsia" w:ascii="仿宋" w:hAnsi="仿宋" w:eastAsia="仿宋" w:cs="宋体"/>
                <w:bCs/>
              </w:rPr>
              <w:t>3.</w:t>
            </w:r>
            <w:r>
              <w:rPr>
                <w:rFonts w:hint="eastAsia" w:ascii="仿宋" w:hAnsi="仿宋" w:eastAsia="仿宋" w:cs="仿宋"/>
                <w:bCs/>
              </w:rPr>
              <w:t>商品运输：合同中所有的商品均须由中标人自行运往采购单位指定地点，不论商品从何处购置、采用何种方式运输，采购单位不承担任何责任及相关费用。中标人应自行处理商品质量和数量短缺等问题。中标人应委派技术人员进行现场安装、调试，并提供货物安装调试的一切技术支持。安装调试的具体时间由采购人提前3天通知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708" w:type="pct"/>
            <w:vMerge w:val="continue"/>
            <w:vAlign w:val="center"/>
          </w:tcPr>
          <w:p>
            <w:pPr>
              <w:jc w:val="center"/>
              <w:rPr>
                <w:rFonts w:ascii="仿宋" w:hAnsi="仿宋" w:eastAsia="仿宋" w:cs="宋体"/>
              </w:rPr>
            </w:pPr>
          </w:p>
        </w:tc>
        <w:tc>
          <w:tcPr>
            <w:tcW w:w="917" w:type="pct"/>
            <w:gridSpan w:val="2"/>
            <w:vMerge w:val="continue"/>
            <w:vAlign w:val="center"/>
          </w:tcPr>
          <w:p>
            <w:pPr>
              <w:jc w:val="center"/>
              <w:rPr>
                <w:rFonts w:ascii="仿宋" w:hAnsi="仿宋" w:eastAsia="仿宋" w:cs="宋体"/>
              </w:rPr>
            </w:pPr>
          </w:p>
        </w:tc>
        <w:tc>
          <w:tcPr>
            <w:tcW w:w="3374" w:type="pct"/>
          </w:tcPr>
          <w:p>
            <w:pPr>
              <w:spacing w:line="340" w:lineRule="exact"/>
              <w:rPr>
                <w:rFonts w:ascii="仿宋" w:hAnsi="仿宋" w:eastAsia="仿宋" w:cs="宋体"/>
                <w:bCs/>
              </w:rPr>
            </w:pPr>
            <w:r>
              <w:rPr>
                <w:rFonts w:hint="eastAsia" w:ascii="仿宋" w:hAnsi="仿宋" w:eastAsia="仿宋" w:cs="宋体"/>
                <w:bCs/>
              </w:rPr>
              <w:t>4.交货（具体）地点：产品交付、检验地点为采购人指定地点。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8" w:type="pct"/>
            <w:vMerge w:val="continue"/>
            <w:vAlign w:val="center"/>
          </w:tcPr>
          <w:p>
            <w:pPr>
              <w:jc w:val="center"/>
              <w:rPr>
                <w:rFonts w:ascii="仿宋" w:hAnsi="仿宋" w:eastAsia="仿宋" w:cs="宋体"/>
              </w:rPr>
            </w:pPr>
          </w:p>
        </w:tc>
        <w:tc>
          <w:tcPr>
            <w:tcW w:w="917" w:type="pct"/>
            <w:gridSpan w:val="2"/>
            <w:vMerge w:val="continue"/>
            <w:vAlign w:val="center"/>
          </w:tcPr>
          <w:p>
            <w:pPr>
              <w:jc w:val="center"/>
              <w:rPr>
                <w:rFonts w:ascii="仿宋" w:hAnsi="仿宋" w:eastAsia="仿宋" w:cs="宋体"/>
                <w:color w:val="000000" w:themeColor="text1"/>
                <w14:textFill>
                  <w14:solidFill>
                    <w14:schemeClr w14:val="tx1"/>
                  </w14:solidFill>
                </w14:textFill>
              </w:rPr>
            </w:pPr>
          </w:p>
        </w:tc>
        <w:tc>
          <w:tcPr>
            <w:tcW w:w="3374" w:type="pct"/>
          </w:tcPr>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5.从中华人民共和国海关境内提供的货物，技术资料应齐全，提供但不限于如下技术文件和资料：</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（1）产品安装、操作和维修保养手册；</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（2）产品使用说明书；</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（3）产品出厂检验合格证；</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（4）产品到货清单；</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宋体"/>
                <w:bCs/>
                <w:color w:val="000000" w:themeColor="text1"/>
                <w14:textFill>
                  <w14:solidFill>
                    <w14:schemeClr w14:val="tx1"/>
                  </w14:solidFill>
                </w14:textFill>
              </w:rPr>
              <w:t>（5）产品保修证明。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8" w:type="pct"/>
            <w:vAlign w:val="center"/>
          </w:tcPr>
          <w:p>
            <w:pPr>
              <w:jc w:val="center"/>
              <w:rPr>
                <w:rFonts w:ascii="仿宋" w:hAnsi="仿宋" w:eastAsia="仿宋" w:cs="宋体"/>
              </w:rPr>
            </w:pPr>
            <w:r>
              <w:rPr>
                <w:rFonts w:hint="eastAsia" w:ascii="仿宋" w:hAnsi="仿宋" w:eastAsia="仿宋" w:cs="宋体"/>
              </w:rPr>
              <w:t>2</w:t>
            </w:r>
          </w:p>
        </w:tc>
        <w:tc>
          <w:tcPr>
            <w:tcW w:w="917" w:type="pct"/>
            <w:gridSpan w:val="2"/>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关于验收</w:t>
            </w:r>
          </w:p>
        </w:tc>
        <w:tc>
          <w:tcPr>
            <w:tcW w:w="3374" w:type="pct"/>
          </w:tcPr>
          <w:p>
            <w:pPr>
              <w:spacing w:line="340" w:lineRule="exact"/>
              <w:rPr>
                <w:rFonts w:ascii="仿宋" w:hAnsi="仿宋" w:eastAsia="仿宋" w:cs="仿宋"/>
                <w:bCs/>
              </w:rPr>
            </w:pPr>
            <w:r>
              <w:rPr>
                <w:rFonts w:hint="eastAsia" w:ascii="仿宋" w:hAnsi="仿宋" w:eastAsia="仿宋" w:cs="仿宋"/>
                <w:bCs/>
              </w:rPr>
              <w:t>1.中标人交付的</w:t>
            </w:r>
            <w:r>
              <w:rPr>
                <w:rFonts w:hint="eastAsia" w:ascii="仿宋" w:hAnsi="仿宋" w:eastAsia="仿宋" w:cs="仿宋"/>
              </w:rPr>
              <w:t>货物</w:t>
            </w:r>
            <w:r>
              <w:rPr>
                <w:rFonts w:hint="eastAsia" w:ascii="仿宋" w:hAnsi="仿宋" w:eastAsia="仿宋" w:cs="仿宋"/>
                <w:bCs/>
              </w:rPr>
              <w:t>完全符合采购人要求（材质、数量和规格），中标人不得少提供货物。中标人提供的</w:t>
            </w:r>
            <w:r>
              <w:rPr>
                <w:rFonts w:hint="eastAsia" w:ascii="仿宋" w:hAnsi="仿宋" w:eastAsia="仿宋" w:cs="仿宋"/>
              </w:rPr>
              <w:t>货物</w:t>
            </w:r>
            <w:r>
              <w:rPr>
                <w:rFonts w:hint="eastAsia" w:ascii="仿宋" w:hAnsi="仿宋" w:eastAsia="仿宋" w:cs="仿宋"/>
                <w:bCs/>
              </w:rPr>
              <w:t>制作及安装不符合招投标文件和合同规定的，采购人有权拒绝验收，由此引起的风险及费用由乙方承担；</w:t>
            </w:r>
          </w:p>
          <w:p>
            <w:pPr>
              <w:spacing w:line="340" w:lineRule="exact"/>
              <w:rPr>
                <w:rFonts w:ascii="仿宋" w:hAnsi="仿宋" w:eastAsia="仿宋" w:cs="仿宋"/>
                <w:bCs/>
              </w:rPr>
            </w:pPr>
            <w:r>
              <w:rPr>
                <w:rFonts w:hint="eastAsia" w:ascii="仿宋" w:hAnsi="仿宋" w:eastAsia="仿宋" w:cs="仿宋"/>
                <w:bCs/>
              </w:rPr>
              <w:t>2.由采购人与中标人双方共同对</w:t>
            </w:r>
            <w:r>
              <w:rPr>
                <w:rFonts w:hint="eastAsia" w:ascii="仿宋" w:hAnsi="仿宋" w:eastAsia="仿宋" w:cs="仿宋"/>
              </w:rPr>
              <w:t>货物</w:t>
            </w:r>
            <w:r>
              <w:rPr>
                <w:rFonts w:hint="eastAsia" w:ascii="仿宋" w:hAnsi="仿宋" w:eastAsia="仿宋" w:cs="仿宋"/>
                <w:bCs/>
              </w:rPr>
              <w:t>进行验收，若验收不合格则采购人有权退货，中标人应无条件退换货。验收合格后交付采购人使用；</w:t>
            </w:r>
          </w:p>
          <w:p>
            <w:pPr>
              <w:spacing w:line="340" w:lineRule="exact"/>
              <w:rPr>
                <w:rFonts w:ascii="仿宋" w:hAnsi="仿宋" w:eastAsia="仿宋" w:cs="仿宋"/>
                <w:bCs/>
              </w:rPr>
            </w:pPr>
            <w:r>
              <w:rPr>
                <w:rFonts w:hint="eastAsia" w:ascii="仿宋" w:hAnsi="仿宋" w:eastAsia="仿宋" w:cs="仿宋"/>
                <w:bCs/>
              </w:rPr>
              <w:t>3.中标人提供所有</w:t>
            </w:r>
            <w:r>
              <w:rPr>
                <w:rFonts w:hint="eastAsia" w:ascii="仿宋" w:hAnsi="仿宋" w:eastAsia="仿宋" w:cs="仿宋"/>
              </w:rPr>
              <w:t>货物</w:t>
            </w:r>
            <w:r>
              <w:rPr>
                <w:rFonts w:hint="eastAsia" w:ascii="仿宋" w:hAnsi="仿宋" w:eastAsia="仿宋" w:cs="仿宋"/>
                <w:bCs/>
              </w:rPr>
              <w:t>必须达到国家环保标准，采购人有权委托相关检测机构对本项目采购</w:t>
            </w:r>
            <w:r>
              <w:rPr>
                <w:rFonts w:hint="eastAsia" w:ascii="仿宋" w:hAnsi="仿宋" w:eastAsia="仿宋" w:cs="仿宋"/>
              </w:rPr>
              <w:t>货物</w:t>
            </w:r>
            <w:r>
              <w:rPr>
                <w:rFonts w:hint="eastAsia" w:ascii="仿宋" w:hAnsi="仿宋" w:eastAsia="仿宋" w:cs="仿宋"/>
                <w:bCs/>
              </w:rPr>
              <w:t xml:space="preserve">按照不超过2%的比例进行环保性抽检，以及对产品布置环境进行环保检测。相关检测费用由中标人承担。 </w:t>
            </w:r>
          </w:p>
          <w:p>
            <w:pPr>
              <w:spacing w:line="340" w:lineRule="exact"/>
              <w:rPr>
                <w:rFonts w:ascii="仿宋" w:hAnsi="仿宋" w:eastAsia="仿宋" w:cs="仿宋"/>
                <w:bCs/>
              </w:rPr>
            </w:pPr>
            <w:r>
              <w:rPr>
                <w:rFonts w:hint="eastAsia" w:ascii="仿宋" w:hAnsi="仿宋" w:eastAsia="仿宋" w:cs="仿宋"/>
                <w:bCs/>
              </w:rPr>
              <w:t>4.当满足以下条件时，采购人才向中标人签发</w:t>
            </w:r>
            <w:r>
              <w:rPr>
                <w:rFonts w:hint="eastAsia" w:ascii="仿宋" w:hAnsi="仿宋" w:eastAsia="仿宋" w:cs="仿宋"/>
              </w:rPr>
              <w:t>货物</w:t>
            </w:r>
            <w:r>
              <w:rPr>
                <w:rFonts w:hint="eastAsia" w:ascii="仿宋" w:hAnsi="仿宋" w:eastAsia="仿宋" w:cs="仿宋"/>
                <w:bCs/>
              </w:rPr>
              <w:t>验收报告：</w:t>
            </w:r>
          </w:p>
          <w:p>
            <w:pPr>
              <w:spacing w:line="340" w:lineRule="exact"/>
              <w:rPr>
                <w:rFonts w:ascii="仿宋" w:hAnsi="仿宋" w:eastAsia="仿宋" w:cs="仿宋"/>
                <w:bCs/>
              </w:rPr>
            </w:pPr>
            <w:r>
              <w:rPr>
                <w:rFonts w:hint="eastAsia" w:ascii="仿宋" w:hAnsi="仿宋" w:eastAsia="仿宋" w:cs="仿宋"/>
                <w:bCs/>
              </w:rPr>
              <w:t>(1)中标人已按照合同规定提供了全部产品及完整的技术资料；</w:t>
            </w:r>
          </w:p>
          <w:p>
            <w:pPr>
              <w:spacing w:line="340" w:lineRule="exact"/>
              <w:rPr>
                <w:rFonts w:ascii="仿宋" w:hAnsi="仿宋" w:eastAsia="仿宋" w:cs="仿宋"/>
                <w:bCs/>
              </w:rPr>
            </w:pPr>
            <w:r>
              <w:rPr>
                <w:rFonts w:hint="eastAsia" w:ascii="仿宋" w:hAnsi="仿宋" w:eastAsia="仿宋" w:cs="仿宋"/>
                <w:bCs/>
              </w:rPr>
              <w:t>(2)货物符合招标文件技术规格书的要求，性能满足要求；</w:t>
            </w:r>
          </w:p>
          <w:p>
            <w:pPr>
              <w:spacing w:line="340" w:lineRule="exact"/>
              <w:rPr>
                <w:rFonts w:ascii="仿宋" w:hAnsi="仿宋" w:eastAsia="仿宋" w:cs="仿宋"/>
                <w:bCs/>
              </w:rPr>
            </w:pPr>
            <w:r>
              <w:rPr>
                <w:rFonts w:hint="eastAsia" w:ascii="仿宋" w:hAnsi="仿宋" w:eastAsia="仿宋" w:cs="仿宋"/>
                <w:bCs/>
              </w:rPr>
              <w:t>(3)货物具备产品合格证；</w:t>
            </w:r>
          </w:p>
          <w:p>
            <w:pPr>
              <w:spacing w:line="340" w:lineRule="exact"/>
              <w:rPr>
                <w:rFonts w:ascii="仿宋" w:hAnsi="仿宋" w:eastAsia="仿宋" w:cs="仿宋"/>
                <w:bCs/>
              </w:rPr>
            </w:pPr>
            <w:r>
              <w:rPr>
                <w:rFonts w:hint="eastAsia" w:ascii="仿宋" w:hAnsi="仿宋" w:eastAsia="仿宋" w:cs="仿宋"/>
                <w:bCs/>
              </w:rPr>
              <w:t>(4)中标人须在货物验收前向采购人出具主要原材料的购销合同、发票；</w:t>
            </w:r>
          </w:p>
          <w:p>
            <w:pPr>
              <w:spacing w:line="340" w:lineRule="exact"/>
              <w:rPr>
                <w:rFonts w:ascii="仿宋" w:hAnsi="仿宋" w:eastAsia="仿宋" w:cs="宋体"/>
                <w:bCs/>
                <w:color w:val="000000" w:themeColor="text1"/>
                <w14:textFill>
                  <w14:solidFill>
                    <w14:schemeClr w14:val="tx1"/>
                  </w14:solidFill>
                </w14:textFill>
              </w:rPr>
            </w:pPr>
            <w:r>
              <w:rPr>
                <w:rFonts w:hint="eastAsia" w:ascii="仿宋" w:hAnsi="仿宋" w:eastAsia="仿宋" w:cs="仿宋"/>
                <w:bCs/>
              </w:rPr>
              <w:t>(5)按照“验收要求”第1条的抽检和检测要求检测合格。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w:t>
            </w:r>
          </w:p>
        </w:tc>
        <w:tc>
          <w:tcPr>
            <w:tcW w:w="917" w:type="pct"/>
            <w:gridSpan w:val="2"/>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付款方式</w:t>
            </w:r>
          </w:p>
        </w:tc>
        <w:tc>
          <w:tcPr>
            <w:tcW w:w="3374" w:type="pct"/>
            <w:vAlign w:val="center"/>
          </w:tcPr>
          <w:p>
            <w:pPr>
              <w:rPr>
                <w:rFonts w:ascii="仿宋" w:hAnsi="仿宋" w:eastAsia="仿宋" w:cs="宋体"/>
                <w:b/>
                <w:bCs/>
                <w:color w:val="000000" w:themeColor="text1"/>
                <w14:textFill>
                  <w14:solidFill>
                    <w14:schemeClr w14:val="tx1"/>
                  </w14:solidFill>
                </w14:textFill>
              </w:rPr>
            </w:pPr>
            <w:r>
              <w:rPr>
                <w:rFonts w:hint="eastAsia" w:ascii="仿宋" w:hAnsi="仿宋" w:eastAsia="仿宋" w:cs="宋体"/>
                <w:bCs/>
              </w:rPr>
              <w:t>★</w:t>
            </w:r>
            <w:r>
              <w:rPr>
                <w:rFonts w:hint="eastAsia" w:ascii="仿宋" w:hAnsi="仿宋" w:eastAsia="仿宋" w:cs="宋体"/>
                <w:color w:val="000000" w:themeColor="text1"/>
                <w14:textFill>
                  <w14:solidFill>
                    <w14:schemeClr w14:val="tx1"/>
                  </w14:solidFill>
                </w14:textFill>
              </w:rPr>
              <w:t>本项目设计、制作安装完工、经甲方验收合格后一次性转账支付。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w:t>
            </w:r>
          </w:p>
        </w:tc>
        <w:tc>
          <w:tcPr>
            <w:tcW w:w="917" w:type="pct"/>
            <w:gridSpan w:val="2"/>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关于知识产权</w:t>
            </w:r>
          </w:p>
        </w:tc>
        <w:tc>
          <w:tcPr>
            <w:tcW w:w="3374" w:type="pct"/>
          </w:tcPr>
          <w:p>
            <w:p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1.提供的货物必须是合法厂家生产和经销的原包装产品（包括零配件），必须具备生产日期、厂名、厂址、产品合格证等。</w:t>
            </w:r>
          </w:p>
          <w:p>
            <w:pPr>
              <w:rPr>
                <w:rFonts w:ascii="仿宋" w:hAnsi="仿宋" w:eastAsia="仿宋" w:cs="宋体"/>
                <w:b/>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采购人在中华人民共和国境内使用该货物或货物的任何一部分时，免受第三方提出的侵犯其专利权、商标权或工业设计权等知识产权的起诉或司法干预。如果发生上述起诉或干预，则其法律责任均由中标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5</w:t>
            </w:r>
          </w:p>
        </w:tc>
        <w:tc>
          <w:tcPr>
            <w:tcW w:w="917" w:type="pct"/>
            <w:gridSpan w:val="2"/>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关于商检</w:t>
            </w:r>
          </w:p>
        </w:tc>
        <w:tc>
          <w:tcPr>
            <w:tcW w:w="3374" w:type="pct"/>
          </w:tcPr>
          <w:p>
            <w:p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依据相关法律法规要求，如所提供的货物需由国家商检部门进行商检的，商检、检疫费用由中标人承担。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08" w:type="pct"/>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6</w:t>
            </w:r>
          </w:p>
        </w:tc>
        <w:tc>
          <w:tcPr>
            <w:tcW w:w="917" w:type="pct"/>
            <w:gridSpan w:val="2"/>
            <w:vAlign w:val="center"/>
          </w:tcPr>
          <w:p>
            <w:pPr>
              <w:jc w:val="cente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基本要求</w:t>
            </w:r>
          </w:p>
        </w:tc>
        <w:tc>
          <w:tcPr>
            <w:tcW w:w="3374" w:type="pct"/>
          </w:tcPr>
          <w:p>
            <w:pPr>
              <w:numPr>
                <w:ilvl w:val="0"/>
                <w:numId w:val="5"/>
              </w:numP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每项货物</w:t>
            </w:r>
            <w:r>
              <w:rPr>
                <w:rFonts w:hint="eastAsia" w:ascii="仿宋" w:hAnsi="仿宋" w:eastAsia="仿宋" w:cs="仿宋"/>
                <w:bCs/>
              </w:rPr>
              <w:t>需在采购人规定的时间前完成送货；</w:t>
            </w:r>
          </w:p>
          <w:p>
            <w:pPr>
              <w:numPr>
                <w:ilvl w:val="0"/>
                <w:numId w:val="5"/>
              </w:numP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采购人反复提出修改意见导致中标人工作不能按时完成时，可按延长时间顺延执行；</w:t>
            </w:r>
          </w:p>
          <w:p>
            <w:pPr>
              <w:rPr>
                <w:rFonts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3.中标人未能按采购合同供货及提供服务给采购人造成的直接损失，按本项目中标金额的5%承担违约责任；</w:t>
            </w:r>
          </w:p>
          <w:p>
            <w:pPr>
              <w:rPr>
                <w:rFonts w:ascii="仿宋" w:hAnsi="仿宋" w:eastAsia="仿宋" w:cs="宋体"/>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4、在供货服务期内，如出现用户单位对协议供货、服务等投诉问题，经调查属实，将追究供货供应商（中标人）的责任。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5" w:type="pct"/>
            <w:gridSpan w:val="2"/>
            <w:vMerge w:val="restart"/>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p>
        </w:tc>
        <w:tc>
          <w:tcPr>
            <w:tcW w:w="900" w:type="pct"/>
            <w:vMerge w:val="restart"/>
            <w:vAlign w:val="center"/>
          </w:tcPr>
          <w:p>
            <w:pPr>
              <w:jc w:val="center"/>
              <w:rPr>
                <w:rFonts w:ascii="仿宋" w:hAnsi="仿宋" w:eastAsia="仿宋"/>
                <w:b/>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关于违约</w:t>
            </w:r>
          </w:p>
        </w:tc>
        <w:tc>
          <w:tcPr>
            <w:tcW w:w="3374" w:type="pct"/>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1.中标人不能交货的，需偿付不能交货部分货款的30%的违约金并按主管部门相关规定处理。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5" w:type="pct"/>
            <w:gridSpan w:val="2"/>
            <w:vMerge w:val="continue"/>
            <w:vAlign w:val="center"/>
          </w:tcPr>
          <w:p>
            <w:pPr>
              <w:jc w:val="center"/>
              <w:rPr>
                <w:rFonts w:ascii="仿宋" w:hAnsi="仿宋" w:eastAsia="仿宋"/>
                <w:color w:val="000000" w:themeColor="text1"/>
                <w14:textFill>
                  <w14:solidFill>
                    <w14:schemeClr w14:val="tx1"/>
                  </w14:solidFill>
                </w14:textFill>
              </w:rPr>
            </w:pPr>
          </w:p>
        </w:tc>
        <w:tc>
          <w:tcPr>
            <w:tcW w:w="900" w:type="pct"/>
            <w:vMerge w:val="continue"/>
            <w:vAlign w:val="center"/>
          </w:tcPr>
          <w:p>
            <w:pPr>
              <w:jc w:val="center"/>
              <w:rPr>
                <w:rFonts w:ascii="仿宋" w:hAnsi="仿宋" w:eastAsia="仿宋"/>
                <w:color w:val="000000" w:themeColor="text1"/>
                <w14:textFill>
                  <w14:solidFill>
                    <w14:schemeClr w14:val="tx1"/>
                  </w14:solidFill>
                </w14:textFill>
              </w:rPr>
            </w:pPr>
          </w:p>
        </w:tc>
        <w:tc>
          <w:tcPr>
            <w:tcW w:w="3374" w:type="pct"/>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2.中标人逾期交货的，按主管部门相关规定处理。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25" w:type="pct"/>
            <w:gridSpan w:val="2"/>
            <w:vMerge w:val="continue"/>
            <w:vAlign w:val="center"/>
          </w:tcPr>
          <w:p>
            <w:pPr>
              <w:jc w:val="center"/>
              <w:rPr>
                <w:rFonts w:ascii="仿宋" w:hAnsi="仿宋" w:eastAsia="仿宋"/>
                <w:color w:val="000000" w:themeColor="text1"/>
                <w14:textFill>
                  <w14:solidFill>
                    <w14:schemeClr w14:val="tx1"/>
                  </w14:solidFill>
                </w14:textFill>
              </w:rPr>
            </w:pPr>
          </w:p>
        </w:tc>
        <w:tc>
          <w:tcPr>
            <w:tcW w:w="900" w:type="pct"/>
            <w:vMerge w:val="continue"/>
            <w:vAlign w:val="center"/>
          </w:tcPr>
          <w:p>
            <w:pPr>
              <w:jc w:val="center"/>
              <w:rPr>
                <w:rFonts w:ascii="仿宋" w:hAnsi="仿宋" w:eastAsia="仿宋"/>
                <w:color w:val="000000" w:themeColor="text1"/>
                <w14:textFill>
                  <w14:solidFill>
                    <w14:schemeClr w14:val="tx1"/>
                  </w14:solidFill>
                </w14:textFill>
              </w:rPr>
            </w:pPr>
          </w:p>
        </w:tc>
        <w:tc>
          <w:tcPr>
            <w:tcW w:w="3374" w:type="pct"/>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中标人所交付产品、工程或服务不符合其投标承诺的或在投标阶段为了中标而盲目虚假承诺、低价恶性竞争，在履约阶段则通过偷工减料、以次充好而获取利润的，将被没收履约保证金，并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725" w:type="pct"/>
            <w:gridSpan w:val="2"/>
            <w:vMerge w:val="restart"/>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p>
        </w:tc>
        <w:tc>
          <w:tcPr>
            <w:tcW w:w="900" w:type="pct"/>
            <w:vMerge w:val="restart"/>
            <w:vAlign w:val="center"/>
          </w:tcPr>
          <w:p>
            <w:pPr>
              <w:jc w:val="center"/>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关于生产</w:t>
            </w:r>
          </w:p>
        </w:tc>
        <w:tc>
          <w:tcPr>
            <w:tcW w:w="3374" w:type="pct"/>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r>
              <w:rPr>
                <w:rFonts w:hint="eastAsia" w:ascii="仿宋" w:hAnsi="仿宋" w:eastAsia="仿宋"/>
                <w:bCs/>
                <w:color w:val="000000" w:themeColor="text1"/>
                <w14:textFill>
                  <w14:solidFill>
                    <w14:schemeClr w14:val="tx1"/>
                  </w14:solidFill>
                </w14:textFill>
              </w:rPr>
              <w:t>中标</w:t>
            </w:r>
            <w:r>
              <w:rPr>
                <w:rFonts w:hint="eastAsia" w:ascii="仿宋" w:hAnsi="仿宋" w:eastAsia="仿宋"/>
                <w:color w:val="000000" w:themeColor="text1"/>
                <w14:textFill>
                  <w14:solidFill>
                    <w14:schemeClr w14:val="tx1"/>
                  </w14:solidFill>
                </w14:textFill>
              </w:rPr>
              <w:t>人</w:t>
            </w:r>
            <w:r>
              <w:rPr>
                <w:rFonts w:hint="eastAsia" w:ascii="仿宋" w:hAnsi="仿宋" w:eastAsia="仿宋"/>
                <w:bCs/>
                <w:color w:val="000000" w:themeColor="text1"/>
                <w14:textFill>
                  <w14:solidFill>
                    <w14:schemeClr w14:val="tx1"/>
                  </w14:solidFill>
                </w14:textFill>
              </w:rPr>
              <w:t>中标后项目不转包，未经采购人同意不进行分包。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25" w:type="pct"/>
            <w:gridSpan w:val="2"/>
            <w:vMerge w:val="continue"/>
            <w:vAlign w:val="center"/>
          </w:tcPr>
          <w:p>
            <w:pPr>
              <w:jc w:val="center"/>
              <w:rPr>
                <w:rFonts w:ascii="仿宋" w:hAnsi="仿宋" w:eastAsia="仿宋"/>
                <w:color w:val="000000" w:themeColor="text1"/>
                <w14:textFill>
                  <w14:solidFill>
                    <w14:schemeClr w14:val="tx1"/>
                  </w14:solidFill>
                </w14:textFill>
              </w:rPr>
            </w:pPr>
          </w:p>
        </w:tc>
        <w:tc>
          <w:tcPr>
            <w:tcW w:w="900" w:type="pct"/>
            <w:vMerge w:val="continue"/>
            <w:vAlign w:val="center"/>
          </w:tcPr>
          <w:p>
            <w:pPr>
              <w:jc w:val="center"/>
              <w:rPr>
                <w:rFonts w:ascii="仿宋" w:hAnsi="仿宋" w:eastAsia="仿宋"/>
                <w:b/>
                <w:color w:val="000000" w:themeColor="text1"/>
                <w14:textFill>
                  <w14:solidFill>
                    <w14:schemeClr w14:val="tx1"/>
                  </w14:solidFill>
                </w14:textFill>
              </w:rPr>
            </w:pPr>
          </w:p>
        </w:tc>
        <w:tc>
          <w:tcPr>
            <w:tcW w:w="3374" w:type="pct"/>
            <w:vAlign w:val="center"/>
          </w:tcPr>
          <w:p>
            <w:pPr>
              <w:rPr>
                <w:rFonts w:ascii="仿宋" w:hAnsi="仿宋" w:eastAsia="仿宋"/>
              </w:rPr>
            </w:pPr>
            <w:r>
              <w:rPr>
                <w:rFonts w:hint="eastAsia" w:ascii="仿宋" w:hAnsi="仿宋" w:eastAsia="仿宋"/>
              </w:rPr>
              <w:t>2.</w:t>
            </w:r>
            <w:r>
              <w:rPr>
                <w:rFonts w:hint="eastAsia" w:ascii="仿宋" w:hAnsi="仿宋" w:eastAsia="仿宋" w:cs="仿宋"/>
                <w:bCs/>
              </w:rPr>
              <w:t>本招标文件未对货物具体颜色做出要求，实物颜色由中标人根据采购</w:t>
            </w:r>
            <w:r>
              <w:rPr>
                <w:rFonts w:hint="eastAsia" w:ascii="仿宋" w:hAnsi="仿宋" w:eastAsia="仿宋" w:cs="仿宋"/>
              </w:rPr>
              <w:t>人</w:t>
            </w:r>
            <w:r>
              <w:rPr>
                <w:rFonts w:hint="eastAsia" w:ascii="仿宋" w:hAnsi="仿宋" w:eastAsia="仿宋" w:cs="仿宋"/>
                <w:bCs/>
              </w:rPr>
              <w:t>的要求提供样板给采购人选择确认再制作，否则造成损失由中标</w:t>
            </w:r>
            <w:r>
              <w:rPr>
                <w:rFonts w:hint="eastAsia" w:ascii="仿宋" w:hAnsi="仿宋" w:eastAsia="仿宋" w:cs="仿宋"/>
              </w:rPr>
              <w:t>人</w:t>
            </w:r>
            <w:r>
              <w:rPr>
                <w:rFonts w:hint="eastAsia" w:ascii="仿宋" w:hAnsi="仿宋" w:eastAsia="仿宋" w:cs="仿宋"/>
                <w:bCs/>
              </w:rPr>
              <w:t>全力承担。中标</w:t>
            </w:r>
            <w:r>
              <w:rPr>
                <w:rFonts w:hint="eastAsia" w:ascii="仿宋" w:hAnsi="仿宋" w:eastAsia="仿宋" w:cs="仿宋"/>
              </w:rPr>
              <w:t>人</w:t>
            </w:r>
            <w:r>
              <w:rPr>
                <w:rFonts w:hint="eastAsia" w:ascii="仿宋" w:hAnsi="仿宋" w:eastAsia="仿宋" w:cs="仿宋"/>
                <w:bCs/>
              </w:rPr>
              <w:t>中标后项目不转包，未经采购人同意不进行分包。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25" w:type="pct"/>
            <w:gridSpan w:val="2"/>
            <w:vMerge w:val="continue"/>
            <w:vAlign w:val="center"/>
          </w:tcPr>
          <w:p>
            <w:pPr>
              <w:jc w:val="center"/>
              <w:rPr>
                <w:rFonts w:ascii="仿宋" w:hAnsi="仿宋" w:eastAsia="仿宋"/>
                <w:color w:val="000000" w:themeColor="text1"/>
                <w14:textFill>
                  <w14:solidFill>
                    <w14:schemeClr w14:val="tx1"/>
                  </w14:solidFill>
                </w14:textFill>
              </w:rPr>
            </w:pPr>
          </w:p>
        </w:tc>
        <w:tc>
          <w:tcPr>
            <w:tcW w:w="900" w:type="pct"/>
            <w:vMerge w:val="continue"/>
            <w:vAlign w:val="center"/>
          </w:tcPr>
          <w:p>
            <w:pPr>
              <w:jc w:val="center"/>
              <w:rPr>
                <w:rFonts w:ascii="仿宋" w:hAnsi="仿宋" w:eastAsia="仿宋"/>
                <w:b/>
                <w:color w:val="000000" w:themeColor="text1"/>
                <w14:textFill>
                  <w14:solidFill>
                    <w14:schemeClr w14:val="tx1"/>
                  </w14:solidFill>
                </w14:textFill>
              </w:rPr>
            </w:pPr>
          </w:p>
        </w:tc>
        <w:tc>
          <w:tcPr>
            <w:tcW w:w="3374" w:type="pct"/>
            <w:vAlign w:val="center"/>
          </w:tcPr>
          <w:p>
            <w:pPr>
              <w:rPr>
                <w:rFonts w:ascii="仿宋" w:hAnsi="仿宋" w:eastAsia="仿宋"/>
              </w:rPr>
            </w:pPr>
            <w:r>
              <w:rPr>
                <w:rFonts w:hint="eastAsia" w:ascii="仿宋" w:hAnsi="仿宋" w:eastAsia="仿宋"/>
              </w:rPr>
              <w:t>3.</w:t>
            </w:r>
            <w:r>
              <w:rPr>
                <w:rFonts w:hint="eastAsia" w:ascii="仿宋" w:hAnsi="仿宋" w:eastAsia="仿宋" w:cs="仿宋"/>
                <w:bCs/>
              </w:rPr>
              <w:t>中标人须提供拟选用的货物等供采购人确认。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25" w:type="pct"/>
            <w:gridSpan w:val="2"/>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p>
        </w:tc>
        <w:tc>
          <w:tcPr>
            <w:tcW w:w="900" w:type="pct"/>
            <w:vAlign w:val="center"/>
          </w:tcPr>
          <w:p>
            <w:pPr>
              <w:rPr>
                <w:rFonts w:ascii="仿宋" w:hAnsi="仿宋" w:eastAsia="仿宋" w:cs="仿宋"/>
                <w:bCs/>
              </w:rPr>
            </w:pPr>
            <w:r>
              <w:rPr>
                <w:rFonts w:hint="eastAsia" w:ascii="仿宋" w:hAnsi="仿宋" w:eastAsia="仿宋" w:cs="仿宋"/>
                <w:bCs/>
              </w:rPr>
              <w:t>其他服务</w:t>
            </w:r>
          </w:p>
        </w:tc>
        <w:tc>
          <w:tcPr>
            <w:tcW w:w="3374" w:type="pct"/>
            <w:vAlign w:val="center"/>
          </w:tcPr>
          <w:p>
            <w:pPr>
              <w:rPr>
                <w:rFonts w:ascii="仿宋" w:hAnsi="仿宋" w:eastAsia="仿宋" w:cs="仿宋"/>
                <w:bCs/>
              </w:rPr>
            </w:pPr>
            <w:r>
              <w:rPr>
                <w:rFonts w:hint="eastAsia" w:ascii="仿宋" w:hAnsi="仿宋" w:eastAsia="仿宋" w:cs="仿宋"/>
                <w:bCs/>
              </w:rPr>
              <w:t>1.安装要求：安装时破坏采购方现场的，如绿化、墙体、装修，挖坑填埋，水泥、砂石浇筑及配件等。中标人应予以全部恢复；</w:t>
            </w:r>
          </w:p>
          <w:p>
            <w:pPr>
              <w:rPr>
                <w:rFonts w:ascii="仿宋" w:hAnsi="仿宋" w:eastAsia="仿宋" w:cs="仿宋"/>
                <w:bCs/>
              </w:rPr>
            </w:pPr>
            <w:r>
              <w:rPr>
                <w:rFonts w:hint="eastAsia" w:ascii="仿宋" w:hAnsi="仿宋" w:eastAsia="仿宋" w:cs="仿宋"/>
                <w:bCs/>
              </w:rPr>
              <w:t>2.接电源：挖坑填埋，电线、线管、开关电箱等。</w:t>
            </w:r>
          </w:p>
          <w:p>
            <w:pPr>
              <w:rPr>
                <w:rFonts w:ascii="仿宋" w:hAnsi="仿宋" w:eastAsia="仿宋" w:cs="仿宋"/>
                <w:bCs/>
              </w:rPr>
            </w:pPr>
            <w:r>
              <w:rPr>
                <w:rFonts w:hint="eastAsia" w:ascii="仿宋" w:hAnsi="仿宋" w:eastAsia="仿宋" w:cs="仿宋"/>
                <w:bCs/>
              </w:rPr>
              <w:t>3.路基、绿植：主题门路基铺设及原小路恢复绿植。安装4.。</w:t>
            </w:r>
          </w:p>
        </w:tc>
      </w:tr>
    </w:tbl>
    <w:p>
      <w:pPr>
        <w:spacing w:line="560" w:lineRule="exact"/>
        <w:ind w:firstLine="560" w:firstLineChars="200"/>
        <w:rPr>
          <w:rFonts w:ascii="仿宋_GB2312" w:hAnsi="仿宋" w:eastAsia="仿宋_GB2312"/>
          <w:sz w:val="28"/>
          <w:szCs w:val="28"/>
        </w:rPr>
      </w:pPr>
      <w:r>
        <w:rPr>
          <w:rFonts w:ascii="仿宋" w:hAnsi="仿宋" w:eastAsia="仿宋"/>
          <w:sz w:val="28"/>
          <w:szCs w:val="28"/>
        </w:rPr>
        <w:br w:type="page"/>
      </w:r>
    </w:p>
    <w:p>
      <w:pPr>
        <w:spacing w:line="400" w:lineRule="exact"/>
        <w:jc w:val="center"/>
        <w:rPr>
          <w:rFonts w:ascii="仿宋" w:hAnsi="仿宋"/>
          <w:sz w:val="28"/>
          <w:highlight w:val="green"/>
        </w:rPr>
      </w:pPr>
      <w:r>
        <w:rPr>
          <w:rFonts w:hint="eastAsia" w:ascii="宋体" w:hAnsi="宋体"/>
          <w:b/>
          <w:sz w:val="30"/>
        </w:rPr>
        <w:t>第四章   投标文件的组成、格式</w:t>
      </w:r>
    </w:p>
    <w:p>
      <w:pPr>
        <w:rPr>
          <w:rStyle w:val="37"/>
          <w:rFonts w:cs="宋体"/>
          <w:sz w:val="21"/>
          <w:szCs w:val="21"/>
        </w:rPr>
      </w:pPr>
    </w:p>
    <w:p>
      <w:pPr>
        <w:spacing w:line="440" w:lineRule="exact"/>
        <w:outlineLvl w:val="2"/>
        <w:rPr>
          <w:rStyle w:val="37"/>
          <w:rFonts w:ascii="仿宋" w:hAnsi="仿宋" w:eastAsia="仿宋" w:cs="仿宋"/>
          <w:sz w:val="24"/>
        </w:rPr>
      </w:pPr>
      <w:r>
        <w:rPr>
          <w:rStyle w:val="37"/>
          <w:rFonts w:hint="eastAsia" w:ascii="仿宋" w:hAnsi="仿宋" w:eastAsia="仿宋" w:cs="仿宋"/>
          <w:sz w:val="24"/>
        </w:rPr>
        <w:t>投标文件组成</w:t>
      </w:r>
    </w:p>
    <w:p>
      <w:pPr>
        <w:pStyle w:val="10"/>
        <w:snapToGrid w:val="0"/>
        <w:spacing w:line="440" w:lineRule="exact"/>
        <w:ind w:left="420"/>
        <w:rPr>
          <w:rFonts w:ascii="仿宋" w:hAnsi="仿宋" w:eastAsia="仿宋" w:cs="仿宋"/>
          <w:sz w:val="24"/>
          <w:szCs w:val="24"/>
        </w:rPr>
      </w:pPr>
      <w:r>
        <w:rPr>
          <w:rFonts w:hint="eastAsia" w:ascii="仿宋" w:hAnsi="仿宋" w:eastAsia="仿宋" w:cs="仿宋"/>
          <w:sz w:val="24"/>
          <w:szCs w:val="24"/>
        </w:rPr>
        <w:t>1.评标指引表及目录</w:t>
      </w:r>
    </w:p>
    <w:p>
      <w:pPr>
        <w:pStyle w:val="10"/>
        <w:snapToGrid w:val="0"/>
        <w:spacing w:line="440" w:lineRule="exact"/>
        <w:ind w:left="420"/>
        <w:rPr>
          <w:rFonts w:ascii="仿宋" w:hAnsi="仿宋" w:eastAsia="仿宋" w:cs="仿宋"/>
          <w:sz w:val="24"/>
          <w:szCs w:val="24"/>
        </w:rPr>
      </w:pPr>
      <w:r>
        <w:rPr>
          <w:rFonts w:hint="eastAsia" w:ascii="仿宋" w:hAnsi="仿宋" w:eastAsia="仿宋" w:cs="仿宋"/>
          <w:sz w:val="24"/>
          <w:szCs w:val="24"/>
        </w:rPr>
        <w:t>2.投标函</w:t>
      </w:r>
    </w:p>
    <w:p>
      <w:pPr>
        <w:pStyle w:val="10"/>
        <w:snapToGrid w:val="0"/>
        <w:spacing w:line="440" w:lineRule="exact"/>
        <w:ind w:left="420"/>
        <w:rPr>
          <w:rFonts w:ascii="仿宋" w:hAnsi="仿宋" w:eastAsia="仿宋" w:cs="仿宋"/>
          <w:sz w:val="24"/>
          <w:szCs w:val="24"/>
        </w:rPr>
      </w:pPr>
      <w:r>
        <w:rPr>
          <w:rFonts w:hint="eastAsia" w:ascii="仿宋" w:hAnsi="仿宋" w:eastAsia="仿宋" w:cs="仿宋"/>
          <w:sz w:val="24"/>
          <w:szCs w:val="24"/>
        </w:rPr>
        <w:t>3.报价明细表</w:t>
      </w:r>
    </w:p>
    <w:p>
      <w:pPr>
        <w:pStyle w:val="10"/>
        <w:snapToGrid w:val="0"/>
        <w:spacing w:line="440" w:lineRule="exact"/>
        <w:ind w:left="420"/>
        <w:rPr>
          <w:rFonts w:ascii="仿宋" w:hAnsi="仿宋" w:eastAsia="仿宋" w:cs="仿宋"/>
          <w:sz w:val="24"/>
          <w:szCs w:val="24"/>
        </w:rPr>
      </w:pPr>
      <w:r>
        <w:rPr>
          <w:rFonts w:hint="eastAsia" w:ascii="仿宋" w:hAnsi="仿宋" w:eastAsia="仿宋" w:cs="仿宋"/>
          <w:sz w:val="24"/>
          <w:szCs w:val="24"/>
        </w:rPr>
        <w:t>4.投标人基本情况</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（1）投标人基本情况一览表</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（2）具有统一社会信用代码的营业执照（或事业单位法人证书或社会团</w:t>
      </w:r>
    </w:p>
    <w:p>
      <w:pPr>
        <w:pStyle w:val="10"/>
        <w:snapToGrid w:val="0"/>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体法人登记证书或执业许可证等证明文件）副本</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（3）法定代表人授权书（投标人代表为法定代表人的无须提供本格式）</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（4）法定代表人证明书</w:t>
      </w:r>
    </w:p>
    <w:p>
      <w:pPr>
        <w:spacing w:line="440" w:lineRule="exact"/>
        <w:ind w:firstLine="480" w:firstLineChars="200"/>
        <w:rPr>
          <w:rFonts w:ascii="仿宋" w:hAnsi="仿宋" w:eastAsia="仿宋" w:cs="仿宋"/>
          <w:kern w:val="2"/>
        </w:rPr>
      </w:pPr>
      <w:r>
        <w:rPr>
          <w:rFonts w:hint="eastAsia" w:ascii="仿宋" w:hAnsi="仿宋" w:eastAsia="仿宋" w:cs="仿宋"/>
        </w:rPr>
        <w:t>（</w:t>
      </w:r>
      <w:r>
        <w:rPr>
          <w:rFonts w:hint="eastAsia" w:ascii="仿宋" w:hAnsi="仿宋" w:eastAsia="仿宋" w:cs="仿宋"/>
          <w:kern w:val="2"/>
        </w:rPr>
        <w:t>5）参与本项目无重大违法记录声明函、政府采购活动时不存在被有关部门禁止参与政府采购活动且在有效期内的情况（由供应商作出声明）（格式自拟）</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（6）投标人资格自查表</w:t>
      </w:r>
    </w:p>
    <w:p>
      <w:pPr>
        <w:pStyle w:val="10"/>
        <w:snapToGrid w:val="0"/>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5.相关承诺函格式</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（1）投标及履约承诺函</w:t>
      </w:r>
    </w:p>
    <w:p>
      <w:pPr>
        <w:pStyle w:val="10"/>
        <w:snapToGrid w:val="0"/>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（2）诚信承诺函</w:t>
      </w:r>
    </w:p>
    <w:p>
      <w:pPr>
        <w:pStyle w:val="10"/>
        <w:snapToGrid w:val="0"/>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6.投标人资格条件中所需的其它资格条件相关证明文件</w:t>
      </w:r>
    </w:p>
    <w:p>
      <w:pPr>
        <w:pStyle w:val="10"/>
        <w:snapToGrid w:val="0"/>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7.技术规格偏离表</w:t>
      </w:r>
    </w:p>
    <w:p>
      <w:pPr>
        <w:pStyle w:val="10"/>
        <w:snapToGrid w:val="0"/>
        <w:spacing w:line="440" w:lineRule="exact"/>
        <w:ind w:firstLine="240" w:firstLineChars="100"/>
        <w:rPr>
          <w:rFonts w:ascii="仿宋" w:hAnsi="仿宋" w:eastAsia="仿宋" w:cs="仿宋"/>
          <w:sz w:val="24"/>
          <w:szCs w:val="24"/>
        </w:rPr>
      </w:pPr>
      <w:r>
        <w:rPr>
          <w:rFonts w:hint="eastAsia" w:ascii="仿宋" w:hAnsi="仿宋" w:eastAsia="仿宋" w:cs="仿宋"/>
          <w:sz w:val="24"/>
          <w:szCs w:val="24"/>
        </w:rPr>
        <w:t>8.商务条款偏离表</w:t>
      </w:r>
    </w:p>
    <w:p>
      <w:pPr>
        <w:spacing w:line="440" w:lineRule="exact"/>
        <w:ind w:firstLine="240" w:firstLineChars="100"/>
        <w:rPr>
          <w:rFonts w:ascii="仿宋" w:hAnsi="仿宋" w:eastAsia="仿宋" w:cs="仿宋"/>
        </w:rPr>
      </w:pPr>
      <w:r>
        <w:rPr>
          <w:rFonts w:hint="eastAsia" w:ascii="仿宋" w:hAnsi="仿宋" w:eastAsia="仿宋" w:cs="仿宋"/>
        </w:rPr>
        <w:t>9.投标单位其他内容的格式</w:t>
      </w:r>
    </w:p>
    <w:p>
      <w:pPr>
        <w:spacing w:line="440" w:lineRule="exact"/>
        <w:ind w:left="278" w:leftChars="116" w:firstLine="480" w:firstLineChars="200"/>
        <w:rPr>
          <w:rFonts w:ascii="仿宋" w:hAnsi="仿宋" w:eastAsia="仿宋" w:cs="仿宋"/>
        </w:rPr>
      </w:pPr>
      <w:r>
        <w:rPr>
          <w:rFonts w:hint="eastAsia" w:ascii="仿宋" w:hAnsi="仿宋" w:eastAsia="仿宋" w:cs="仿宋"/>
        </w:rPr>
        <w:t>备注：投标人将所有投标文件一起包装在一个密封袋里，并在袋上注明项目名称以及投标人名称、地址，封口处应贴封条并骑缝加盖投标人公章。投标文件由以上组成，按如上顺序分别装订成本（不少于3份，一正两副）：</w:t>
      </w:r>
    </w:p>
    <w:p>
      <w:pPr>
        <w:spacing w:line="440" w:lineRule="exact"/>
        <w:jc w:val="center"/>
        <w:rPr>
          <w:rFonts w:ascii="仿宋" w:hAnsi="仿宋" w:eastAsia="仿宋" w:cs="仿宋"/>
          <w:b/>
          <w:bCs/>
          <w:color w:val="000000"/>
          <w:lang w:bidi="ar"/>
        </w:rPr>
      </w:pPr>
    </w:p>
    <w:p>
      <w:pPr>
        <w:outlineLvl w:val="2"/>
        <w:rPr>
          <w:rFonts w:ascii="宋体" w:hAnsi="宋体" w:eastAsia="宋体" w:cs="宋体"/>
          <w:b/>
          <w:bCs/>
          <w:sz w:val="21"/>
          <w:szCs w:val="21"/>
        </w:rPr>
      </w:pPr>
    </w:p>
    <w:p>
      <w:pPr>
        <w:outlineLvl w:val="2"/>
        <w:rPr>
          <w:rFonts w:ascii="宋体" w:hAnsi="宋体" w:eastAsia="宋体" w:cs="宋体"/>
          <w:b/>
          <w:bCs/>
          <w:sz w:val="21"/>
          <w:szCs w:val="21"/>
        </w:rPr>
      </w:pPr>
    </w:p>
    <w:p>
      <w:pPr>
        <w:outlineLvl w:val="2"/>
        <w:rPr>
          <w:rFonts w:ascii="宋体" w:hAnsi="宋体" w:cs="宋体"/>
          <w:b/>
          <w:bCs/>
          <w:szCs w:val="21"/>
        </w:rPr>
      </w:pPr>
    </w:p>
    <w:p>
      <w:pPr>
        <w:outlineLvl w:val="2"/>
        <w:rPr>
          <w:rFonts w:ascii="宋体" w:hAnsi="宋体" w:cs="宋体"/>
          <w:b/>
          <w:bCs/>
          <w:szCs w:val="21"/>
        </w:rPr>
      </w:pPr>
    </w:p>
    <w:p>
      <w:pPr>
        <w:outlineLvl w:val="2"/>
        <w:rPr>
          <w:rFonts w:ascii="宋体" w:hAnsi="宋体" w:cs="宋体"/>
          <w:b/>
          <w:bCs/>
          <w:szCs w:val="21"/>
        </w:rPr>
      </w:pPr>
    </w:p>
    <w:p>
      <w:pPr>
        <w:outlineLvl w:val="2"/>
        <w:rPr>
          <w:rFonts w:ascii="宋体" w:hAnsi="宋体" w:cs="宋体"/>
          <w:b/>
          <w:bCs/>
          <w:szCs w:val="21"/>
        </w:rPr>
      </w:pPr>
    </w:p>
    <w:p>
      <w:pPr>
        <w:outlineLvl w:val="2"/>
        <w:rPr>
          <w:rFonts w:ascii="仿宋" w:hAnsi="仿宋" w:eastAsia="仿宋" w:cs="仿宋"/>
          <w:b/>
          <w:bCs/>
          <w:sz w:val="28"/>
          <w:szCs w:val="28"/>
        </w:rPr>
      </w:pPr>
    </w:p>
    <w:p>
      <w:pPr>
        <w:outlineLvl w:val="2"/>
        <w:rPr>
          <w:rFonts w:ascii="仿宋" w:hAnsi="仿宋" w:eastAsia="仿宋" w:cs="仿宋"/>
          <w:b/>
          <w:sz w:val="28"/>
          <w:szCs w:val="28"/>
        </w:rPr>
      </w:pPr>
      <w:r>
        <w:rPr>
          <w:rFonts w:hint="eastAsia" w:ascii="仿宋" w:hAnsi="仿宋" w:eastAsia="仿宋" w:cs="仿宋"/>
          <w:b/>
          <w:bCs/>
          <w:sz w:val="28"/>
          <w:szCs w:val="28"/>
        </w:rPr>
        <w:t>投标</w:t>
      </w:r>
      <w:r>
        <w:rPr>
          <w:rStyle w:val="37"/>
          <w:rFonts w:hint="eastAsia" w:ascii="仿宋" w:hAnsi="仿宋" w:eastAsia="仿宋" w:cs="仿宋"/>
          <w:szCs w:val="28"/>
        </w:rPr>
        <w:t>文件</w:t>
      </w:r>
      <w:r>
        <w:rPr>
          <w:rFonts w:hint="eastAsia" w:ascii="仿宋" w:hAnsi="仿宋" w:eastAsia="仿宋" w:cs="仿宋"/>
          <w:b/>
          <w:sz w:val="28"/>
          <w:szCs w:val="28"/>
        </w:rPr>
        <w:t>格式</w:t>
      </w:r>
    </w:p>
    <w:p>
      <w:pPr>
        <w:pStyle w:val="2"/>
        <w:rPr>
          <w:rFonts w:ascii="宋体" w:hAnsi="宋体" w:cs="宋体"/>
        </w:rPr>
      </w:pPr>
    </w:p>
    <w:p>
      <w:pPr>
        <w:keepNext/>
        <w:keepLines/>
        <w:spacing w:line="360" w:lineRule="auto"/>
        <w:outlineLvl w:val="3"/>
        <w:rPr>
          <w:rFonts w:ascii="仿宋" w:hAnsi="仿宋" w:eastAsia="仿宋" w:cs="仿宋"/>
          <w:b/>
          <w:bCs/>
        </w:rPr>
      </w:pPr>
      <w:bookmarkStart w:id="18" w:name="_Toc24797"/>
      <w:bookmarkStart w:id="19" w:name="_Toc24698"/>
      <w:bookmarkStart w:id="20" w:name="_Toc18075"/>
      <w:bookmarkStart w:id="21" w:name="_Toc5828"/>
      <w:r>
        <w:rPr>
          <w:rFonts w:hint="eastAsia" w:ascii="仿宋" w:hAnsi="仿宋" w:eastAsia="仿宋" w:cs="仿宋"/>
          <w:b/>
          <w:bCs/>
        </w:rPr>
        <w:t>一、评标指引表</w:t>
      </w:r>
      <w:bookmarkEnd w:id="18"/>
      <w:bookmarkEnd w:id="19"/>
      <w:bookmarkEnd w:id="20"/>
      <w:bookmarkEnd w:id="21"/>
    </w:p>
    <w:tbl>
      <w:tblPr>
        <w:tblStyle w:val="18"/>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255"/>
        <w:gridCol w:w="1927"/>
        <w:gridCol w:w="4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4366" w:type="dxa"/>
            <w:gridSpan w:val="3"/>
            <w:tcBorders>
              <w:top w:val="nil"/>
              <w:left w:val="nil"/>
              <w:bottom w:val="single" w:color="auto" w:sz="4" w:space="0"/>
              <w:right w:val="nil"/>
            </w:tcBorders>
          </w:tcPr>
          <w:p>
            <w:pPr>
              <w:widowControl w:val="0"/>
              <w:tabs>
                <w:tab w:val="left" w:pos="720"/>
              </w:tabs>
              <w:spacing w:line="360" w:lineRule="exact"/>
              <w:ind w:firstLine="240" w:firstLineChars="100"/>
              <w:jc w:val="both"/>
              <w:rPr>
                <w:rFonts w:ascii="仿宋" w:hAnsi="仿宋" w:eastAsia="仿宋" w:cs="仿宋"/>
                <w:bCs/>
              </w:rPr>
            </w:pPr>
            <w:r>
              <w:rPr>
                <w:rFonts w:hint="eastAsia" w:ascii="仿宋" w:hAnsi="仿宋" w:eastAsia="仿宋" w:cs="仿宋"/>
                <w:bCs/>
              </w:rPr>
              <w:t>项目名称：深圳市龙岗中心医院建设党建文化广场</w:t>
            </w:r>
          </w:p>
          <w:p>
            <w:pPr>
              <w:adjustRightInd w:val="0"/>
              <w:snapToGrid w:val="0"/>
              <w:spacing w:line="360" w:lineRule="auto"/>
              <w:rPr>
                <w:rFonts w:ascii="仿宋" w:hAnsi="仿宋" w:eastAsia="仿宋" w:cs="仿宋"/>
                <w:bCs/>
              </w:rPr>
            </w:pPr>
          </w:p>
        </w:tc>
        <w:tc>
          <w:tcPr>
            <w:tcW w:w="4353" w:type="dxa"/>
            <w:tcBorders>
              <w:top w:val="nil"/>
              <w:left w:val="nil"/>
              <w:bottom w:val="single" w:color="auto" w:sz="4" w:space="0"/>
              <w:right w:val="nil"/>
            </w:tcBorders>
          </w:tcPr>
          <w:p>
            <w:pPr>
              <w:adjustRightInd w:val="0"/>
              <w:snapToGrid w:val="0"/>
              <w:spacing w:line="360" w:lineRule="auto"/>
              <w:rPr>
                <w:rFonts w:ascii="仿宋" w:hAnsi="仿宋" w:eastAsia="仿宋" w:cs="仿宋"/>
                <w:bCs/>
              </w:rPr>
            </w:pPr>
            <w:r>
              <w:rPr>
                <w:rFonts w:hint="eastAsia" w:ascii="仿宋" w:hAnsi="仿宋" w:eastAsia="仿宋" w:cs="仿宋"/>
                <w:bCs/>
              </w:rPr>
              <w:t>项目编号：</w:t>
            </w:r>
            <w:r>
              <w:rPr>
                <w:rFonts w:hint="eastAsia" w:ascii="仿宋" w:hAnsi="仿宋" w:eastAsia="仿宋" w:cs="仿宋"/>
                <w:bCs/>
                <w:u w:val="single"/>
              </w:rPr>
              <w:t>LGZXYYZBB2023517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366" w:type="dxa"/>
            <w:gridSpan w:val="3"/>
            <w:tcBorders>
              <w:top w:val="single" w:color="auto" w:sz="4" w:space="0"/>
              <w:tl2br w:val="single" w:color="auto" w:sz="4" w:space="0"/>
            </w:tcBorders>
          </w:tcPr>
          <w:p>
            <w:pPr>
              <w:spacing w:line="360" w:lineRule="auto"/>
              <w:ind w:firstLine="2409" w:firstLineChars="1000"/>
              <w:rPr>
                <w:rFonts w:ascii="仿宋" w:hAnsi="仿宋" w:eastAsia="仿宋" w:cs="仿宋"/>
                <w:b/>
              </w:rPr>
            </w:pPr>
            <w:r>
              <w:rPr>
                <w:rFonts w:hint="eastAsia" w:ascii="仿宋" w:hAnsi="仿宋" w:eastAsia="仿宋" w:cs="仿宋"/>
                <w:b/>
              </w:rPr>
              <w:t>指引内容</w:t>
            </w:r>
          </w:p>
          <w:p>
            <w:pPr>
              <w:spacing w:line="360" w:lineRule="auto"/>
              <w:rPr>
                <w:rFonts w:ascii="仿宋" w:hAnsi="仿宋" w:eastAsia="仿宋" w:cs="仿宋"/>
                <w:b/>
              </w:rPr>
            </w:pPr>
            <w:r>
              <w:rPr>
                <w:rFonts w:hint="eastAsia" w:ascii="仿宋" w:hAnsi="仿宋" w:eastAsia="仿宋" w:cs="仿宋"/>
                <w:b/>
              </w:rPr>
              <w:t>指引部分名称及代号</w:t>
            </w:r>
          </w:p>
        </w:tc>
        <w:tc>
          <w:tcPr>
            <w:tcW w:w="4353" w:type="dxa"/>
            <w:tcBorders>
              <w:top w:val="single" w:color="auto" w:sz="4" w:space="0"/>
            </w:tcBorders>
            <w:vAlign w:val="center"/>
          </w:tcPr>
          <w:p>
            <w:pPr>
              <w:spacing w:line="360" w:lineRule="auto"/>
              <w:jc w:val="center"/>
              <w:rPr>
                <w:rFonts w:ascii="仿宋" w:hAnsi="仿宋" w:eastAsia="仿宋" w:cs="仿宋"/>
                <w:b/>
              </w:rPr>
            </w:pPr>
            <w:r>
              <w:rPr>
                <w:rFonts w:hint="eastAsia" w:ascii="仿宋" w:hAnsi="仿宋" w:eastAsia="仿宋" w:cs="仿宋"/>
                <w:b/>
              </w:rPr>
              <w:t>相应内容位置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4"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资格性及符合性检查</w:t>
            </w: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资格性</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3</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符合性</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3</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综合评分</w:t>
            </w: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商务部分</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restart"/>
            <w:vAlign w:val="center"/>
          </w:tcPr>
          <w:p>
            <w:pPr>
              <w:spacing w:line="360" w:lineRule="auto"/>
              <w:jc w:val="center"/>
              <w:rPr>
                <w:rFonts w:ascii="仿宋" w:hAnsi="仿宋" w:eastAsia="仿宋" w:cs="仿宋"/>
                <w:b/>
              </w:rPr>
            </w:pPr>
            <w:r>
              <w:rPr>
                <w:rFonts w:hint="eastAsia" w:ascii="仿宋" w:hAnsi="仿宋" w:eastAsia="仿宋" w:cs="仿宋"/>
                <w:b/>
              </w:rPr>
              <w:t>技术部分</w:t>
            </w: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1</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2</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rPr>
              <w:t>见投标文件__页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84" w:type="dxa"/>
            <w:vMerge w:val="continue"/>
          </w:tcPr>
          <w:p>
            <w:pPr>
              <w:spacing w:line="360" w:lineRule="auto"/>
              <w:rPr>
                <w:rFonts w:ascii="仿宋" w:hAnsi="仿宋" w:eastAsia="仿宋" w:cs="仿宋"/>
                <w:b/>
              </w:rPr>
            </w:pPr>
          </w:p>
        </w:tc>
        <w:tc>
          <w:tcPr>
            <w:tcW w:w="1255" w:type="dxa"/>
            <w:vMerge w:val="continue"/>
          </w:tcPr>
          <w:p>
            <w:pPr>
              <w:spacing w:line="360" w:lineRule="auto"/>
              <w:rPr>
                <w:rFonts w:ascii="仿宋" w:hAnsi="仿宋" w:eastAsia="仿宋" w:cs="仿宋"/>
                <w:b/>
              </w:rPr>
            </w:pPr>
          </w:p>
        </w:tc>
        <w:tc>
          <w:tcPr>
            <w:tcW w:w="1927" w:type="dxa"/>
            <w:vAlign w:val="center"/>
          </w:tcPr>
          <w:p>
            <w:pPr>
              <w:spacing w:line="360" w:lineRule="auto"/>
              <w:jc w:val="center"/>
              <w:rPr>
                <w:rFonts w:ascii="仿宋" w:hAnsi="仿宋" w:eastAsia="仿宋" w:cs="仿宋"/>
                <w:b/>
              </w:rPr>
            </w:pPr>
            <w:r>
              <w:rPr>
                <w:rFonts w:hint="eastAsia" w:ascii="仿宋" w:hAnsi="仿宋" w:eastAsia="仿宋" w:cs="仿宋"/>
                <w:b/>
              </w:rPr>
              <w:t>…</w:t>
            </w:r>
          </w:p>
        </w:tc>
        <w:tc>
          <w:tcPr>
            <w:tcW w:w="4353" w:type="dxa"/>
            <w:vAlign w:val="center"/>
          </w:tcPr>
          <w:p>
            <w:pPr>
              <w:spacing w:line="360" w:lineRule="auto"/>
              <w:jc w:val="center"/>
              <w:rPr>
                <w:rFonts w:ascii="仿宋" w:hAnsi="仿宋" w:eastAsia="仿宋" w:cs="仿宋"/>
              </w:rPr>
            </w:pPr>
            <w:r>
              <w:rPr>
                <w:rFonts w:hint="eastAsia" w:ascii="仿宋" w:hAnsi="仿宋" w:eastAsia="仿宋" w:cs="仿宋"/>
                <w:b/>
              </w:rPr>
              <w:t>…</w:t>
            </w:r>
          </w:p>
        </w:tc>
      </w:tr>
    </w:tbl>
    <w:p>
      <w:pPr>
        <w:spacing w:line="360" w:lineRule="auto"/>
        <w:rPr>
          <w:rFonts w:ascii="仿宋" w:hAnsi="仿宋" w:eastAsia="仿宋" w:cs="仿宋"/>
        </w:rPr>
      </w:pPr>
      <w:r>
        <w:rPr>
          <w:rFonts w:hint="eastAsia" w:ascii="仿宋" w:hAnsi="仿宋" w:eastAsia="仿宋" w:cs="仿宋"/>
        </w:rPr>
        <w:t>注：1.</w:t>
      </w:r>
      <w:r>
        <w:rPr>
          <w:rFonts w:hint="eastAsia" w:ascii="仿宋" w:hAnsi="仿宋" w:eastAsia="仿宋" w:cs="仿宋"/>
          <w:b/>
          <w:bCs/>
        </w:rPr>
        <w:t>资格性及符合性检查</w:t>
      </w:r>
      <w:r>
        <w:rPr>
          <w:rFonts w:hint="eastAsia" w:ascii="仿宋" w:hAnsi="仿宋" w:eastAsia="仿宋" w:cs="仿宋"/>
        </w:rPr>
        <w:t>详见招标文件</w:t>
      </w:r>
      <w:r>
        <w:rPr>
          <w:rFonts w:hint="eastAsia" w:ascii="仿宋" w:hAnsi="仿宋" w:eastAsia="仿宋" w:cs="仿宋"/>
          <w:b/>
          <w:bCs/>
        </w:rPr>
        <w:t>“关键信息”“投标文件初审表”</w:t>
      </w:r>
      <w:r>
        <w:rPr>
          <w:rFonts w:hint="eastAsia" w:ascii="仿宋" w:hAnsi="仿宋" w:eastAsia="仿宋" w:cs="仿宋"/>
        </w:rPr>
        <w:t>，请在本表写明投标文件中的响应位置。</w:t>
      </w:r>
    </w:p>
    <w:p>
      <w:pPr>
        <w:numPr>
          <w:ilvl w:val="0"/>
          <w:numId w:val="6"/>
        </w:numPr>
        <w:spacing w:line="360" w:lineRule="auto"/>
        <w:rPr>
          <w:rFonts w:ascii="仿宋" w:hAnsi="仿宋" w:eastAsia="仿宋" w:cs="仿宋"/>
        </w:rPr>
      </w:pPr>
      <w:r>
        <w:rPr>
          <w:rFonts w:hint="eastAsia" w:ascii="仿宋" w:hAnsi="仿宋" w:eastAsia="仿宋" w:cs="仿宋"/>
          <w:b/>
          <w:bCs/>
        </w:rPr>
        <w:t>综合评分部分</w:t>
      </w:r>
      <w:r>
        <w:rPr>
          <w:rFonts w:hint="eastAsia" w:ascii="仿宋" w:hAnsi="仿宋" w:eastAsia="仿宋" w:cs="仿宋"/>
        </w:rPr>
        <w:t>分为商务部分和技术部分详见招标文件</w:t>
      </w:r>
      <w:r>
        <w:rPr>
          <w:rFonts w:hint="eastAsia" w:ascii="仿宋" w:hAnsi="仿宋" w:eastAsia="仿宋" w:cs="仿宋"/>
          <w:b/>
          <w:bCs/>
        </w:rPr>
        <w:t>“关键信息”“评标方法”</w:t>
      </w:r>
      <w:r>
        <w:rPr>
          <w:rFonts w:hint="eastAsia" w:ascii="仿宋" w:hAnsi="仿宋" w:eastAsia="仿宋" w:cs="仿宋"/>
        </w:rPr>
        <w:t>，请在本表写明投标文件中的响应位置。</w:t>
      </w:r>
    </w:p>
    <w:p>
      <w:pPr>
        <w:spacing w:line="400" w:lineRule="exact"/>
        <w:rPr>
          <w:rFonts w:ascii="仿宋" w:hAnsi="仿宋" w:eastAsia="仿宋" w:cs="仿宋"/>
          <w:highlight w:val="green"/>
        </w:rPr>
      </w:pPr>
    </w:p>
    <w:p>
      <w:pPr>
        <w:pStyle w:val="7"/>
        <w:ind w:firstLine="480"/>
        <w:rPr>
          <w:rFonts w:ascii="仿宋" w:hAnsi="仿宋" w:eastAsia="仿宋" w:cs="仿宋"/>
          <w:highlight w:val="green"/>
        </w:rPr>
      </w:pPr>
    </w:p>
    <w:p>
      <w:pPr>
        <w:pStyle w:val="2"/>
        <w:rPr>
          <w:rFonts w:ascii="仿宋" w:hAnsi="仿宋" w:eastAsia="仿宋" w:cs="仿宋"/>
          <w:szCs w:val="24"/>
          <w:highlight w:val="green"/>
        </w:rPr>
      </w:pPr>
    </w:p>
    <w:p>
      <w:pPr>
        <w:rPr>
          <w:rFonts w:ascii="仿宋" w:hAnsi="仿宋" w:eastAsia="仿宋" w:cs="仿宋"/>
          <w:highlight w:val="green"/>
        </w:rPr>
      </w:pPr>
    </w:p>
    <w:p>
      <w:pPr>
        <w:pStyle w:val="2"/>
      </w:pPr>
    </w:p>
    <w:p/>
    <w:p>
      <w:pPr>
        <w:pStyle w:val="2"/>
      </w:pPr>
    </w:p>
    <w:p>
      <w:pPr>
        <w:outlineLvl w:val="3"/>
        <w:rPr>
          <w:rFonts w:ascii="仿宋" w:hAnsi="仿宋" w:eastAsia="仿宋" w:cs="仿宋"/>
          <w:b/>
          <w:bCs/>
        </w:rPr>
      </w:pPr>
      <w:bookmarkStart w:id="22" w:name="_Toc13843"/>
      <w:r>
        <w:rPr>
          <w:rFonts w:hint="eastAsia" w:ascii="仿宋" w:hAnsi="仿宋" w:eastAsia="仿宋" w:cs="仿宋"/>
          <w:b/>
          <w:bCs/>
          <w:szCs w:val="21"/>
        </w:rPr>
        <w:t>二、投标函格式</w:t>
      </w:r>
      <w:bookmarkEnd w:id="22"/>
    </w:p>
    <w:p>
      <w:pPr>
        <w:jc w:val="center"/>
        <w:rPr>
          <w:rFonts w:ascii="仿宋" w:hAnsi="仿宋" w:eastAsia="仿宋" w:cs="仿宋"/>
          <w:b/>
          <w:bCs/>
        </w:rPr>
      </w:pPr>
      <w:r>
        <w:rPr>
          <w:rFonts w:hint="eastAsia" w:ascii="仿宋" w:hAnsi="仿宋" w:eastAsia="仿宋" w:cs="仿宋"/>
          <w:b/>
          <w:bCs/>
        </w:rPr>
        <w:t>投标函</w:t>
      </w:r>
    </w:p>
    <w:p>
      <w:pPr>
        <w:pStyle w:val="2"/>
        <w:rPr>
          <w:rFonts w:ascii="仿宋" w:hAnsi="仿宋" w:eastAsia="仿宋" w:cs="仿宋"/>
          <w:szCs w:val="24"/>
        </w:rPr>
      </w:pPr>
    </w:p>
    <w:p>
      <w:pPr>
        <w:spacing w:line="360" w:lineRule="auto"/>
        <w:rPr>
          <w:rFonts w:ascii="仿宋" w:hAnsi="仿宋" w:eastAsia="仿宋" w:cs="仿宋"/>
        </w:rPr>
      </w:pPr>
      <w:r>
        <w:rPr>
          <w:rFonts w:hint="eastAsia" w:ascii="仿宋" w:hAnsi="仿宋" w:eastAsia="仿宋" w:cs="仿宋"/>
        </w:rPr>
        <w:t>致：</w:t>
      </w:r>
      <w:r>
        <w:rPr>
          <w:rFonts w:hint="eastAsia" w:ascii="仿宋" w:hAnsi="仿宋" w:eastAsia="仿宋" w:cs="仿宋"/>
          <w:u w:val="single"/>
        </w:rPr>
        <w:t xml:space="preserve">  深圳市龙岗中心医院  </w:t>
      </w:r>
    </w:p>
    <w:p>
      <w:pPr>
        <w:widowControl w:val="0"/>
        <w:tabs>
          <w:tab w:val="left" w:pos="720"/>
        </w:tabs>
        <w:spacing w:line="360" w:lineRule="exact"/>
        <w:ind w:firstLine="240" w:firstLineChars="100"/>
        <w:jc w:val="both"/>
        <w:rPr>
          <w:rFonts w:ascii="仿宋" w:hAnsi="仿宋" w:eastAsia="仿宋" w:cs="仿宋"/>
        </w:rPr>
      </w:pPr>
      <w:r>
        <w:rPr>
          <w:rFonts w:hint="eastAsia" w:ascii="仿宋" w:hAnsi="仿宋" w:eastAsia="仿宋" w:cs="仿宋"/>
        </w:rPr>
        <w:t>1、根据已收到贵方项目编号为</w:t>
      </w:r>
      <w:r>
        <w:rPr>
          <w:rFonts w:hint="eastAsia" w:ascii="仿宋" w:hAnsi="仿宋" w:eastAsia="仿宋" w:cs="仿宋"/>
          <w:bCs/>
          <w:u w:val="single"/>
        </w:rPr>
        <w:t>LGZXYYZBB2023517</w:t>
      </w:r>
      <w:r>
        <w:rPr>
          <w:rFonts w:hint="eastAsia" w:ascii="仿宋" w:hAnsi="仿宋" w:eastAsia="仿宋" w:cs="仿宋"/>
        </w:rPr>
        <w:t>的深圳市龙岗中心医院建设党建文化广场的招标文件，遵照《深圳经济特区政府采购条例》等有关规定，我方经研究上述招标文件的专用条款及通用条款后，愿以开标一览表中填写的投标报价参与投标并按招标文件要求承包上述项目。</w:t>
      </w:r>
    </w:p>
    <w:p>
      <w:pPr>
        <w:spacing w:after="120" w:afterLines="50"/>
        <w:ind w:firstLine="480" w:firstLineChars="200"/>
        <w:rPr>
          <w:rFonts w:ascii="仿宋" w:hAnsi="仿宋" w:eastAsia="仿宋" w:cs="仿宋"/>
        </w:rPr>
      </w:pPr>
      <w:r>
        <w:rPr>
          <w:rFonts w:hint="eastAsia" w:ascii="仿宋" w:hAnsi="仿宋" w:eastAsia="仿宋" w:cs="仿宋"/>
        </w:rPr>
        <w:t>2、我方已认真核实了投标文件的全部资料，所有资料均为真实资料。我方对投标文件中全部投标资料的真实性负责，如被证实我方的投标文件中存在虚假资料，我方愿意接受主管部门作出的行政处罚。</w:t>
      </w:r>
    </w:p>
    <w:p>
      <w:pPr>
        <w:spacing w:after="120" w:afterLines="50"/>
        <w:ind w:firstLine="470" w:firstLineChars="196"/>
        <w:rPr>
          <w:rFonts w:ascii="仿宋" w:hAnsi="仿宋" w:eastAsia="仿宋" w:cs="仿宋"/>
        </w:rPr>
      </w:pPr>
      <w:r>
        <w:rPr>
          <w:rFonts w:hint="eastAsia" w:ascii="仿宋" w:hAnsi="仿宋" w:eastAsia="仿宋" w:cs="仿宋"/>
        </w:rPr>
        <w:t>3、我方同意所递交的投标文件在“对通用条款的补充内容”中的投标有效期内有效，在此期间内我方的投标有可能中标，我方将受此约束。</w:t>
      </w:r>
    </w:p>
    <w:p>
      <w:pPr>
        <w:spacing w:after="120" w:afterLines="50"/>
        <w:ind w:firstLine="470" w:firstLineChars="196"/>
        <w:rPr>
          <w:rFonts w:ascii="仿宋" w:hAnsi="仿宋" w:eastAsia="仿宋" w:cs="仿宋"/>
        </w:rPr>
      </w:pPr>
      <w:r>
        <w:rPr>
          <w:rFonts w:hint="eastAsia" w:ascii="仿宋" w:hAnsi="仿宋" w:eastAsia="仿宋" w:cs="仿宋"/>
        </w:rPr>
        <w:t>4、我方如果中标，我方承诺中标后按照采购相关规定与采购人签订合同，将保证履行我方投标文件所响应全部责任和义务，按质、按量、按期完成合同中的全部任务。如因我方原因未在规定时限内与采购人签订合同的，愿意接受相关部门作出的相应处理。除非另外达成协议并生效，贵方中标通知书和本投标文件将构成合同组成部分。</w:t>
      </w:r>
    </w:p>
    <w:p>
      <w:pPr>
        <w:pStyle w:val="2"/>
        <w:ind w:firstLine="480" w:firstLineChars="200"/>
        <w:rPr>
          <w:rFonts w:ascii="仿宋" w:hAnsi="仿宋" w:eastAsia="仿宋" w:cs="仿宋"/>
          <w:szCs w:val="24"/>
        </w:rPr>
      </w:pPr>
      <w:r>
        <w:rPr>
          <w:rFonts w:hint="eastAsia" w:ascii="仿宋" w:hAnsi="仿宋" w:eastAsia="仿宋" w:cs="仿宋"/>
          <w:szCs w:val="24"/>
        </w:rPr>
        <w:t>5、我方同意提供贵方可能要求的与其投标有关的一切数据或资料。</w:t>
      </w:r>
    </w:p>
    <w:p>
      <w:pPr>
        <w:spacing w:after="120" w:afterLines="50"/>
        <w:ind w:firstLine="470" w:firstLineChars="196"/>
        <w:rPr>
          <w:rFonts w:ascii="仿宋" w:hAnsi="仿宋" w:eastAsia="仿宋" w:cs="仿宋"/>
        </w:rPr>
      </w:pPr>
      <w:r>
        <w:rPr>
          <w:rFonts w:hint="eastAsia" w:ascii="仿宋" w:hAnsi="仿宋" w:eastAsia="仿宋" w:cs="仿宋"/>
        </w:rPr>
        <w:t>6、我方理解最低报价不作为中标的唯一条件，采购人及采购代理机构将不受投标文件的其它任何条款约束。</w:t>
      </w:r>
    </w:p>
    <w:p>
      <w:pPr>
        <w:ind w:left="617" w:leftChars="257"/>
        <w:rPr>
          <w:rFonts w:ascii="仿宋" w:hAnsi="仿宋" w:eastAsia="仿宋" w:cs="仿宋"/>
        </w:rPr>
      </w:pPr>
    </w:p>
    <w:p>
      <w:pPr>
        <w:ind w:left="617" w:leftChars="257"/>
        <w:rPr>
          <w:rFonts w:ascii="仿宋" w:hAnsi="仿宋" w:eastAsia="仿宋" w:cs="仿宋"/>
          <w:u w:val="single"/>
        </w:rPr>
      </w:pPr>
      <w:r>
        <w:rPr>
          <w:rFonts w:hint="eastAsia" w:ascii="仿宋" w:hAnsi="仿宋" w:eastAsia="仿宋" w:cs="仿宋"/>
        </w:rPr>
        <w:t>投标人（公章）：    单位地址：</w:t>
      </w:r>
    </w:p>
    <w:p>
      <w:pPr>
        <w:ind w:left="617" w:leftChars="257"/>
        <w:rPr>
          <w:rFonts w:ascii="仿宋" w:hAnsi="仿宋" w:eastAsia="仿宋" w:cs="仿宋"/>
          <w:u w:val="single"/>
        </w:rPr>
      </w:pPr>
      <w:r>
        <w:rPr>
          <w:rFonts w:hint="eastAsia" w:ascii="仿宋" w:hAnsi="仿宋" w:eastAsia="仿宋" w:cs="仿宋"/>
        </w:rPr>
        <w:t>法定代表人或其委托代理人（签字或签章）：</w:t>
      </w:r>
    </w:p>
    <w:p>
      <w:pPr>
        <w:ind w:left="617" w:leftChars="257"/>
        <w:rPr>
          <w:rFonts w:ascii="仿宋" w:hAnsi="仿宋" w:eastAsia="仿宋" w:cs="仿宋"/>
          <w:u w:val="single"/>
        </w:rPr>
      </w:pPr>
      <w:r>
        <w:rPr>
          <w:rFonts w:hint="eastAsia" w:ascii="仿宋" w:hAnsi="仿宋" w:eastAsia="仿宋" w:cs="仿宋"/>
        </w:rPr>
        <w:t>邮政编码：  电话：  传真：</w:t>
      </w:r>
    </w:p>
    <w:p>
      <w:pPr>
        <w:ind w:left="617" w:leftChars="257"/>
        <w:rPr>
          <w:rFonts w:ascii="仿宋" w:hAnsi="仿宋" w:eastAsia="仿宋" w:cs="仿宋"/>
        </w:rPr>
      </w:pPr>
      <w:r>
        <w:rPr>
          <w:rFonts w:hint="eastAsia" w:ascii="仿宋" w:hAnsi="仿宋" w:eastAsia="仿宋" w:cs="仿宋"/>
        </w:rPr>
        <w:t>开户银行名称：</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开户银行帐号：</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ind w:left="617" w:leftChars="257"/>
        <w:rPr>
          <w:rFonts w:ascii="仿宋" w:hAnsi="仿宋" w:eastAsia="仿宋" w:cs="仿宋"/>
        </w:rPr>
      </w:pPr>
      <w:r>
        <w:rPr>
          <w:rFonts w:hint="eastAsia" w:ascii="仿宋" w:hAnsi="仿宋" w:eastAsia="仿宋" w:cs="仿宋"/>
        </w:rPr>
        <w:t>开户银行地址：</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rPr>
        <w:tab/>
      </w:r>
      <w:r>
        <w:rPr>
          <w:rFonts w:hint="eastAsia" w:ascii="仿宋" w:hAnsi="仿宋" w:eastAsia="仿宋" w:cs="仿宋"/>
        </w:rPr>
        <w:t>开户银行电话：</w:t>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r>
        <w:rPr>
          <w:rFonts w:hint="eastAsia" w:ascii="仿宋" w:hAnsi="仿宋" w:eastAsia="仿宋" w:cs="仿宋"/>
          <w:u w:val="single"/>
        </w:rPr>
        <w:tab/>
      </w:r>
    </w:p>
    <w:p>
      <w:pPr>
        <w:ind w:firstLine="616" w:firstLineChars="257"/>
        <w:rPr>
          <w:rFonts w:ascii="仿宋" w:hAnsi="仿宋" w:eastAsia="仿宋" w:cs="仿宋"/>
        </w:rPr>
      </w:pPr>
      <w:r>
        <w:rPr>
          <w:rFonts w:hint="eastAsia" w:ascii="仿宋" w:hAnsi="仿宋" w:eastAsia="仿宋" w:cs="仿宋"/>
        </w:rPr>
        <w:t xml:space="preserve">日期：年月日                                </w:t>
      </w:r>
    </w:p>
    <w:p>
      <w:pPr>
        <w:autoSpaceDE w:val="0"/>
        <w:autoSpaceDN w:val="0"/>
        <w:spacing w:line="360" w:lineRule="exact"/>
        <w:ind w:left="206" w:leftChars="86" w:right="17" w:firstLine="4080" w:firstLineChars="1700"/>
        <w:textAlignment w:val="bottom"/>
        <w:rPr>
          <w:rFonts w:ascii="仿宋" w:hAnsi="仿宋" w:eastAsia="仿宋" w:cs="仿宋"/>
        </w:rPr>
      </w:pPr>
      <w:r>
        <w:rPr>
          <w:rFonts w:hint="eastAsia" w:ascii="仿宋" w:hAnsi="仿宋" w:eastAsia="仿宋" w:cs="仿宋"/>
        </w:rPr>
        <w:br w:type="page"/>
      </w:r>
    </w:p>
    <w:p>
      <w:pPr>
        <w:widowControl w:val="0"/>
        <w:jc w:val="both"/>
        <w:rPr>
          <w:rFonts w:ascii="仿宋" w:hAnsi="仿宋" w:eastAsia="仿宋" w:cs="仿宋"/>
          <w:color w:val="FF0000"/>
          <w:kern w:val="2"/>
        </w:rPr>
      </w:pPr>
    </w:p>
    <w:p>
      <w:pPr>
        <w:widowControl w:val="0"/>
        <w:ind w:firstLine="241" w:firstLineChars="100"/>
        <w:jc w:val="both"/>
        <w:rPr>
          <w:rFonts w:ascii="仿宋" w:hAnsi="仿宋" w:eastAsia="仿宋" w:cs="仿宋"/>
          <w:b/>
          <w:bCs/>
        </w:rPr>
      </w:pPr>
      <w:bookmarkStart w:id="23" w:name="_Hlk72259976"/>
      <w:r>
        <w:rPr>
          <w:rFonts w:hint="eastAsia" w:ascii="仿宋" w:hAnsi="仿宋" w:eastAsia="仿宋" w:cs="仿宋"/>
          <w:b/>
          <w:bCs/>
        </w:rPr>
        <w:t>三、报价明细表</w:t>
      </w:r>
    </w:p>
    <w:tbl>
      <w:tblPr>
        <w:tblStyle w:val="18"/>
        <w:tblpPr w:leftFromText="180" w:rightFromText="180" w:vertAnchor="text" w:horzAnchor="margin" w:tblpY="173"/>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55"/>
        <w:gridCol w:w="2267"/>
        <w:gridCol w:w="780"/>
        <w:gridCol w:w="680"/>
        <w:gridCol w:w="807"/>
        <w:gridCol w:w="513"/>
        <w:gridCol w:w="413"/>
        <w:gridCol w:w="634"/>
        <w:gridCol w:w="626"/>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vAlign w:val="center"/>
          </w:tcPr>
          <w:p>
            <w:pPr>
              <w:widowControl w:val="0"/>
              <w:jc w:val="center"/>
              <w:rPr>
                <w:rFonts w:ascii="仿宋" w:hAnsi="仿宋" w:eastAsia="仿宋" w:cs="仿宋"/>
                <w:bCs/>
                <w:kern w:val="2"/>
              </w:rPr>
            </w:pPr>
            <w:r>
              <w:rPr>
                <w:rFonts w:hint="eastAsia" w:ascii="仿宋" w:hAnsi="仿宋" w:eastAsia="仿宋" w:cs="仿宋"/>
                <w:bCs/>
                <w:kern w:val="2"/>
              </w:rPr>
              <w:t>序号</w:t>
            </w:r>
          </w:p>
        </w:tc>
        <w:tc>
          <w:tcPr>
            <w:tcW w:w="655" w:type="dxa"/>
            <w:vAlign w:val="center"/>
          </w:tcPr>
          <w:p>
            <w:pPr>
              <w:widowControl w:val="0"/>
              <w:jc w:val="center"/>
              <w:rPr>
                <w:rFonts w:ascii="仿宋" w:hAnsi="仿宋" w:eastAsia="仿宋" w:cs="仿宋"/>
                <w:bCs/>
                <w:kern w:val="2"/>
              </w:rPr>
            </w:pPr>
            <w:r>
              <w:rPr>
                <w:rFonts w:hint="eastAsia" w:ascii="仿宋" w:hAnsi="仿宋" w:eastAsia="仿宋" w:cs="仿宋"/>
                <w:kern w:val="2"/>
              </w:rPr>
              <w:t>采购计划编号</w:t>
            </w:r>
          </w:p>
        </w:tc>
        <w:tc>
          <w:tcPr>
            <w:tcW w:w="2267" w:type="dxa"/>
            <w:vAlign w:val="center"/>
          </w:tcPr>
          <w:p>
            <w:pPr>
              <w:widowControl w:val="0"/>
              <w:jc w:val="center"/>
              <w:rPr>
                <w:rFonts w:ascii="仿宋" w:hAnsi="仿宋" w:eastAsia="仿宋" w:cs="仿宋"/>
                <w:bCs/>
                <w:kern w:val="2"/>
              </w:rPr>
            </w:pPr>
            <w:r>
              <w:rPr>
                <w:rFonts w:hint="eastAsia" w:ascii="仿宋" w:hAnsi="仿宋" w:eastAsia="仿宋" w:cs="仿宋"/>
                <w:bCs/>
                <w:kern w:val="2"/>
              </w:rPr>
              <w:t>货物名称</w:t>
            </w:r>
          </w:p>
        </w:tc>
        <w:tc>
          <w:tcPr>
            <w:tcW w:w="780" w:type="dxa"/>
            <w:vAlign w:val="center"/>
          </w:tcPr>
          <w:p>
            <w:pPr>
              <w:widowControl w:val="0"/>
              <w:jc w:val="center"/>
              <w:rPr>
                <w:rFonts w:ascii="仿宋" w:hAnsi="仿宋" w:eastAsia="仿宋" w:cs="仿宋"/>
                <w:bCs/>
                <w:kern w:val="2"/>
              </w:rPr>
            </w:pPr>
            <w:r>
              <w:rPr>
                <w:rFonts w:hint="eastAsia" w:ascii="仿宋" w:hAnsi="仿宋" w:eastAsia="仿宋" w:cs="仿宋"/>
                <w:kern w:val="2"/>
              </w:rPr>
              <w:t>规格/品牌/型号</w:t>
            </w:r>
          </w:p>
        </w:tc>
        <w:tc>
          <w:tcPr>
            <w:tcW w:w="680" w:type="dxa"/>
            <w:vAlign w:val="center"/>
          </w:tcPr>
          <w:p>
            <w:pPr>
              <w:widowControl w:val="0"/>
              <w:jc w:val="center"/>
              <w:rPr>
                <w:rFonts w:ascii="仿宋" w:hAnsi="仿宋" w:eastAsia="仿宋" w:cs="仿宋"/>
                <w:bCs/>
                <w:color w:val="000000" w:themeColor="text1"/>
                <w:kern w:val="2"/>
                <w14:textFill>
                  <w14:solidFill>
                    <w14:schemeClr w14:val="tx1"/>
                  </w14:solidFill>
                </w14:textFill>
              </w:rPr>
            </w:pPr>
            <w:r>
              <w:rPr>
                <w:rFonts w:hint="eastAsia" w:ascii="仿宋" w:hAnsi="仿宋" w:eastAsia="仿宋" w:cs="仿宋"/>
                <w:b/>
                <w:color w:val="000000" w:themeColor="text1"/>
                <w:kern w:val="2"/>
                <w14:textFill>
                  <w14:solidFill>
                    <w14:schemeClr w14:val="tx1"/>
                  </w14:solidFill>
                </w14:textFill>
              </w:rPr>
              <w:t>原产地</w:t>
            </w:r>
          </w:p>
        </w:tc>
        <w:tc>
          <w:tcPr>
            <w:tcW w:w="807" w:type="dxa"/>
            <w:vAlign w:val="center"/>
          </w:tcPr>
          <w:p>
            <w:pPr>
              <w:widowControl w:val="0"/>
              <w:jc w:val="center"/>
              <w:rPr>
                <w:rFonts w:ascii="仿宋" w:hAnsi="仿宋" w:eastAsia="仿宋" w:cs="仿宋"/>
                <w:bCs/>
                <w:kern w:val="2"/>
              </w:rPr>
            </w:pPr>
            <w:r>
              <w:rPr>
                <w:rFonts w:hint="eastAsia" w:ascii="仿宋" w:hAnsi="仿宋" w:eastAsia="仿宋" w:cs="仿宋"/>
                <w:kern w:val="2"/>
              </w:rPr>
              <w:t>制造商名称</w:t>
            </w: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数量</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单位</w:t>
            </w:r>
          </w:p>
        </w:tc>
        <w:tc>
          <w:tcPr>
            <w:tcW w:w="634" w:type="dxa"/>
            <w:vAlign w:val="center"/>
          </w:tcPr>
          <w:p>
            <w:pPr>
              <w:widowControl w:val="0"/>
              <w:jc w:val="center"/>
              <w:rPr>
                <w:rFonts w:ascii="仿宋" w:hAnsi="仿宋" w:eastAsia="仿宋" w:cs="仿宋"/>
                <w:bCs/>
                <w:kern w:val="2"/>
              </w:rPr>
            </w:pPr>
            <w:r>
              <w:rPr>
                <w:rFonts w:hint="eastAsia" w:ascii="仿宋" w:hAnsi="仿宋" w:eastAsia="仿宋" w:cs="仿宋"/>
                <w:kern w:val="2"/>
              </w:rPr>
              <w:t>单价(元)</w:t>
            </w:r>
          </w:p>
        </w:tc>
        <w:tc>
          <w:tcPr>
            <w:tcW w:w="626" w:type="dxa"/>
            <w:vAlign w:val="center"/>
          </w:tcPr>
          <w:p>
            <w:pPr>
              <w:widowControl w:val="0"/>
              <w:jc w:val="center"/>
              <w:rPr>
                <w:rFonts w:ascii="仿宋" w:hAnsi="仿宋" w:eastAsia="仿宋" w:cs="仿宋"/>
                <w:bCs/>
                <w:kern w:val="2"/>
              </w:rPr>
            </w:pPr>
            <w:r>
              <w:rPr>
                <w:rFonts w:hint="eastAsia" w:ascii="仿宋" w:hAnsi="仿宋" w:eastAsia="仿宋" w:cs="仿宋"/>
                <w:kern w:val="2"/>
              </w:rPr>
              <w:t>合价(元)</w:t>
            </w:r>
          </w:p>
        </w:tc>
        <w:tc>
          <w:tcPr>
            <w:tcW w:w="780" w:type="dxa"/>
            <w:vAlign w:val="center"/>
          </w:tcPr>
          <w:p>
            <w:pPr>
              <w:widowControl w:val="0"/>
              <w:jc w:val="center"/>
              <w:rPr>
                <w:rFonts w:ascii="仿宋" w:hAnsi="仿宋" w:eastAsia="仿宋" w:cs="仿宋"/>
                <w:kern w:val="2"/>
              </w:rPr>
            </w:pPr>
            <w:r>
              <w:rPr>
                <w:rFonts w:hint="eastAsia" w:ascii="仿宋" w:hAnsi="仿宋" w:eastAsia="仿宋" w:cs="仿宋"/>
                <w:kern w:val="2"/>
              </w:rPr>
              <w:t>财政预算限额（元）</w:t>
            </w:r>
          </w:p>
        </w:tc>
        <w:tc>
          <w:tcPr>
            <w:tcW w:w="780" w:type="dxa"/>
            <w:vAlign w:val="center"/>
          </w:tcPr>
          <w:p>
            <w:pPr>
              <w:widowControl w:val="0"/>
              <w:jc w:val="center"/>
              <w:rPr>
                <w:rFonts w:ascii="仿宋" w:hAnsi="仿宋" w:eastAsia="仿宋" w:cs="仿宋"/>
                <w:kern w:val="2"/>
              </w:rPr>
            </w:pPr>
            <w:r>
              <w:rPr>
                <w:rFonts w:hint="eastAsia" w:ascii="仿宋" w:hAnsi="仿宋" w:eastAsia="仿宋" w:cs="仿宋"/>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widowControl w:val="0"/>
              <w:jc w:val="center"/>
              <w:rPr>
                <w:rFonts w:ascii="仿宋" w:hAnsi="仿宋" w:eastAsia="仿宋" w:cs="仿宋"/>
                <w:bCs/>
                <w:kern w:val="2"/>
              </w:rPr>
            </w:pPr>
            <w:r>
              <w:rPr>
                <w:rFonts w:hint="eastAsia" w:ascii="仿宋" w:hAnsi="仿宋" w:eastAsia="仿宋" w:cs="仿宋"/>
                <w:bCs/>
                <w:kern w:val="2"/>
              </w:rPr>
              <w:t>1</w:t>
            </w:r>
          </w:p>
        </w:tc>
        <w:tc>
          <w:tcPr>
            <w:tcW w:w="655" w:type="dxa"/>
            <w:vMerge w:val="restart"/>
            <w:vAlign w:val="center"/>
          </w:tcPr>
          <w:p>
            <w:pPr>
              <w:widowControl w:val="0"/>
              <w:jc w:val="center"/>
              <w:rPr>
                <w:rFonts w:ascii="仿宋" w:hAnsi="仿宋" w:eastAsia="仿宋" w:cs="仿宋"/>
                <w:bCs/>
                <w:kern w:val="2"/>
              </w:rPr>
            </w:pPr>
          </w:p>
        </w:tc>
        <w:tc>
          <w:tcPr>
            <w:tcW w:w="2267" w:type="dxa"/>
            <w:vAlign w:val="center"/>
          </w:tcPr>
          <w:p>
            <w:pPr>
              <w:widowControl w:val="0"/>
              <w:jc w:val="center"/>
              <w:rPr>
                <w:rFonts w:ascii="仿宋" w:hAnsi="仿宋" w:eastAsia="仿宋" w:cs="仿宋"/>
                <w:bCs/>
                <w:kern w:val="2"/>
              </w:rPr>
            </w:pPr>
            <w:r>
              <w:rPr>
                <w:rFonts w:hint="eastAsia" w:ascii="仿宋" w:hAnsi="仿宋" w:eastAsia="仿宋" w:cs="仿宋"/>
                <w:bCs/>
                <w:kern w:val="2"/>
              </w:rPr>
              <w:t>***（填写相关内容）</w:t>
            </w:r>
          </w:p>
        </w:tc>
        <w:tc>
          <w:tcPr>
            <w:tcW w:w="780" w:type="dxa"/>
            <w:vAlign w:val="center"/>
          </w:tcPr>
          <w:p>
            <w:pPr>
              <w:widowControl w:val="0"/>
              <w:jc w:val="center"/>
              <w:rPr>
                <w:rFonts w:ascii="仿宋" w:hAnsi="仿宋" w:eastAsia="仿宋" w:cs="仿宋"/>
                <w:bCs/>
                <w:kern w:val="2"/>
              </w:rPr>
            </w:pPr>
          </w:p>
        </w:tc>
        <w:tc>
          <w:tcPr>
            <w:tcW w:w="680" w:type="dxa"/>
            <w:vAlign w:val="center"/>
          </w:tcPr>
          <w:p>
            <w:pPr>
              <w:widowControl w:val="0"/>
              <w:jc w:val="center"/>
              <w:rPr>
                <w:rFonts w:ascii="仿宋" w:hAnsi="仿宋" w:eastAsia="仿宋" w:cs="仿宋"/>
                <w:bCs/>
                <w:color w:val="000000" w:themeColor="text1"/>
                <w:kern w:val="2"/>
                <w14:textFill>
                  <w14:solidFill>
                    <w14:schemeClr w14:val="tx1"/>
                  </w14:solidFill>
                </w14:textFill>
              </w:rPr>
            </w:pPr>
          </w:p>
        </w:tc>
        <w:tc>
          <w:tcPr>
            <w:tcW w:w="807" w:type="dxa"/>
            <w:vAlign w:val="center"/>
          </w:tcPr>
          <w:p>
            <w:pPr>
              <w:widowControl w:val="0"/>
              <w:jc w:val="center"/>
              <w:rPr>
                <w:rFonts w:ascii="仿宋" w:hAnsi="仿宋" w:eastAsia="仿宋" w:cs="仿宋"/>
                <w:bCs/>
                <w:kern w:val="2"/>
              </w:rPr>
            </w:pP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634" w:type="dxa"/>
            <w:vAlign w:val="center"/>
          </w:tcPr>
          <w:p>
            <w:pPr>
              <w:widowControl w:val="0"/>
              <w:jc w:val="center"/>
              <w:rPr>
                <w:rFonts w:ascii="仿宋" w:hAnsi="仿宋" w:eastAsia="仿宋" w:cs="仿宋"/>
                <w:bCs/>
                <w:kern w:val="2"/>
              </w:rPr>
            </w:pPr>
          </w:p>
        </w:tc>
        <w:tc>
          <w:tcPr>
            <w:tcW w:w="626" w:type="dxa"/>
            <w:vAlign w:val="center"/>
          </w:tcPr>
          <w:p>
            <w:pPr>
              <w:widowControl w:val="0"/>
              <w:jc w:val="center"/>
              <w:rPr>
                <w:rFonts w:ascii="仿宋" w:hAnsi="仿宋" w:eastAsia="仿宋" w:cs="仿宋"/>
                <w:bCs/>
                <w:kern w:val="2"/>
              </w:rPr>
            </w:pPr>
          </w:p>
        </w:tc>
        <w:tc>
          <w:tcPr>
            <w:tcW w:w="780" w:type="dxa"/>
            <w:vMerge w:val="restart"/>
            <w:vAlign w:val="center"/>
          </w:tcPr>
          <w:p>
            <w:pPr>
              <w:widowControl w:val="0"/>
              <w:jc w:val="center"/>
              <w:rPr>
                <w:rFonts w:ascii="仿宋" w:hAnsi="仿宋" w:eastAsia="仿宋" w:cs="仿宋"/>
                <w:b/>
                <w:bCs/>
                <w:kern w:val="2"/>
                <w:highlight w:val="yellow"/>
              </w:rPr>
            </w:pPr>
            <w:r>
              <w:rPr>
                <w:rFonts w:hint="eastAsia" w:ascii="仿宋" w:hAnsi="仿宋" w:eastAsia="仿宋" w:cs="仿宋"/>
                <w:bCs/>
                <w:kern w:val="2"/>
              </w:rPr>
              <w:t>******</w:t>
            </w:r>
          </w:p>
        </w:tc>
        <w:tc>
          <w:tcPr>
            <w:tcW w:w="780" w:type="dxa"/>
            <w:vAlign w:val="center"/>
          </w:tcPr>
          <w:p>
            <w:pPr>
              <w:widowControl w:val="0"/>
              <w:jc w:val="center"/>
              <w:rPr>
                <w:rFonts w:ascii="仿宋" w:hAnsi="仿宋" w:eastAsia="仿宋" w:cs="仿宋"/>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widowControl w:val="0"/>
              <w:jc w:val="center"/>
              <w:rPr>
                <w:rFonts w:ascii="仿宋" w:hAnsi="仿宋" w:eastAsia="仿宋" w:cs="仿宋"/>
                <w:bCs/>
                <w:kern w:val="2"/>
              </w:rPr>
            </w:pPr>
            <w:r>
              <w:rPr>
                <w:rFonts w:hint="eastAsia" w:ascii="仿宋" w:hAnsi="仿宋" w:eastAsia="仿宋" w:cs="仿宋"/>
                <w:bCs/>
                <w:kern w:val="2"/>
              </w:rPr>
              <w:t>2</w:t>
            </w:r>
          </w:p>
        </w:tc>
        <w:tc>
          <w:tcPr>
            <w:tcW w:w="655" w:type="dxa"/>
            <w:vMerge w:val="continue"/>
          </w:tcPr>
          <w:p>
            <w:pPr>
              <w:widowControl w:val="0"/>
              <w:jc w:val="center"/>
              <w:rPr>
                <w:rFonts w:ascii="仿宋" w:hAnsi="仿宋" w:eastAsia="仿宋" w:cs="仿宋"/>
                <w:bCs/>
                <w:kern w:val="2"/>
              </w:rPr>
            </w:pPr>
          </w:p>
        </w:tc>
        <w:tc>
          <w:tcPr>
            <w:tcW w:w="2267"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780" w:type="dxa"/>
            <w:vAlign w:val="center"/>
          </w:tcPr>
          <w:p>
            <w:pPr>
              <w:widowControl w:val="0"/>
              <w:jc w:val="center"/>
              <w:rPr>
                <w:rFonts w:ascii="仿宋" w:hAnsi="仿宋" w:eastAsia="仿宋" w:cs="仿宋"/>
                <w:bCs/>
                <w:kern w:val="2"/>
              </w:rPr>
            </w:pPr>
          </w:p>
        </w:tc>
        <w:tc>
          <w:tcPr>
            <w:tcW w:w="680" w:type="dxa"/>
            <w:vAlign w:val="center"/>
          </w:tcPr>
          <w:p>
            <w:pPr>
              <w:widowControl w:val="0"/>
              <w:jc w:val="center"/>
              <w:rPr>
                <w:rFonts w:ascii="仿宋" w:hAnsi="仿宋" w:eastAsia="仿宋" w:cs="仿宋"/>
                <w:bCs/>
                <w:color w:val="000000" w:themeColor="text1"/>
                <w:kern w:val="2"/>
                <w14:textFill>
                  <w14:solidFill>
                    <w14:schemeClr w14:val="tx1"/>
                  </w14:solidFill>
                </w14:textFill>
              </w:rPr>
            </w:pPr>
          </w:p>
        </w:tc>
        <w:tc>
          <w:tcPr>
            <w:tcW w:w="807" w:type="dxa"/>
            <w:vAlign w:val="center"/>
          </w:tcPr>
          <w:p>
            <w:pPr>
              <w:widowControl w:val="0"/>
              <w:jc w:val="center"/>
              <w:rPr>
                <w:rFonts w:ascii="仿宋" w:hAnsi="仿宋" w:eastAsia="仿宋" w:cs="仿宋"/>
                <w:bCs/>
                <w:kern w:val="2"/>
              </w:rPr>
            </w:pP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634" w:type="dxa"/>
            <w:vAlign w:val="center"/>
          </w:tcPr>
          <w:p>
            <w:pPr>
              <w:widowControl w:val="0"/>
              <w:jc w:val="center"/>
              <w:rPr>
                <w:rFonts w:ascii="仿宋" w:hAnsi="仿宋" w:eastAsia="仿宋" w:cs="仿宋"/>
                <w:bCs/>
                <w:kern w:val="2"/>
              </w:rPr>
            </w:pPr>
          </w:p>
        </w:tc>
        <w:tc>
          <w:tcPr>
            <w:tcW w:w="626" w:type="dxa"/>
            <w:vAlign w:val="center"/>
          </w:tcPr>
          <w:p>
            <w:pPr>
              <w:widowControl w:val="0"/>
              <w:jc w:val="center"/>
              <w:rPr>
                <w:rFonts w:ascii="仿宋" w:hAnsi="仿宋" w:eastAsia="仿宋" w:cs="仿宋"/>
                <w:bCs/>
                <w:kern w:val="2"/>
              </w:rPr>
            </w:pPr>
          </w:p>
        </w:tc>
        <w:tc>
          <w:tcPr>
            <w:tcW w:w="780" w:type="dxa"/>
            <w:vMerge w:val="continue"/>
            <w:vAlign w:val="center"/>
          </w:tcPr>
          <w:p>
            <w:pPr>
              <w:widowControl w:val="0"/>
              <w:jc w:val="center"/>
              <w:rPr>
                <w:rFonts w:ascii="仿宋" w:hAnsi="仿宋" w:eastAsia="仿宋" w:cs="仿宋"/>
                <w:b/>
                <w:bCs/>
                <w:color w:val="FF0000"/>
                <w:kern w:val="2"/>
              </w:rPr>
            </w:pPr>
          </w:p>
        </w:tc>
        <w:tc>
          <w:tcPr>
            <w:tcW w:w="780" w:type="dxa"/>
            <w:vAlign w:val="center"/>
          </w:tcPr>
          <w:p>
            <w:pPr>
              <w:widowControl w:val="0"/>
              <w:jc w:val="center"/>
              <w:rPr>
                <w:rFonts w:ascii="仿宋" w:hAnsi="仿宋" w:eastAsia="仿宋" w:cs="仿宋"/>
                <w:b/>
                <w:bCs/>
                <w:color w:val="FF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widowControl w:val="0"/>
              <w:jc w:val="center"/>
              <w:rPr>
                <w:rFonts w:ascii="仿宋" w:hAnsi="仿宋" w:eastAsia="仿宋" w:cs="仿宋"/>
                <w:bCs/>
                <w:kern w:val="2"/>
              </w:rPr>
            </w:pPr>
            <w:r>
              <w:rPr>
                <w:rFonts w:hint="eastAsia" w:ascii="仿宋" w:hAnsi="仿宋" w:eastAsia="仿宋" w:cs="仿宋"/>
                <w:bCs/>
                <w:kern w:val="2"/>
              </w:rPr>
              <w:t>3</w:t>
            </w:r>
          </w:p>
        </w:tc>
        <w:tc>
          <w:tcPr>
            <w:tcW w:w="655" w:type="dxa"/>
            <w:vMerge w:val="continue"/>
          </w:tcPr>
          <w:p>
            <w:pPr>
              <w:widowControl w:val="0"/>
              <w:jc w:val="center"/>
              <w:rPr>
                <w:rFonts w:ascii="仿宋" w:hAnsi="仿宋" w:eastAsia="仿宋" w:cs="仿宋"/>
                <w:bCs/>
                <w:kern w:val="2"/>
              </w:rPr>
            </w:pPr>
          </w:p>
        </w:tc>
        <w:tc>
          <w:tcPr>
            <w:tcW w:w="2267"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780" w:type="dxa"/>
            <w:vAlign w:val="center"/>
          </w:tcPr>
          <w:p>
            <w:pPr>
              <w:widowControl w:val="0"/>
              <w:jc w:val="center"/>
              <w:rPr>
                <w:rFonts w:ascii="仿宋" w:hAnsi="仿宋" w:eastAsia="仿宋" w:cs="仿宋"/>
                <w:bCs/>
                <w:kern w:val="2"/>
              </w:rPr>
            </w:pPr>
          </w:p>
        </w:tc>
        <w:tc>
          <w:tcPr>
            <w:tcW w:w="680" w:type="dxa"/>
            <w:vAlign w:val="center"/>
          </w:tcPr>
          <w:p>
            <w:pPr>
              <w:widowControl w:val="0"/>
              <w:jc w:val="center"/>
              <w:rPr>
                <w:rFonts w:ascii="仿宋" w:hAnsi="仿宋" w:eastAsia="仿宋" w:cs="仿宋"/>
                <w:bCs/>
                <w:color w:val="000000" w:themeColor="text1"/>
                <w:kern w:val="2"/>
                <w14:textFill>
                  <w14:solidFill>
                    <w14:schemeClr w14:val="tx1"/>
                  </w14:solidFill>
                </w14:textFill>
              </w:rPr>
            </w:pPr>
          </w:p>
        </w:tc>
        <w:tc>
          <w:tcPr>
            <w:tcW w:w="807" w:type="dxa"/>
            <w:vAlign w:val="center"/>
          </w:tcPr>
          <w:p>
            <w:pPr>
              <w:widowControl w:val="0"/>
              <w:jc w:val="center"/>
              <w:rPr>
                <w:rFonts w:ascii="仿宋" w:hAnsi="仿宋" w:eastAsia="仿宋" w:cs="仿宋"/>
                <w:bCs/>
                <w:kern w:val="2"/>
              </w:rPr>
            </w:pP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634" w:type="dxa"/>
            <w:vAlign w:val="center"/>
          </w:tcPr>
          <w:p>
            <w:pPr>
              <w:widowControl w:val="0"/>
              <w:jc w:val="center"/>
              <w:rPr>
                <w:rFonts w:ascii="仿宋" w:hAnsi="仿宋" w:eastAsia="仿宋" w:cs="仿宋"/>
                <w:bCs/>
                <w:kern w:val="2"/>
              </w:rPr>
            </w:pPr>
          </w:p>
        </w:tc>
        <w:tc>
          <w:tcPr>
            <w:tcW w:w="626" w:type="dxa"/>
            <w:vAlign w:val="center"/>
          </w:tcPr>
          <w:p>
            <w:pPr>
              <w:widowControl w:val="0"/>
              <w:jc w:val="center"/>
              <w:rPr>
                <w:rFonts w:ascii="仿宋" w:hAnsi="仿宋" w:eastAsia="仿宋" w:cs="仿宋"/>
                <w:bCs/>
                <w:kern w:val="2"/>
              </w:rPr>
            </w:pPr>
          </w:p>
        </w:tc>
        <w:tc>
          <w:tcPr>
            <w:tcW w:w="780" w:type="dxa"/>
            <w:vMerge w:val="continue"/>
            <w:vAlign w:val="center"/>
          </w:tcPr>
          <w:p>
            <w:pPr>
              <w:widowControl w:val="0"/>
              <w:jc w:val="center"/>
              <w:rPr>
                <w:rFonts w:ascii="仿宋" w:hAnsi="仿宋" w:eastAsia="仿宋" w:cs="仿宋"/>
                <w:b/>
                <w:bCs/>
                <w:kern w:val="2"/>
              </w:rPr>
            </w:pPr>
          </w:p>
        </w:tc>
        <w:tc>
          <w:tcPr>
            <w:tcW w:w="780" w:type="dxa"/>
            <w:vAlign w:val="center"/>
          </w:tcPr>
          <w:p>
            <w:pPr>
              <w:widowControl w:val="0"/>
              <w:jc w:val="center"/>
              <w:rPr>
                <w:rFonts w:ascii="仿宋" w:hAnsi="仿宋" w:eastAsia="仿宋" w:cs="仿宋"/>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widowControl w:val="0"/>
              <w:jc w:val="center"/>
              <w:rPr>
                <w:rFonts w:ascii="仿宋" w:hAnsi="仿宋" w:eastAsia="仿宋" w:cs="仿宋"/>
                <w:bCs/>
                <w:kern w:val="2"/>
              </w:rPr>
            </w:pPr>
            <w:r>
              <w:rPr>
                <w:rFonts w:hint="eastAsia" w:ascii="仿宋" w:hAnsi="仿宋" w:eastAsia="仿宋" w:cs="仿宋"/>
                <w:bCs/>
                <w:kern w:val="2"/>
              </w:rPr>
              <w:t>4</w:t>
            </w:r>
          </w:p>
        </w:tc>
        <w:tc>
          <w:tcPr>
            <w:tcW w:w="655" w:type="dxa"/>
            <w:vMerge w:val="continue"/>
          </w:tcPr>
          <w:p>
            <w:pPr>
              <w:widowControl w:val="0"/>
              <w:jc w:val="center"/>
              <w:rPr>
                <w:rFonts w:ascii="仿宋" w:hAnsi="仿宋" w:eastAsia="仿宋" w:cs="仿宋"/>
                <w:bCs/>
                <w:kern w:val="2"/>
              </w:rPr>
            </w:pPr>
          </w:p>
        </w:tc>
        <w:tc>
          <w:tcPr>
            <w:tcW w:w="2267"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780" w:type="dxa"/>
            <w:vAlign w:val="center"/>
          </w:tcPr>
          <w:p>
            <w:pPr>
              <w:widowControl w:val="0"/>
              <w:jc w:val="center"/>
              <w:rPr>
                <w:rFonts w:ascii="仿宋" w:hAnsi="仿宋" w:eastAsia="仿宋" w:cs="仿宋"/>
                <w:bCs/>
                <w:kern w:val="2"/>
              </w:rPr>
            </w:pPr>
          </w:p>
        </w:tc>
        <w:tc>
          <w:tcPr>
            <w:tcW w:w="680" w:type="dxa"/>
            <w:vAlign w:val="center"/>
          </w:tcPr>
          <w:p>
            <w:pPr>
              <w:widowControl w:val="0"/>
              <w:jc w:val="center"/>
              <w:rPr>
                <w:rFonts w:ascii="仿宋" w:hAnsi="仿宋" w:eastAsia="仿宋" w:cs="仿宋"/>
                <w:bCs/>
                <w:kern w:val="2"/>
              </w:rPr>
            </w:pPr>
          </w:p>
        </w:tc>
        <w:tc>
          <w:tcPr>
            <w:tcW w:w="807" w:type="dxa"/>
            <w:vAlign w:val="center"/>
          </w:tcPr>
          <w:p>
            <w:pPr>
              <w:widowControl w:val="0"/>
              <w:jc w:val="center"/>
              <w:rPr>
                <w:rFonts w:ascii="仿宋" w:hAnsi="仿宋" w:eastAsia="仿宋" w:cs="仿宋"/>
                <w:bCs/>
                <w:kern w:val="2"/>
              </w:rPr>
            </w:pP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634" w:type="dxa"/>
            <w:vAlign w:val="center"/>
          </w:tcPr>
          <w:p>
            <w:pPr>
              <w:widowControl w:val="0"/>
              <w:jc w:val="center"/>
              <w:rPr>
                <w:rFonts w:ascii="仿宋" w:hAnsi="仿宋" w:eastAsia="仿宋" w:cs="仿宋"/>
                <w:bCs/>
                <w:kern w:val="2"/>
              </w:rPr>
            </w:pPr>
          </w:p>
        </w:tc>
        <w:tc>
          <w:tcPr>
            <w:tcW w:w="626" w:type="dxa"/>
            <w:vAlign w:val="center"/>
          </w:tcPr>
          <w:p>
            <w:pPr>
              <w:widowControl w:val="0"/>
              <w:jc w:val="center"/>
              <w:rPr>
                <w:rFonts w:ascii="仿宋" w:hAnsi="仿宋" w:eastAsia="仿宋" w:cs="仿宋"/>
                <w:bCs/>
                <w:kern w:val="2"/>
              </w:rPr>
            </w:pPr>
          </w:p>
        </w:tc>
        <w:tc>
          <w:tcPr>
            <w:tcW w:w="780" w:type="dxa"/>
            <w:vMerge w:val="continue"/>
            <w:vAlign w:val="center"/>
          </w:tcPr>
          <w:p>
            <w:pPr>
              <w:widowControl w:val="0"/>
              <w:jc w:val="center"/>
              <w:rPr>
                <w:rFonts w:ascii="仿宋" w:hAnsi="仿宋" w:eastAsia="仿宋" w:cs="仿宋"/>
                <w:b/>
                <w:bCs/>
                <w:kern w:val="2"/>
              </w:rPr>
            </w:pPr>
          </w:p>
        </w:tc>
        <w:tc>
          <w:tcPr>
            <w:tcW w:w="780" w:type="dxa"/>
            <w:vAlign w:val="center"/>
          </w:tcPr>
          <w:p>
            <w:pPr>
              <w:widowControl w:val="0"/>
              <w:jc w:val="center"/>
              <w:rPr>
                <w:rFonts w:ascii="仿宋" w:hAnsi="仿宋" w:eastAsia="仿宋" w:cs="仿宋"/>
                <w:b/>
                <w:bCs/>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 w:type="dxa"/>
          </w:tcPr>
          <w:p>
            <w:pPr>
              <w:widowControl w:val="0"/>
              <w:jc w:val="center"/>
              <w:rPr>
                <w:rFonts w:ascii="仿宋" w:hAnsi="仿宋" w:eastAsia="仿宋" w:cs="仿宋"/>
                <w:bCs/>
                <w:kern w:val="2"/>
              </w:rPr>
            </w:pPr>
            <w:r>
              <w:rPr>
                <w:rFonts w:hint="eastAsia" w:ascii="仿宋" w:hAnsi="仿宋" w:eastAsia="仿宋" w:cs="仿宋"/>
                <w:bCs/>
                <w:kern w:val="2"/>
              </w:rPr>
              <w:t>5</w:t>
            </w:r>
          </w:p>
        </w:tc>
        <w:tc>
          <w:tcPr>
            <w:tcW w:w="655" w:type="dxa"/>
            <w:vMerge w:val="continue"/>
          </w:tcPr>
          <w:p>
            <w:pPr>
              <w:widowControl w:val="0"/>
              <w:jc w:val="center"/>
              <w:rPr>
                <w:rFonts w:ascii="仿宋" w:hAnsi="仿宋" w:eastAsia="仿宋" w:cs="仿宋"/>
                <w:bCs/>
                <w:kern w:val="2"/>
              </w:rPr>
            </w:pPr>
          </w:p>
        </w:tc>
        <w:tc>
          <w:tcPr>
            <w:tcW w:w="2267" w:type="dxa"/>
            <w:vAlign w:val="center"/>
          </w:tcPr>
          <w:p>
            <w:pPr>
              <w:widowControl w:val="0"/>
              <w:jc w:val="center"/>
              <w:rPr>
                <w:rFonts w:ascii="仿宋" w:hAnsi="仿宋" w:eastAsia="仿宋" w:cs="仿宋"/>
                <w:bCs/>
                <w:kern w:val="2"/>
                <w:highlight w:val="yellow"/>
              </w:rPr>
            </w:pPr>
            <w:r>
              <w:rPr>
                <w:rFonts w:hint="eastAsia" w:ascii="仿宋" w:hAnsi="仿宋" w:eastAsia="仿宋" w:cs="仿宋"/>
                <w:bCs/>
                <w:kern w:val="2"/>
              </w:rPr>
              <w:t>……</w:t>
            </w:r>
          </w:p>
        </w:tc>
        <w:tc>
          <w:tcPr>
            <w:tcW w:w="780" w:type="dxa"/>
            <w:vAlign w:val="center"/>
          </w:tcPr>
          <w:p>
            <w:pPr>
              <w:widowControl w:val="0"/>
              <w:jc w:val="center"/>
              <w:rPr>
                <w:rFonts w:ascii="仿宋" w:hAnsi="仿宋" w:eastAsia="仿宋" w:cs="仿宋"/>
                <w:bCs/>
                <w:kern w:val="2"/>
              </w:rPr>
            </w:pPr>
          </w:p>
        </w:tc>
        <w:tc>
          <w:tcPr>
            <w:tcW w:w="680" w:type="dxa"/>
            <w:vAlign w:val="center"/>
          </w:tcPr>
          <w:p>
            <w:pPr>
              <w:widowControl w:val="0"/>
              <w:jc w:val="center"/>
              <w:rPr>
                <w:rFonts w:ascii="仿宋" w:hAnsi="仿宋" w:eastAsia="仿宋" w:cs="仿宋"/>
                <w:bCs/>
                <w:kern w:val="2"/>
              </w:rPr>
            </w:pPr>
          </w:p>
        </w:tc>
        <w:tc>
          <w:tcPr>
            <w:tcW w:w="807" w:type="dxa"/>
            <w:vAlign w:val="center"/>
          </w:tcPr>
          <w:p>
            <w:pPr>
              <w:widowControl w:val="0"/>
              <w:jc w:val="center"/>
              <w:rPr>
                <w:rFonts w:ascii="仿宋" w:hAnsi="仿宋" w:eastAsia="仿宋" w:cs="仿宋"/>
                <w:bCs/>
                <w:kern w:val="2"/>
              </w:rPr>
            </w:pPr>
          </w:p>
        </w:tc>
        <w:tc>
          <w:tcPr>
            <w:tcW w:w="5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413" w:type="dxa"/>
            <w:vAlign w:val="center"/>
          </w:tcPr>
          <w:p>
            <w:pPr>
              <w:widowControl w:val="0"/>
              <w:jc w:val="center"/>
              <w:rPr>
                <w:rFonts w:ascii="仿宋" w:hAnsi="仿宋" w:eastAsia="仿宋" w:cs="仿宋"/>
                <w:bCs/>
                <w:kern w:val="2"/>
              </w:rPr>
            </w:pPr>
            <w:r>
              <w:rPr>
                <w:rFonts w:hint="eastAsia" w:ascii="仿宋" w:hAnsi="仿宋" w:eastAsia="仿宋" w:cs="仿宋"/>
                <w:bCs/>
                <w:kern w:val="2"/>
              </w:rPr>
              <w:t>*</w:t>
            </w:r>
          </w:p>
        </w:tc>
        <w:tc>
          <w:tcPr>
            <w:tcW w:w="634" w:type="dxa"/>
            <w:vAlign w:val="center"/>
          </w:tcPr>
          <w:p>
            <w:pPr>
              <w:widowControl w:val="0"/>
              <w:jc w:val="center"/>
              <w:rPr>
                <w:rFonts w:ascii="仿宋" w:hAnsi="仿宋" w:eastAsia="仿宋" w:cs="仿宋"/>
                <w:bCs/>
                <w:kern w:val="2"/>
              </w:rPr>
            </w:pPr>
          </w:p>
        </w:tc>
        <w:tc>
          <w:tcPr>
            <w:tcW w:w="626" w:type="dxa"/>
            <w:vAlign w:val="center"/>
          </w:tcPr>
          <w:p>
            <w:pPr>
              <w:widowControl w:val="0"/>
              <w:jc w:val="center"/>
              <w:rPr>
                <w:rFonts w:ascii="仿宋" w:hAnsi="仿宋" w:eastAsia="仿宋" w:cs="仿宋"/>
                <w:bCs/>
                <w:kern w:val="2"/>
              </w:rPr>
            </w:pPr>
          </w:p>
        </w:tc>
        <w:tc>
          <w:tcPr>
            <w:tcW w:w="780" w:type="dxa"/>
            <w:vMerge w:val="continue"/>
            <w:vAlign w:val="center"/>
          </w:tcPr>
          <w:p>
            <w:pPr>
              <w:widowControl w:val="0"/>
              <w:jc w:val="center"/>
              <w:rPr>
                <w:rFonts w:ascii="仿宋" w:hAnsi="仿宋" w:eastAsia="仿宋" w:cs="仿宋"/>
                <w:b/>
                <w:bCs/>
                <w:color w:val="FF0000"/>
                <w:kern w:val="2"/>
              </w:rPr>
            </w:pPr>
          </w:p>
        </w:tc>
        <w:tc>
          <w:tcPr>
            <w:tcW w:w="780" w:type="dxa"/>
            <w:vAlign w:val="center"/>
          </w:tcPr>
          <w:p>
            <w:pPr>
              <w:widowControl w:val="0"/>
              <w:jc w:val="center"/>
              <w:rPr>
                <w:rFonts w:ascii="仿宋" w:hAnsi="仿宋" w:eastAsia="仿宋" w:cs="仿宋"/>
                <w:b/>
                <w:bCs/>
                <w:color w:val="FF000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81" w:type="dxa"/>
            <w:gridSpan w:val="11"/>
          </w:tcPr>
          <w:p>
            <w:pPr>
              <w:widowControl w:val="0"/>
              <w:jc w:val="both"/>
              <w:rPr>
                <w:rFonts w:ascii="仿宋" w:hAnsi="仿宋" w:eastAsia="仿宋" w:cs="仿宋"/>
                <w:bCs/>
                <w:kern w:val="2"/>
              </w:rPr>
            </w:pPr>
            <w:r>
              <w:rPr>
                <w:rFonts w:hint="eastAsia" w:ascii="仿宋" w:hAnsi="仿宋" w:eastAsia="仿宋" w:cs="仿宋"/>
                <w:bCs/>
                <w:kern w:val="2"/>
              </w:rPr>
              <w:t>合计（即投标总价；币种：人民币；单位：元） 小写：           大写：</w:t>
            </w:r>
          </w:p>
        </w:tc>
        <w:tc>
          <w:tcPr>
            <w:tcW w:w="780" w:type="dxa"/>
          </w:tcPr>
          <w:p>
            <w:pPr>
              <w:widowControl w:val="0"/>
              <w:jc w:val="both"/>
              <w:rPr>
                <w:rFonts w:ascii="仿宋" w:hAnsi="仿宋" w:eastAsia="仿宋" w:cs="仿宋"/>
                <w:bCs/>
                <w:kern w:val="2"/>
              </w:rPr>
            </w:pPr>
          </w:p>
        </w:tc>
      </w:tr>
    </w:tbl>
    <w:p>
      <w:pPr>
        <w:widowControl w:val="0"/>
        <w:jc w:val="both"/>
        <w:rPr>
          <w:rFonts w:ascii="仿宋" w:hAnsi="仿宋" w:eastAsia="仿宋" w:cs="仿宋"/>
          <w:b/>
          <w:kern w:val="2"/>
        </w:rPr>
      </w:pPr>
    </w:p>
    <w:p>
      <w:pPr>
        <w:widowControl w:val="0"/>
        <w:jc w:val="both"/>
        <w:rPr>
          <w:rFonts w:ascii="仿宋" w:hAnsi="仿宋" w:eastAsia="仿宋" w:cs="仿宋"/>
          <w:b/>
          <w:kern w:val="2"/>
        </w:rPr>
      </w:pPr>
    </w:p>
    <w:p>
      <w:pPr>
        <w:widowControl w:val="0"/>
        <w:jc w:val="both"/>
        <w:rPr>
          <w:rFonts w:ascii="仿宋" w:hAnsi="仿宋" w:eastAsia="仿宋" w:cs="仿宋"/>
          <w:b/>
          <w:kern w:val="2"/>
        </w:rPr>
      </w:pPr>
      <w:r>
        <w:rPr>
          <w:rFonts w:hint="eastAsia" w:ascii="仿宋" w:hAnsi="仿宋" w:eastAsia="仿宋" w:cs="仿宋"/>
          <w:b/>
          <w:kern w:val="2"/>
        </w:rPr>
        <w:t>注：1.本表可按同样格式扩展。</w:t>
      </w:r>
    </w:p>
    <w:p>
      <w:pPr>
        <w:widowControl w:val="0"/>
        <w:jc w:val="both"/>
        <w:rPr>
          <w:rFonts w:ascii="仿宋" w:hAnsi="仿宋" w:eastAsia="仿宋" w:cs="仿宋"/>
          <w:b/>
          <w:kern w:val="2"/>
        </w:rPr>
      </w:pPr>
      <w:r>
        <w:rPr>
          <w:rFonts w:hint="eastAsia" w:ascii="仿宋" w:hAnsi="仿宋" w:eastAsia="仿宋" w:cs="仿宋"/>
          <w:b/>
          <w:kern w:val="2"/>
        </w:rPr>
        <w:t xml:space="preserve">    2. 如所投货物属于定制类的非量产货物或无具体品牌、型号的货物，可以在“规格/品牌/型号”一栏仅填写规格信息而不填写品牌、型号等信息（品牌、型号信息用“定制”描述即可）；</w:t>
      </w:r>
      <w:bookmarkStart w:id="24" w:name="_Hlk73646428"/>
      <w:r>
        <w:rPr>
          <w:rFonts w:hint="eastAsia" w:ascii="仿宋" w:hAnsi="仿宋" w:eastAsia="仿宋" w:cs="仿宋"/>
          <w:b/>
          <w:kern w:val="2"/>
        </w:rPr>
        <w:t>此类填写错误（所投货物为定制类的非量产货物但供应商却错误填报了品牌、型号）的不利后果由供应商承担，经评审委员会认定，在使用综合评分法的项目中一项此类填写错误将按照一项招标技术要求负偏离作处理。</w:t>
      </w:r>
      <w:bookmarkEnd w:id="24"/>
    </w:p>
    <w:p>
      <w:pPr>
        <w:widowControl w:val="0"/>
        <w:jc w:val="both"/>
        <w:rPr>
          <w:rFonts w:ascii="仿宋" w:hAnsi="仿宋" w:eastAsia="仿宋" w:cs="仿宋"/>
          <w:b/>
          <w:kern w:val="2"/>
        </w:rPr>
      </w:pPr>
      <w:r>
        <w:rPr>
          <w:rFonts w:hint="eastAsia" w:ascii="仿宋" w:hAnsi="仿宋" w:eastAsia="仿宋" w:cs="仿宋"/>
          <w:b/>
          <w:kern w:val="2"/>
        </w:rPr>
        <w:t xml:space="preserve">    3.</w:t>
      </w:r>
      <w:bookmarkStart w:id="25" w:name="_Hlk72074795"/>
      <w:r>
        <w:rPr>
          <w:rFonts w:hint="eastAsia" w:ascii="仿宋" w:hAnsi="仿宋" w:eastAsia="仿宋" w:cs="仿宋"/>
          <w:b/>
          <w:kern w:val="2"/>
        </w:rPr>
        <w:t>“原产地”是指该货物的实际生产加工地，而非品牌总公司所在地</w:t>
      </w:r>
      <w:bookmarkEnd w:id="25"/>
      <w:r>
        <w:rPr>
          <w:rFonts w:hint="eastAsia" w:ascii="仿宋" w:hAnsi="仿宋" w:eastAsia="仿宋" w:cs="仿宋"/>
          <w:b/>
          <w:kern w:val="2"/>
        </w:rPr>
        <w:t>。</w:t>
      </w:r>
    </w:p>
    <w:p>
      <w:pPr>
        <w:widowControl w:val="0"/>
        <w:jc w:val="both"/>
        <w:rPr>
          <w:rFonts w:ascii="仿宋" w:hAnsi="仿宋" w:eastAsia="仿宋" w:cs="仿宋"/>
          <w:b/>
          <w:kern w:val="2"/>
        </w:rPr>
      </w:pPr>
      <w:r>
        <w:rPr>
          <w:rFonts w:hint="eastAsia" w:ascii="仿宋" w:hAnsi="仿宋" w:eastAsia="仿宋" w:cs="仿宋"/>
          <w:b/>
          <w:kern w:val="2"/>
        </w:rPr>
        <w:t xml:space="preserve">    4.所投货物均应填写制造商名称。</w:t>
      </w:r>
    </w:p>
    <w:p>
      <w:pPr>
        <w:widowControl w:val="0"/>
        <w:jc w:val="both"/>
        <w:rPr>
          <w:rFonts w:ascii="仿宋" w:hAnsi="仿宋" w:eastAsia="仿宋" w:cs="仿宋"/>
          <w:b/>
          <w:kern w:val="2"/>
        </w:rPr>
      </w:pPr>
      <w:r>
        <w:rPr>
          <w:rFonts w:hint="eastAsia" w:ascii="仿宋" w:hAnsi="仿宋" w:eastAsia="仿宋" w:cs="仿宋"/>
          <w:b/>
          <w:kern w:val="2"/>
        </w:rPr>
        <w:t xml:space="preserve">    5.以上分项报价表的投标总价应当与开标一览表的投标总价一致。</w:t>
      </w:r>
    </w:p>
    <w:p>
      <w:pPr>
        <w:widowControl w:val="0"/>
        <w:jc w:val="both"/>
        <w:rPr>
          <w:rFonts w:ascii="仿宋" w:hAnsi="仿宋" w:eastAsia="仿宋" w:cs="仿宋"/>
          <w:b/>
          <w:kern w:val="2"/>
        </w:rPr>
      </w:pPr>
      <w:r>
        <w:rPr>
          <w:rFonts w:hint="eastAsia" w:ascii="仿宋" w:hAnsi="仿宋" w:eastAsia="仿宋" w:cs="仿宋"/>
          <w:b/>
          <w:kern w:val="2"/>
        </w:rPr>
        <w:t xml:space="preserve">    6.单价、合价和投标总价为包干价，即三者均应包含货物的价款、包装、运输、装卸、安装、调试、技术指导、培训、咨询、服务、保险、税费、检测、验收合格交付使用之前以及技术和售后服务等其他各项有关费用。</w:t>
      </w:r>
    </w:p>
    <w:p>
      <w:pPr>
        <w:widowControl w:val="0"/>
        <w:jc w:val="both"/>
        <w:rPr>
          <w:rFonts w:ascii="仿宋" w:hAnsi="仿宋" w:eastAsia="仿宋" w:cs="仿宋"/>
          <w:b/>
          <w:kern w:val="2"/>
        </w:rPr>
      </w:pPr>
      <w:r>
        <w:rPr>
          <w:rFonts w:hint="eastAsia" w:ascii="仿宋" w:hAnsi="仿宋" w:eastAsia="仿宋" w:cs="仿宋"/>
          <w:b/>
          <w:kern w:val="2"/>
        </w:rPr>
        <w:t xml:space="preserve">   7.所有价格应按“招标文件”中规定的货币单位填写；投标总价应为以上各分项价格之和；投标总价和项目报价表中单个采购预算条目报价均不得超过对应的财政预算限额，否则将导致投标无效。</w:t>
      </w:r>
      <w:bookmarkEnd w:id="23"/>
    </w:p>
    <w:p>
      <w:pPr>
        <w:pStyle w:val="10"/>
        <w:spacing w:line="360" w:lineRule="auto"/>
        <w:ind w:firstLine="420" w:firstLineChars="200"/>
        <w:rPr>
          <w:rFonts w:hAnsi="宋体" w:cs="宋体"/>
          <w:szCs w:val="21"/>
        </w:rPr>
      </w:pPr>
    </w:p>
    <w:p>
      <w:pPr>
        <w:pStyle w:val="10"/>
        <w:spacing w:line="360" w:lineRule="auto"/>
        <w:rPr>
          <w:rFonts w:ascii="仿宋" w:hAnsi="仿宋" w:eastAsia="仿宋" w:cs="仿宋"/>
          <w:b/>
          <w:bCs/>
          <w:sz w:val="28"/>
          <w:szCs w:val="28"/>
        </w:rPr>
      </w:pPr>
      <w:r>
        <w:rPr>
          <w:rFonts w:hint="eastAsia" w:ascii="仿宋" w:hAnsi="仿宋" w:eastAsia="仿宋" w:cs="仿宋"/>
          <w:b/>
          <w:bCs/>
          <w:sz w:val="28"/>
          <w:szCs w:val="28"/>
        </w:rPr>
        <w:t>四、投标人基本情况格式</w:t>
      </w:r>
    </w:p>
    <w:p>
      <w:pPr>
        <w:keepNext/>
        <w:keepLines/>
        <w:numPr>
          <w:ilvl w:val="0"/>
          <w:numId w:val="7"/>
        </w:numPr>
        <w:spacing w:line="360" w:lineRule="auto"/>
        <w:outlineLvl w:val="4"/>
        <w:rPr>
          <w:rFonts w:ascii="仿宋" w:hAnsi="仿宋" w:eastAsia="仿宋" w:cs="仿宋"/>
          <w:b/>
          <w:bCs/>
        </w:rPr>
      </w:pPr>
      <w:bookmarkStart w:id="26" w:name="_Toc4217"/>
      <w:bookmarkStart w:id="27" w:name="_Toc26688"/>
      <w:r>
        <w:rPr>
          <w:rFonts w:hint="eastAsia" w:ascii="仿宋" w:hAnsi="仿宋" w:eastAsia="仿宋" w:cs="仿宋"/>
          <w:b/>
          <w:bCs/>
        </w:rPr>
        <w:t>投标人基本情况一览表格式</w:t>
      </w:r>
      <w:bookmarkEnd w:id="26"/>
      <w:bookmarkEnd w:id="27"/>
    </w:p>
    <w:p>
      <w:pPr>
        <w:pStyle w:val="10"/>
        <w:jc w:val="center"/>
        <w:rPr>
          <w:rFonts w:ascii="仿宋" w:hAnsi="仿宋" w:eastAsia="仿宋" w:cs="仿宋"/>
          <w:sz w:val="24"/>
          <w:szCs w:val="24"/>
        </w:rPr>
      </w:pPr>
      <w:r>
        <w:rPr>
          <w:rFonts w:hint="eastAsia" w:ascii="仿宋" w:hAnsi="仿宋" w:eastAsia="仿宋" w:cs="仿宋"/>
          <w:b/>
          <w:bCs/>
          <w:sz w:val="24"/>
          <w:szCs w:val="24"/>
        </w:rPr>
        <w:t>投标人基本情况一览表</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1．名称及概况：</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（1）投标人名称：________________________________________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（2）注册地址：__________________________________________</w:t>
      </w:r>
    </w:p>
    <w:p>
      <w:pPr>
        <w:pStyle w:val="10"/>
        <w:spacing w:line="300" w:lineRule="auto"/>
        <w:ind w:firstLine="660" w:firstLineChars="275"/>
        <w:rPr>
          <w:rFonts w:ascii="仿宋" w:hAnsi="仿宋" w:eastAsia="仿宋" w:cs="仿宋"/>
          <w:sz w:val="24"/>
          <w:szCs w:val="24"/>
        </w:rPr>
      </w:pPr>
      <w:r>
        <w:rPr>
          <w:rFonts w:hint="eastAsia" w:ascii="仿宋" w:hAnsi="仿宋" w:eastAsia="仿宋" w:cs="仿宋"/>
          <w:sz w:val="24"/>
          <w:szCs w:val="24"/>
        </w:rPr>
        <w:t xml:space="preserve">   邮政编码：___________________________________________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电话号码：___________________________________________ </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传真号码：___________________________________________ </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（3）成立或注册日期：____________________________________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（4）法定代表人：___________________________________________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（5）基本存款账户开户银行：___________________________________________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（6）基本存款账户开户账号：___________________________________________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（7）注册资金：___________________________________________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（8）注册经营范围：_______________________________________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（9）近两年财务基本情况（成立年限不足的，提供最近一期财务报表信息）</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①货币资金期末数：_____________________________________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②年营业总额（值）：___________________________________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③资产负债率：_________________________________________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④销售利润率：_________________________________________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 xml:space="preserve">    ⑤资本收益率：_________________________________________</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（以上内容应与财务报表信息一致，如不一致以财务报表为准）</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（10）项目负责人及主要联系人（姓名、职务、通讯方式）：</w:t>
      </w:r>
    </w:p>
    <w:p>
      <w:pPr>
        <w:pStyle w:val="10"/>
        <w:spacing w:line="300" w:lineRule="auto"/>
        <w:rPr>
          <w:rFonts w:ascii="仿宋" w:hAnsi="仿宋" w:eastAsia="仿宋" w:cs="仿宋"/>
          <w:sz w:val="24"/>
          <w:szCs w:val="24"/>
        </w:rPr>
      </w:pPr>
      <w:r>
        <w:rPr>
          <w:rFonts w:hint="eastAsia" w:ascii="仿宋" w:hAnsi="仿宋" w:eastAsia="仿宋" w:cs="仿宋"/>
          <w:sz w:val="24"/>
          <w:szCs w:val="24"/>
        </w:rPr>
        <w:t>_____________________________________________________________________</w:t>
      </w:r>
    </w:p>
    <w:p>
      <w:pPr>
        <w:adjustRightInd w:val="0"/>
        <w:ind w:firstLine="482" w:firstLineChars="200"/>
        <w:rPr>
          <w:rFonts w:ascii="仿宋" w:hAnsi="仿宋" w:eastAsia="仿宋" w:cs="仿宋"/>
          <w:b/>
          <w:bCs/>
        </w:rPr>
      </w:pPr>
      <w:r>
        <w:rPr>
          <w:rFonts w:hint="eastAsia" w:ascii="仿宋" w:hAnsi="仿宋" w:eastAsia="仿宋" w:cs="仿宋"/>
          <w:b/>
          <w:bCs/>
        </w:rPr>
        <w:t>（11）主要股东或出资人信息（必须填写）</w:t>
      </w:r>
    </w:p>
    <w:tbl>
      <w:tblPr>
        <w:tblStyle w:val="18"/>
        <w:tblW w:w="87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8"/>
        <w:gridCol w:w="1141"/>
        <w:gridCol w:w="2075"/>
        <w:gridCol w:w="1245"/>
        <w:gridCol w:w="1324"/>
        <w:gridCol w:w="1480"/>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718" w:type="dxa"/>
            <w:vAlign w:val="center"/>
          </w:tcPr>
          <w:p>
            <w:pPr>
              <w:jc w:val="center"/>
              <w:rPr>
                <w:rFonts w:ascii="仿宋" w:hAnsi="仿宋" w:eastAsia="仿宋" w:cs="仿宋"/>
                <w:b/>
              </w:rPr>
            </w:pPr>
            <w:r>
              <w:rPr>
                <w:rFonts w:hint="eastAsia" w:ascii="仿宋" w:hAnsi="仿宋" w:eastAsia="仿宋" w:cs="仿宋"/>
                <w:b/>
              </w:rPr>
              <w:t>序号</w:t>
            </w:r>
          </w:p>
        </w:tc>
        <w:tc>
          <w:tcPr>
            <w:tcW w:w="1141" w:type="dxa"/>
            <w:vAlign w:val="center"/>
          </w:tcPr>
          <w:p>
            <w:pPr>
              <w:jc w:val="center"/>
              <w:rPr>
                <w:rFonts w:ascii="仿宋" w:hAnsi="仿宋" w:eastAsia="仿宋" w:cs="仿宋"/>
                <w:b/>
              </w:rPr>
            </w:pPr>
            <w:r>
              <w:rPr>
                <w:rFonts w:hint="eastAsia" w:ascii="仿宋" w:hAnsi="仿宋" w:eastAsia="仿宋" w:cs="仿宋"/>
                <w:b/>
              </w:rPr>
              <w:t>名称</w:t>
            </w:r>
          </w:p>
          <w:p>
            <w:pPr>
              <w:jc w:val="center"/>
              <w:rPr>
                <w:rFonts w:ascii="仿宋" w:hAnsi="仿宋" w:eastAsia="仿宋" w:cs="仿宋"/>
                <w:b/>
              </w:rPr>
            </w:pPr>
            <w:r>
              <w:rPr>
                <w:rFonts w:hint="eastAsia" w:ascii="仿宋" w:hAnsi="仿宋" w:eastAsia="仿宋" w:cs="仿宋"/>
                <w:b/>
              </w:rPr>
              <w:t>（姓名）</w:t>
            </w:r>
          </w:p>
        </w:tc>
        <w:tc>
          <w:tcPr>
            <w:tcW w:w="2075" w:type="dxa"/>
            <w:vAlign w:val="center"/>
          </w:tcPr>
          <w:p>
            <w:pPr>
              <w:jc w:val="center"/>
              <w:rPr>
                <w:rFonts w:ascii="仿宋" w:hAnsi="仿宋" w:eastAsia="仿宋" w:cs="仿宋"/>
                <w:b/>
              </w:rPr>
            </w:pPr>
            <w:r>
              <w:rPr>
                <w:rFonts w:hint="eastAsia" w:ascii="仿宋" w:hAnsi="仿宋" w:eastAsia="仿宋" w:cs="仿宋"/>
                <w:b/>
              </w:rPr>
              <w:t>统一社会信用代码</w:t>
            </w:r>
          </w:p>
          <w:p>
            <w:pPr>
              <w:jc w:val="center"/>
              <w:rPr>
                <w:rFonts w:ascii="仿宋" w:hAnsi="仿宋" w:eastAsia="仿宋" w:cs="仿宋"/>
                <w:b/>
              </w:rPr>
            </w:pPr>
            <w:r>
              <w:rPr>
                <w:rFonts w:hint="eastAsia" w:ascii="仿宋" w:hAnsi="仿宋" w:eastAsia="仿宋" w:cs="仿宋"/>
                <w:b/>
              </w:rPr>
              <w:t>（身份证号）</w:t>
            </w:r>
          </w:p>
        </w:tc>
        <w:tc>
          <w:tcPr>
            <w:tcW w:w="1245" w:type="dxa"/>
            <w:vAlign w:val="center"/>
          </w:tcPr>
          <w:p>
            <w:pPr>
              <w:jc w:val="center"/>
              <w:rPr>
                <w:rFonts w:ascii="仿宋" w:hAnsi="仿宋" w:eastAsia="仿宋" w:cs="仿宋"/>
                <w:b/>
              </w:rPr>
            </w:pPr>
            <w:r>
              <w:rPr>
                <w:rFonts w:hint="eastAsia" w:ascii="仿宋" w:hAnsi="仿宋" w:eastAsia="仿宋" w:cs="仿宋"/>
                <w:b/>
              </w:rPr>
              <w:t>出资方式</w:t>
            </w:r>
          </w:p>
        </w:tc>
        <w:tc>
          <w:tcPr>
            <w:tcW w:w="1324" w:type="dxa"/>
            <w:vAlign w:val="center"/>
          </w:tcPr>
          <w:p>
            <w:pPr>
              <w:jc w:val="center"/>
              <w:rPr>
                <w:rFonts w:ascii="仿宋" w:hAnsi="仿宋" w:eastAsia="仿宋" w:cs="仿宋"/>
                <w:b/>
              </w:rPr>
            </w:pPr>
            <w:r>
              <w:rPr>
                <w:rFonts w:hint="eastAsia" w:ascii="仿宋" w:hAnsi="仿宋" w:eastAsia="仿宋" w:cs="仿宋"/>
                <w:b/>
              </w:rPr>
              <w:t>出资金额</w:t>
            </w:r>
          </w:p>
          <w:p>
            <w:pPr>
              <w:jc w:val="center"/>
              <w:rPr>
                <w:rFonts w:ascii="仿宋" w:hAnsi="仿宋" w:eastAsia="仿宋" w:cs="仿宋"/>
                <w:b/>
              </w:rPr>
            </w:pPr>
            <w:r>
              <w:rPr>
                <w:rFonts w:hint="eastAsia" w:ascii="仿宋" w:hAnsi="仿宋" w:eastAsia="仿宋" w:cs="仿宋"/>
                <w:b/>
              </w:rPr>
              <w:t>（万元）</w:t>
            </w:r>
          </w:p>
        </w:tc>
        <w:tc>
          <w:tcPr>
            <w:tcW w:w="1480" w:type="dxa"/>
            <w:vAlign w:val="center"/>
          </w:tcPr>
          <w:p>
            <w:pPr>
              <w:jc w:val="center"/>
              <w:rPr>
                <w:rFonts w:ascii="仿宋" w:hAnsi="仿宋" w:eastAsia="仿宋" w:cs="仿宋"/>
                <w:b/>
              </w:rPr>
            </w:pPr>
            <w:r>
              <w:rPr>
                <w:rFonts w:hint="eastAsia" w:ascii="仿宋" w:hAnsi="仿宋" w:eastAsia="仿宋" w:cs="仿宋"/>
                <w:b/>
              </w:rPr>
              <w:t>占全部股份比例</w:t>
            </w:r>
          </w:p>
        </w:tc>
        <w:tc>
          <w:tcPr>
            <w:tcW w:w="812" w:type="dxa"/>
            <w:vAlign w:val="center"/>
          </w:tcPr>
          <w:p>
            <w:pPr>
              <w:jc w:val="center"/>
              <w:rPr>
                <w:rFonts w:ascii="仿宋" w:hAnsi="仿宋" w:eastAsia="仿宋" w:cs="仿宋"/>
                <w:b/>
              </w:rPr>
            </w:pPr>
            <w:r>
              <w:rPr>
                <w:rFonts w:hint="eastAsia" w:ascii="仿宋" w:hAnsi="仿宋" w:eastAsia="仿宋" w:cs="仿宋"/>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rPr>
            </w:pPr>
          </w:p>
        </w:tc>
        <w:tc>
          <w:tcPr>
            <w:tcW w:w="1141" w:type="dxa"/>
            <w:vAlign w:val="center"/>
          </w:tcPr>
          <w:p>
            <w:pPr>
              <w:jc w:val="center"/>
              <w:rPr>
                <w:rFonts w:ascii="仿宋" w:hAnsi="仿宋" w:eastAsia="仿宋" w:cs="仿宋"/>
                <w:b/>
              </w:rPr>
            </w:pPr>
          </w:p>
        </w:tc>
        <w:tc>
          <w:tcPr>
            <w:tcW w:w="2075" w:type="dxa"/>
            <w:vAlign w:val="center"/>
          </w:tcPr>
          <w:p>
            <w:pPr>
              <w:jc w:val="center"/>
              <w:rPr>
                <w:rFonts w:ascii="仿宋" w:hAnsi="仿宋" w:eastAsia="仿宋" w:cs="仿宋"/>
                <w:b/>
              </w:rPr>
            </w:pPr>
          </w:p>
        </w:tc>
        <w:tc>
          <w:tcPr>
            <w:tcW w:w="1245" w:type="dxa"/>
            <w:vAlign w:val="center"/>
          </w:tcPr>
          <w:p>
            <w:pPr>
              <w:jc w:val="center"/>
              <w:rPr>
                <w:rFonts w:ascii="仿宋" w:hAnsi="仿宋" w:eastAsia="仿宋" w:cs="仿宋"/>
                <w:b/>
              </w:rPr>
            </w:pPr>
          </w:p>
        </w:tc>
        <w:tc>
          <w:tcPr>
            <w:tcW w:w="1324" w:type="dxa"/>
            <w:vAlign w:val="center"/>
          </w:tcPr>
          <w:p>
            <w:pPr>
              <w:jc w:val="center"/>
              <w:rPr>
                <w:rFonts w:ascii="仿宋" w:hAnsi="仿宋" w:eastAsia="仿宋" w:cs="仿宋"/>
                <w:b/>
              </w:rPr>
            </w:pPr>
          </w:p>
        </w:tc>
        <w:tc>
          <w:tcPr>
            <w:tcW w:w="1480" w:type="dxa"/>
            <w:vAlign w:val="center"/>
          </w:tcPr>
          <w:p>
            <w:pPr>
              <w:jc w:val="center"/>
              <w:rPr>
                <w:rFonts w:ascii="仿宋" w:hAnsi="仿宋" w:eastAsia="仿宋" w:cs="仿宋"/>
                <w:b/>
              </w:rPr>
            </w:pPr>
          </w:p>
        </w:tc>
        <w:tc>
          <w:tcPr>
            <w:tcW w:w="812" w:type="dxa"/>
            <w:vAlign w:val="center"/>
          </w:tcPr>
          <w:p>
            <w:pPr>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rPr>
            </w:pPr>
          </w:p>
        </w:tc>
        <w:tc>
          <w:tcPr>
            <w:tcW w:w="1141" w:type="dxa"/>
            <w:vAlign w:val="center"/>
          </w:tcPr>
          <w:p>
            <w:pPr>
              <w:jc w:val="center"/>
              <w:rPr>
                <w:rFonts w:ascii="仿宋" w:hAnsi="仿宋" w:eastAsia="仿宋" w:cs="仿宋"/>
                <w:b/>
              </w:rPr>
            </w:pPr>
          </w:p>
        </w:tc>
        <w:tc>
          <w:tcPr>
            <w:tcW w:w="2075" w:type="dxa"/>
            <w:vAlign w:val="center"/>
          </w:tcPr>
          <w:p>
            <w:pPr>
              <w:jc w:val="center"/>
              <w:rPr>
                <w:rFonts w:ascii="仿宋" w:hAnsi="仿宋" w:eastAsia="仿宋" w:cs="仿宋"/>
                <w:b/>
              </w:rPr>
            </w:pPr>
          </w:p>
        </w:tc>
        <w:tc>
          <w:tcPr>
            <w:tcW w:w="1245" w:type="dxa"/>
            <w:vAlign w:val="center"/>
          </w:tcPr>
          <w:p>
            <w:pPr>
              <w:jc w:val="center"/>
              <w:rPr>
                <w:rFonts w:ascii="仿宋" w:hAnsi="仿宋" w:eastAsia="仿宋" w:cs="仿宋"/>
                <w:b/>
              </w:rPr>
            </w:pPr>
          </w:p>
        </w:tc>
        <w:tc>
          <w:tcPr>
            <w:tcW w:w="1324" w:type="dxa"/>
            <w:vAlign w:val="center"/>
          </w:tcPr>
          <w:p>
            <w:pPr>
              <w:jc w:val="center"/>
              <w:rPr>
                <w:rFonts w:ascii="仿宋" w:hAnsi="仿宋" w:eastAsia="仿宋" w:cs="仿宋"/>
                <w:b/>
              </w:rPr>
            </w:pPr>
          </w:p>
        </w:tc>
        <w:tc>
          <w:tcPr>
            <w:tcW w:w="1480" w:type="dxa"/>
            <w:vAlign w:val="center"/>
          </w:tcPr>
          <w:p>
            <w:pPr>
              <w:jc w:val="center"/>
              <w:rPr>
                <w:rFonts w:ascii="仿宋" w:hAnsi="仿宋" w:eastAsia="仿宋" w:cs="仿宋"/>
                <w:b/>
              </w:rPr>
            </w:pPr>
          </w:p>
        </w:tc>
        <w:tc>
          <w:tcPr>
            <w:tcW w:w="812" w:type="dxa"/>
            <w:vAlign w:val="center"/>
          </w:tcPr>
          <w:p>
            <w:pPr>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rPr>
            </w:pPr>
          </w:p>
        </w:tc>
        <w:tc>
          <w:tcPr>
            <w:tcW w:w="1141" w:type="dxa"/>
            <w:vAlign w:val="center"/>
          </w:tcPr>
          <w:p>
            <w:pPr>
              <w:jc w:val="center"/>
              <w:rPr>
                <w:rFonts w:ascii="仿宋" w:hAnsi="仿宋" w:eastAsia="仿宋" w:cs="仿宋"/>
                <w:b/>
              </w:rPr>
            </w:pPr>
          </w:p>
        </w:tc>
        <w:tc>
          <w:tcPr>
            <w:tcW w:w="2075" w:type="dxa"/>
            <w:vAlign w:val="center"/>
          </w:tcPr>
          <w:p>
            <w:pPr>
              <w:jc w:val="center"/>
              <w:rPr>
                <w:rFonts w:ascii="仿宋" w:hAnsi="仿宋" w:eastAsia="仿宋" w:cs="仿宋"/>
                <w:b/>
              </w:rPr>
            </w:pPr>
          </w:p>
        </w:tc>
        <w:tc>
          <w:tcPr>
            <w:tcW w:w="1245" w:type="dxa"/>
            <w:vAlign w:val="center"/>
          </w:tcPr>
          <w:p>
            <w:pPr>
              <w:jc w:val="center"/>
              <w:rPr>
                <w:rFonts w:ascii="仿宋" w:hAnsi="仿宋" w:eastAsia="仿宋" w:cs="仿宋"/>
                <w:b/>
              </w:rPr>
            </w:pPr>
          </w:p>
        </w:tc>
        <w:tc>
          <w:tcPr>
            <w:tcW w:w="1324" w:type="dxa"/>
            <w:vAlign w:val="center"/>
          </w:tcPr>
          <w:p>
            <w:pPr>
              <w:jc w:val="center"/>
              <w:rPr>
                <w:rFonts w:ascii="仿宋" w:hAnsi="仿宋" w:eastAsia="仿宋" w:cs="仿宋"/>
                <w:b/>
              </w:rPr>
            </w:pPr>
          </w:p>
        </w:tc>
        <w:tc>
          <w:tcPr>
            <w:tcW w:w="1480" w:type="dxa"/>
            <w:vAlign w:val="center"/>
          </w:tcPr>
          <w:p>
            <w:pPr>
              <w:jc w:val="center"/>
              <w:rPr>
                <w:rFonts w:ascii="仿宋" w:hAnsi="仿宋" w:eastAsia="仿宋" w:cs="仿宋"/>
                <w:b/>
              </w:rPr>
            </w:pPr>
          </w:p>
        </w:tc>
        <w:tc>
          <w:tcPr>
            <w:tcW w:w="812" w:type="dxa"/>
            <w:vAlign w:val="center"/>
          </w:tcPr>
          <w:p>
            <w:pPr>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718" w:type="dxa"/>
            <w:vAlign w:val="center"/>
          </w:tcPr>
          <w:p>
            <w:pPr>
              <w:jc w:val="center"/>
              <w:rPr>
                <w:rFonts w:ascii="仿宋" w:hAnsi="仿宋" w:eastAsia="仿宋" w:cs="仿宋"/>
                <w:b/>
              </w:rPr>
            </w:pPr>
          </w:p>
        </w:tc>
        <w:tc>
          <w:tcPr>
            <w:tcW w:w="1141" w:type="dxa"/>
            <w:vAlign w:val="center"/>
          </w:tcPr>
          <w:p>
            <w:pPr>
              <w:jc w:val="center"/>
              <w:rPr>
                <w:rFonts w:ascii="仿宋" w:hAnsi="仿宋" w:eastAsia="仿宋" w:cs="仿宋"/>
                <w:b/>
              </w:rPr>
            </w:pPr>
          </w:p>
        </w:tc>
        <w:tc>
          <w:tcPr>
            <w:tcW w:w="2075" w:type="dxa"/>
            <w:vAlign w:val="center"/>
          </w:tcPr>
          <w:p>
            <w:pPr>
              <w:jc w:val="center"/>
              <w:rPr>
                <w:rFonts w:ascii="仿宋" w:hAnsi="仿宋" w:eastAsia="仿宋" w:cs="仿宋"/>
                <w:b/>
              </w:rPr>
            </w:pPr>
          </w:p>
        </w:tc>
        <w:tc>
          <w:tcPr>
            <w:tcW w:w="1245" w:type="dxa"/>
            <w:vAlign w:val="center"/>
          </w:tcPr>
          <w:p>
            <w:pPr>
              <w:jc w:val="center"/>
              <w:rPr>
                <w:rFonts w:ascii="仿宋" w:hAnsi="仿宋" w:eastAsia="仿宋" w:cs="仿宋"/>
                <w:b/>
              </w:rPr>
            </w:pPr>
          </w:p>
        </w:tc>
        <w:tc>
          <w:tcPr>
            <w:tcW w:w="1324" w:type="dxa"/>
            <w:vAlign w:val="center"/>
          </w:tcPr>
          <w:p>
            <w:pPr>
              <w:jc w:val="center"/>
              <w:rPr>
                <w:rFonts w:ascii="仿宋" w:hAnsi="仿宋" w:eastAsia="仿宋" w:cs="仿宋"/>
                <w:b/>
              </w:rPr>
            </w:pPr>
          </w:p>
        </w:tc>
        <w:tc>
          <w:tcPr>
            <w:tcW w:w="1480" w:type="dxa"/>
            <w:vAlign w:val="center"/>
          </w:tcPr>
          <w:p>
            <w:pPr>
              <w:jc w:val="center"/>
              <w:rPr>
                <w:rFonts w:ascii="仿宋" w:hAnsi="仿宋" w:eastAsia="仿宋" w:cs="仿宋"/>
                <w:b/>
              </w:rPr>
            </w:pPr>
          </w:p>
        </w:tc>
        <w:tc>
          <w:tcPr>
            <w:tcW w:w="812" w:type="dxa"/>
            <w:vAlign w:val="center"/>
          </w:tcPr>
          <w:p>
            <w:pPr>
              <w:jc w:val="center"/>
              <w:rPr>
                <w:rFonts w:ascii="仿宋" w:hAnsi="仿宋" w:eastAsia="仿宋" w:cs="仿宋"/>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718" w:type="dxa"/>
            <w:vAlign w:val="center"/>
          </w:tcPr>
          <w:p>
            <w:pPr>
              <w:jc w:val="center"/>
              <w:rPr>
                <w:rFonts w:ascii="仿宋" w:hAnsi="仿宋" w:eastAsia="仿宋" w:cs="仿宋"/>
                <w:b/>
              </w:rPr>
            </w:pPr>
          </w:p>
        </w:tc>
        <w:tc>
          <w:tcPr>
            <w:tcW w:w="1141" w:type="dxa"/>
            <w:vAlign w:val="center"/>
          </w:tcPr>
          <w:p>
            <w:pPr>
              <w:jc w:val="center"/>
              <w:rPr>
                <w:rFonts w:ascii="仿宋" w:hAnsi="仿宋" w:eastAsia="仿宋" w:cs="仿宋"/>
                <w:b/>
              </w:rPr>
            </w:pPr>
          </w:p>
        </w:tc>
        <w:tc>
          <w:tcPr>
            <w:tcW w:w="2075" w:type="dxa"/>
            <w:vAlign w:val="center"/>
          </w:tcPr>
          <w:p>
            <w:pPr>
              <w:jc w:val="center"/>
              <w:rPr>
                <w:rFonts w:ascii="仿宋" w:hAnsi="仿宋" w:eastAsia="仿宋" w:cs="仿宋"/>
                <w:b/>
              </w:rPr>
            </w:pPr>
          </w:p>
        </w:tc>
        <w:tc>
          <w:tcPr>
            <w:tcW w:w="1245" w:type="dxa"/>
            <w:vAlign w:val="center"/>
          </w:tcPr>
          <w:p>
            <w:pPr>
              <w:jc w:val="center"/>
              <w:rPr>
                <w:rFonts w:ascii="仿宋" w:hAnsi="仿宋" w:eastAsia="仿宋" w:cs="仿宋"/>
                <w:b/>
              </w:rPr>
            </w:pPr>
          </w:p>
        </w:tc>
        <w:tc>
          <w:tcPr>
            <w:tcW w:w="1324" w:type="dxa"/>
            <w:vAlign w:val="center"/>
          </w:tcPr>
          <w:p>
            <w:pPr>
              <w:jc w:val="center"/>
              <w:rPr>
                <w:rFonts w:ascii="仿宋" w:hAnsi="仿宋" w:eastAsia="仿宋" w:cs="仿宋"/>
                <w:b/>
              </w:rPr>
            </w:pPr>
          </w:p>
        </w:tc>
        <w:tc>
          <w:tcPr>
            <w:tcW w:w="1480" w:type="dxa"/>
            <w:vAlign w:val="center"/>
          </w:tcPr>
          <w:p>
            <w:pPr>
              <w:jc w:val="center"/>
              <w:rPr>
                <w:rFonts w:ascii="仿宋" w:hAnsi="仿宋" w:eastAsia="仿宋" w:cs="仿宋"/>
                <w:b/>
              </w:rPr>
            </w:pPr>
          </w:p>
        </w:tc>
        <w:tc>
          <w:tcPr>
            <w:tcW w:w="812" w:type="dxa"/>
            <w:vAlign w:val="center"/>
          </w:tcPr>
          <w:p>
            <w:pPr>
              <w:jc w:val="center"/>
              <w:rPr>
                <w:rFonts w:ascii="仿宋" w:hAnsi="仿宋" w:eastAsia="仿宋" w:cs="仿宋"/>
                <w:b/>
              </w:rPr>
            </w:pPr>
          </w:p>
        </w:tc>
      </w:tr>
    </w:tbl>
    <w:p>
      <w:pPr>
        <w:spacing w:line="360" w:lineRule="auto"/>
        <w:ind w:firstLine="480" w:firstLineChars="200"/>
        <w:rPr>
          <w:rFonts w:ascii="仿宋" w:hAnsi="仿宋" w:eastAsia="仿宋" w:cs="仿宋"/>
        </w:rPr>
      </w:pPr>
      <w:r>
        <w:rPr>
          <w:rFonts w:hint="eastAsia" w:ascii="仿宋" w:hAnsi="仿宋" w:eastAsia="仿宋" w:cs="仿宋"/>
        </w:rPr>
        <w:t>我方承诺，以上信息真实可靠；如填报的股东出资额、出资比例等与实际不符，视为放弃中标资格。</w:t>
      </w:r>
    </w:p>
    <w:p>
      <w:pPr>
        <w:spacing w:line="360" w:lineRule="auto"/>
        <w:ind w:firstLine="480" w:firstLineChars="200"/>
        <w:rPr>
          <w:rFonts w:ascii="仿宋" w:hAnsi="仿宋" w:eastAsia="仿宋" w:cs="仿宋"/>
        </w:rPr>
      </w:pPr>
      <w:r>
        <w:rPr>
          <w:rFonts w:hint="eastAsia" w:ascii="仿宋" w:hAnsi="仿宋" w:eastAsia="仿宋" w:cs="仿宋"/>
        </w:rPr>
        <w:t>注：1）主要股东或出资人为法人的，填写法人全称及统一社会信用代码；为自然人的，填写自然人姓名和身份证号。</w:t>
      </w:r>
    </w:p>
    <w:p>
      <w:pPr>
        <w:spacing w:line="360" w:lineRule="auto"/>
        <w:ind w:firstLine="480" w:firstLineChars="200"/>
        <w:rPr>
          <w:rFonts w:ascii="仿宋" w:hAnsi="仿宋" w:eastAsia="仿宋" w:cs="仿宋"/>
        </w:rPr>
      </w:pPr>
      <w:r>
        <w:rPr>
          <w:rFonts w:hint="eastAsia" w:ascii="仿宋" w:hAnsi="仿宋" w:eastAsia="仿宋" w:cs="仿宋"/>
        </w:rPr>
        <w:t>2）出资方式填写货币、实物、工艺产权和非专利技术、土地使用权等。</w:t>
      </w:r>
    </w:p>
    <w:p>
      <w:pPr>
        <w:spacing w:line="360" w:lineRule="auto"/>
        <w:ind w:firstLine="480" w:firstLineChars="200"/>
        <w:rPr>
          <w:rFonts w:ascii="仿宋" w:hAnsi="仿宋" w:eastAsia="仿宋" w:cs="仿宋"/>
        </w:rPr>
      </w:pPr>
      <w:r>
        <w:rPr>
          <w:rFonts w:hint="eastAsia" w:ascii="仿宋" w:hAnsi="仿宋" w:eastAsia="仿宋" w:cs="仿宋"/>
        </w:rPr>
        <w:t>3）投标人应按照占全部股份比例从大到小依次逐个股东填写，股东数量多于10个的，填写前10名，不足10个的全部填写。</w:t>
      </w:r>
    </w:p>
    <w:p>
      <w:pPr>
        <w:spacing w:line="360" w:lineRule="auto"/>
        <w:ind w:left="6000" w:leftChars="2200" w:hanging="720" w:hangingChars="300"/>
        <w:rPr>
          <w:rFonts w:ascii="仿宋" w:hAnsi="仿宋" w:eastAsia="仿宋" w:cs="仿宋"/>
        </w:rPr>
      </w:pPr>
      <w:r>
        <w:rPr>
          <w:rFonts w:hint="eastAsia" w:ascii="仿宋" w:hAnsi="仿宋" w:eastAsia="仿宋" w:cs="仿宋"/>
        </w:rPr>
        <w:t xml:space="preserve">                                        投标人（公章）：</w:t>
      </w:r>
    </w:p>
    <w:p>
      <w:pPr>
        <w:spacing w:line="360" w:lineRule="auto"/>
        <w:ind w:firstLine="4560" w:firstLineChars="1900"/>
        <w:rPr>
          <w:rFonts w:ascii="仿宋" w:hAnsi="仿宋" w:eastAsia="仿宋" w:cs="仿宋"/>
        </w:rPr>
      </w:pPr>
      <w:r>
        <w:rPr>
          <w:rFonts w:hint="eastAsia" w:ascii="仿宋" w:hAnsi="仿宋" w:eastAsia="仿宋" w:cs="仿宋"/>
        </w:rPr>
        <w:t xml:space="preserve">法定代表人或其授权代表签名： </w:t>
      </w:r>
    </w:p>
    <w:p>
      <w:pPr>
        <w:spacing w:line="360" w:lineRule="auto"/>
        <w:ind w:firstLine="4800" w:firstLineChars="2000"/>
        <w:rPr>
          <w:rFonts w:ascii="仿宋" w:hAnsi="仿宋" w:eastAsia="仿宋" w:cs="仿宋"/>
        </w:rPr>
      </w:pPr>
      <w:r>
        <w:rPr>
          <w:rFonts w:hint="eastAsia" w:ascii="仿宋" w:hAnsi="仿宋" w:eastAsia="仿宋" w:cs="仿宋"/>
        </w:rPr>
        <w:t>日期：      年    月    日</w:t>
      </w:r>
    </w:p>
    <w:p>
      <w:pPr>
        <w:pStyle w:val="10"/>
        <w:spacing w:line="300" w:lineRule="auto"/>
        <w:ind w:firstLine="420"/>
        <w:rPr>
          <w:rFonts w:ascii="仿宋" w:hAnsi="仿宋" w:eastAsia="仿宋" w:cs="仿宋"/>
          <w:sz w:val="24"/>
          <w:szCs w:val="24"/>
        </w:rPr>
      </w:pP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2.提交资料（包括但不限于财务报告表、组织机构、公司概况等）：</w:t>
      </w:r>
    </w:p>
    <w:p>
      <w:pPr>
        <w:spacing w:line="360" w:lineRule="auto"/>
        <w:ind w:firstLine="480" w:firstLineChars="200"/>
        <w:rPr>
          <w:rFonts w:ascii="仿宋" w:hAnsi="仿宋" w:eastAsia="仿宋" w:cs="仿宋"/>
        </w:rPr>
      </w:pPr>
      <w:r>
        <w:rPr>
          <w:rFonts w:hint="eastAsia" w:ascii="仿宋" w:hAnsi="仿宋" w:eastAsia="仿宋" w:cs="仿宋"/>
        </w:rPr>
        <w:t>（1）</w:t>
      </w:r>
      <w:r>
        <w:rPr>
          <w:rFonts w:hint="eastAsia" w:ascii="仿宋" w:hAnsi="仿宋" w:eastAsia="仿宋" w:cs="仿宋"/>
          <w:b/>
          <w:bCs/>
        </w:rPr>
        <w:t>“国家企业信用信息公示系统”网页报告</w:t>
      </w:r>
      <w:r>
        <w:rPr>
          <w:rFonts w:hint="eastAsia" w:ascii="仿宋" w:hAnsi="仿宋" w:eastAsia="仿宋" w:cs="仿宋"/>
        </w:rPr>
        <w:t>。</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（2）公司概况及公司组织机构；</w:t>
      </w:r>
    </w:p>
    <w:p>
      <w:pPr>
        <w:pStyle w:val="10"/>
        <w:spacing w:line="300" w:lineRule="auto"/>
        <w:ind w:firstLine="420"/>
        <w:rPr>
          <w:rFonts w:ascii="仿宋" w:hAnsi="仿宋" w:eastAsia="仿宋" w:cs="仿宋"/>
          <w:sz w:val="24"/>
          <w:szCs w:val="24"/>
        </w:rPr>
      </w:pPr>
      <w:r>
        <w:rPr>
          <w:rFonts w:hint="eastAsia" w:ascii="仿宋" w:hAnsi="仿宋" w:eastAsia="仿宋" w:cs="仿宋"/>
          <w:sz w:val="24"/>
          <w:szCs w:val="24"/>
        </w:rPr>
        <w:t>（3）近两年财务报表包括资产负债表、损益表、现金流量表、纳税情况表等（加盖投标人公章）</w:t>
      </w:r>
    </w:p>
    <w:p>
      <w:pPr>
        <w:pStyle w:val="10"/>
        <w:spacing w:line="300" w:lineRule="auto"/>
        <w:ind w:firstLine="360" w:firstLineChars="150"/>
        <w:rPr>
          <w:rFonts w:ascii="仿宋" w:hAnsi="仿宋" w:eastAsia="仿宋" w:cs="仿宋"/>
          <w:sz w:val="24"/>
          <w:szCs w:val="24"/>
        </w:rPr>
      </w:pPr>
      <w:r>
        <w:rPr>
          <w:rFonts w:hint="eastAsia" w:ascii="仿宋" w:hAnsi="仿宋" w:eastAsia="仿宋" w:cs="仿宋"/>
          <w:sz w:val="24"/>
          <w:szCs w:val="24"/>
        </w:rPr>
        <w:t>（4）投标产品如被纳入中华人民共和国已实施的强制性产品认证产品目录的，应获得国家强制性产品认证证书和加施中国强制性认证标志；并附相关证明资料。</w:t>
      </w:r>
    </w:p>
    <w:p>
      <w:pPr>
        <w:spacing w:line="360" w:lineRule="auto"/>
        <w:ind w:firstLine="480" w:firstLineChars="200"/>
        <w:rPr>
          <w:rFonts w:ascii="仿宋" w:hAnsi="仿宋" w:eastAsia="仿宋" w:cs="仿宋"/>
        </w:rPr>
      </w:pPr>
      <w:r>
        <w:rPr>
          <w:rFonts w:hint="eastAsia" w:ascii="仿宋" w:hAnsi="仿宋" w:eastAsia="仿宋" w:cs="仿宋"/>
        </w:rPr>
        <w:t>兹证明，上述说明属实，并已提供相应资料和数据，我方同意遵照贵方要求出示有关证明文件。</w:t>
      </w:r>
    </w:p>
    <w:p>
      <w:pPr>
        <w:spacing w:line="360" w:lineRule="auto"/>
        <w:ind w:firstLine="5760" w:firstLineChars="2400"/>
        <w:rPr>
          <w:rFonts w:ascii="仿宋" w:hAnsi="仿宋" w:eastAsia="仿宋" w:cs="仿宋"/>
        </w:rPr>
      </w:pPr>
    </w:p>
    <w:p>
      <w:pPr>
        <w:pStyle w:val="7"/>
        <w:ind w:firstLine="480"/>
        <w:rPr>
          <w:rFonts w:ascii="仿宋" w:hAnsi="仿宋" w:eastAsia="仿宋" w:cs="仿宋"/>
        </w:rPr>
      </w:pPr>
    </w:p>
    <w:p>
      <w:pPr>
        <w:keepNext/>
        <w:keepLines/>
        <w:numPr>
          <w:ilvl w:val="0"/>
          <w:numId w:val="7"/>
        </w:numPr>
        <w:spacing w:line="360" w:lineRule="auto"/>
        <w:outlineLvl w:val="4"/>
        <w:rPr>
          <w:rFonts w:ascii="仿宋" w:hAnsi="仿宋" w:eastAsia="仿宋" w:cs="仿宋"/>
          <w:b/>
          <w:bCs/>
        </w:rPr>
      </w:pPr>
      <w:bookmarkStart w:id="28" w:name="_Toc29194"/>
      <w:bookmarkStart w:id="29" w:name="_Toc20560"/>
      <w:r>
        <w:rPr>
          <w:rFonts w:hint="eastAsia" w:ascii="仿宋" w:hAnsi="仿宋" w:eastAsia="仿宋" w:cs="仿宋"/>
          <w:b/>
          <w:bCs/>
        </w:rPr>
        <w:t>提供具有统一社会信用代码的营业执照或事业单位法人证书等证明文件扫描件加盖投标人公章</w:t>
      </w:r>
      <w:bookmarkEnd w:id="28"/>
      <w:bookmarkEnd w:id="29"/>
      <w:r>
        <w:rPr>
          <w:rFonts w:hint="eastAsia" w:ascii="仿宋" w:hAnsi="仿宋" w:eastAsia="仿宋" w:cs="仿宋"/>
          <w:b/>
          <w:bCs/>
        </w:rPr>
        <w:t>）</w:t>
      </w:r>
    </w:p>
    <w:p>
      <w:pPr>
        <w:pStyle w:val="7"/>
        <w:ind w:firstLine="482"/>
        <w:rPr>
          <w:rFonts w:ascii="仿宋" w:hAnsi="仿宋" w:eastAsia="仿宋" w:cs="仿宋"/>
          <w:b/>
          <w:bCs/>
        </w:rPr>
      </w:pPr>
    </w:p>
    <w:p>
      <w:pPr>
        <w:pStyle w:val="2"/>
      </w:pPr>
    </w:p>
    <w:p>
      <w:pPr>
        <w:pStyle w:val="17"/>
        <w:spacing w:after="60"/>
        <w:ind w:firstLine="482"/>
        <w:rPr>
          <w:rFonts w:ascii="仿宋" w:hAnsi="仿宋" w:eastAsia="仿宋" w:cs="仿宋"/>
          <w:b/>
          <w:bCs/>
        </w:rPr>
      </w:pPr>
    </w:p>
    <w:p>
      <w:pPr>
        <w:pStyle w:val="7"/>
        <w:ind w:firstLine="480"/>
        <w:rPr>
          <w:rFonts w:ascii="仿宋" w:hAnsi="仿宋" w:eastAsia="仿宋" w:cs="仿宋"/>
        </w:rPr>
      </w:pPr>
    </w:p>
    <w:p>
      <w:pPr>
        <w:keepNext/>
        <w:keepLines/>
        <w:numPr>
          <w:ilvl w:val="0"/>
          <w:numId w:val="7"/>
        </w:numPr>
        <w:spacing w:line="360" w:lineRule="auto"/>
        <w:outlineLvl w:val="4"/>
        <w:rPr>
          <w:rFonts w:ascii="仿宋" w:hAnsi="仿宋" w:eastAsia="仿宋" w:cs="仿宋"/>
          <w:b/>
          <w:bCs/>
        </w:rPr>
      </w:pPr>
      <w:bookmarkStart w:id="30" w:name="_Toc3077"/>
      <w:bookmarkStart w:id="31" w:name="_Toc15877"/>
      <w:r>
        <w:rPr>
          <w:rFonts w:hint="eastAsia" w:ascii="仿宋" w:hAnsi="仿宋" w:eastAsia="仿宋" w:cs="仿宋"/>
          <w:b/>
          <w:bCs/>
        </w:rPr>
        <w:t>法定代表人授权书格式</w:t>
      </w:r>
      <w:bookmarkEnd w:id="30"/>
      <w:bookmarkEnd w:id="31"/>
      <w:r>
        <w:rPr>
          <w:rFonts w:hint="eastAsia" w:ascii="仿宋" w:hAnsi="仿宋" w:eastAsia="仿宋" w:cs="仿宋"/>
          <w:b/>
          <w:bCs/>
        </w:rPr>
        <w:t>（投标人代表为法定代表人的无须提供本格式）</w:t>
      </w:r>
    </w:p>
    <w:p>
      <w:pPr>
        <w:spacing w:line="360" w:lineRule="auto"/>
        <w:ind w:firstLine="2650" w:firstLineChars="1100"/>
        <w:jc w:val="both"/>
        <w:rPr>
          <w:rFonts w:ascii="仿宋" w:hAnsi="仿宋" w:eastAsia="仿宋" w:cs="仿宋"/>
          <w:b/>
          <w:bCs/>
        </w:rPr>
      </w:pPr>
      <w:r>
        <w:rPr>
          <w:rFonts w:hint="eastAsia" w:ascii="仿宋" w:hAnsi="仿宋" w:eastAsia="仿宋" w:cs="仿宋"/>
          <w:b/>
          <w:bCs/>
        </w:rPr>
        <w:t>法定代表人授权书</w:t>
      </w:r>
    </w:p>
    <w:p>
      <w:pPr>
        <w:spacing w:line="360" w:lineRule="auto"/>
        <w:jc w:val="center"/>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致：深圳市龙岗中心医院</w:t>
      </w:r>
    </w:p>
    <w:p>
      <w:pPr>
        <w:spacing w:line="360" w:lineRule="auto"/>
        <w:ind w:firstLine="480" w:firstLineChars="200"/>
        <w:rPr>
          <w:rFonts w:ascii="仿宋" w:hAnsi="仿宋" w:eastAsia="仿宋" w:cs="仿宋"/>
        </w:rPr>
      </w:pPr>
    </w:p>
    <w:p>
      <w:pPr>
        <w:pStyle w:val="10"/>
        <w:ind w:left="720" w:leftChars="200" w:right="420" w:hanging="240" w:hangingChars="100"/>
        <w:jc w:val="left"/>
        <w:rPr>
          <w:rFonts w:ascii="仿宋" w:hAnsi="仿宋" w:eastAsia="仿宋" w:cs="仿宋"/>
          <w:sz w:val="24"/>
          <w:szCs w:val="24"/>
        </w:rPr>
      </w:pPr>
      <w:r>
        <w:rPr>
          <w:rFonts w:hint="eastAsia" w:ascii="仿宋" w:hAnsi="仿宋" w:eastAsia="仿宋" w:cs="仿宋"/>
          <w:sz w:val="24"/>
          <w:szCs w:val="24"/>
        </w:rPr>
        <w:t>本授权书声明：注册于中华人民共和国的</w:t>
      </w:r>
      <w:r>
        <w:rPr>
          <w:rFonts w:hint="eastAsia" w:ascii="仿宋" w:hAnsi="仿宋" w:eastAsia="仿宋" w:cs="仿宋"/>
          <w:sz w:val="24"/>
          <w:szCs w:val="24"/>
          <w:u w:val="single"/>
        </w:rPr>
        <w:t>　　　　　　</w:t>
      </w:r>
      <w:r>
        <w:rPr>
          <w:rFonts w:hint="eastAsia" w:ascii="仿宋" w:hAnsi="仿宋" w:eastAsia="仿宋" w:cs="仿宋"/>
          <w:sz w:val="24"/>
          <w:szCs w:val="24"/>
        </w:rPr>
        <w:t>（投标人名称）在下面签字</w:t>
      </w:r>
    </w:p>
    <w:p>
      <w:pPr>
        <w:widowControl w:val="0"/>
        <w:tabs>
          <w:tab w:val="left" w:pos="720"/>
        </w:tabs>
        <w:spacing w:line="360" w:lineRule="exact"/>
        <w:ind w:firstLine="240" w:firstLineChars="100"/>
        <w:jc w:val="both"/>
        <w:rPr>
          <w:rFonts w:ascii="仿宋" w:hAnsi="仿宋" w:eastAsia="仿宋" w:cs="仿宋"/>
        </w:rPr>
      </w:pPr>
      <w:r>
        <w:rPr>
          <w:rFonts w:hint="eastAsia" w:ascii="仿宋" w:hAnsi="仿宋" w:eastAsia="仿宋" w:cs="仿宋"/>
        </w:rPr>
        <w:t>的</w:t>
      </w:r>
      <w:r>
        <w:rPr>
          <w:rFonts w:hint="eastAsia" w:ascii="仿宋" w:hAnsi="仿宋" w:eastAsia="仿宋" w:cs="仿宋"/>
          <w:u w:val="single"/>
        </w:rPr>
        <w:t>　　　　　　</w:t>
      </w:r>
      <w:r>
        <w:rPr>
          <w:rFonts w:hint="eastAsia" w:ascii="仿宋" w:hAnsi="仿宋" w:eastAsia="仿宋" w:cs="仿宋"/>
        </w:rPr>
        <w:t>（法定代表人姓名、职务）代表我方授权在下面签字的</w:t>
      </w:r>
      <w:r>
        <w:rPr>
          <w:rFonts w:hint="eastAsia" w:ascii="仿宋" w:hAnsi="仿宋" w:eastAsia="仿宋" w:cs="仿宋"/>
          <w:u w:val="single"/>
        </w:rPr>
        <w:t>　　　　　　</w:t>
      </w:r>
      <w:r>
        <w:rPr>
          <w:rFonts w:hint="eastAsia" w:ascii="仿宋" w:hAnsi="仿宋" w:eastAsia="仿宋" w:cs="仿宋"/>
        </w:rPr>
        <w:t>（</w:t>
      </w:r>
      <w:r>
        <w:rPr>
          <w:rFonts w:hint="eastAsia" w:ascii="仿宋" w:hAnsi="仿宋" w:eastAsia="仿宋" w:cs="仿宋"/>
          <w:bCs/>
        </w:rPr>
        <w:t>被授权人的姓名、职务）为本公司的合法代表人，就为深圳市龙岗中心医院建设党建文化广场（项目编号：</w:t>
      </w:r>
      <w:r>
        <w:rPr>
          <w:rFonts w:hint="eastAsia" w:ascii="仿宋" w:hAnsi="仿宋" w:eastAsia="仿宋" w:cs="仿宋"/>
          <w:bCs/>
          <w:u w:val="single"/>
        </w:rPr>
        <w:t>LGZXYYZBB2023517</w:t>
      </w:r>
      <w:r>
        <w:rPr>
          <w:rFonts w:hint="eastAsia" w:ascii="仿宋" w:hAnsi="仿宋" w:eastAsia="仿宋" w:cs="仿宋"/>
          <w:bCs/>
        </w:rPr>
        <w:t>的投标和合同执行，以我方的名义处理一切与</w:t>
      </w:r>
      <w:r>
        <w:rPr>
          <w:rFonts w:hint="eastAsia" w:ascii="仿宋" w:hAnsi="仿宋" w:eastAsia="仿宋" w:cs="仿宋"/>
        </w:rPr>
        <w:t>之有关的事宜。</w:t>
      </w:r>
    </w:p>
    <w:p>
      <w:pPr>
        <w:pStyle w:val="10"/>
        <w:ind w:right="420"/>
        <w:jc w:val="left"/>
        <w:rPr>
          <w:rFonts w:ascii="仿宋" w:hAnsi="仿宋" w:eastAsia="仿宋" w:cs="仿宋"/>
          <w:sz w:val="24"/>
          <w:szCs w:val="24"/>
        </w:rPr>
      </w:pPr>
    </w:p>
    <w:p>
      <w:pPr>
        <w:spacing w:line="360" w:lineRule="auto"/>
        <w:ind w:firstLine="480" w:firstLineChars="200"/>
        <w:rPr>
          <w:rFonts w:ascii="仿宋" w:hAnsi="仿宋" w:eastAsia="仿宋" w:cs="仿宋"/>
        </w:rPr>
      </w:pPr>
    </w:p>
    <w:p>
      <w:pPr>
        <w:spacing w:line="360" w:lineRule="auto"/>
        <w:ind w:firstLine="480" w:firstLineChars="200"/>
        <w:rPr>
          <w:rFonts w:ascii="仿宋" w:hAnsi="仿宋" w:eastAsia="仿宋" w:cs="仿宋"/>
        </w:rPr>
      </w:pPr>
      <w:r>
        <w:rPr>
          <w:rFonts w:hint="eastAsia" w:ascii="仿宋" w:hAnsi="仿宋" w:eastAsia="仿宋" w:cs="仿宋"/>
        </w:rPr>
        <w:t>本授权书于</w:t>
      </w:r>
      <w:r>
        <w:rPr>
          <w:rFonts w:hint="eastAsia" w:ascii="仿宋" w:hAnsi="仿宋" w:eastAsia="仿宋" w:cs="仿宋"/>
          <w:u w:val="single"/>
        </w:rPr>
        <w:t>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w:t>
      </w:r>
      <w:r>
        <w:rPr>
          <w:rFonts w:hint="eastAsia" w:ascii="仿宋" w:hAnsi="仿宋" w:eastAsia="仿宋" w:cs="仿宋"/>
        </w:rPr>
        <w:t>日签字生效，有效期与本项目我方投标有效期一致，特此声明。</w:t>
      </w:r>
    </w:p>
    <w:p>
      <w:pPr>
        <w:spacing w:line="360" w:lineRule="auto"/>
        <w:ind w:firstLine="6240" w:firstLineChars="2600"/>
        <w:rPr>
          <w:rFonts w:ascii="仿宋" w:hAnsi="仿宋" w:eastAsia="仿宋" w:cs="仿宋"/>
        </w:rPr>
      </w:pPr>
      <w:r>
        <w:rPr>
          <w:rFonts w:hint="eastAsia" w:ascii="仿宋" w:hAnsi="仿宋" w:eastAsia="仿宋" w:cs="仿宋"/>
        </w:rPr>
        <w:t>投标人（公章）:</w:t>
      </w:r>
    </w:p>
    <w:p>
      <w:pPr>
        <w:adjustRightInd w:val="0"/>
        <w:snapToGrid w:val="0"/>
        <w:spacing w:before="100" w:beforeAutospacing="1" w:line="360" w:lineRule="auto"/>
        <w:ind w:firstLine="5040" w:firstLineChars="2100"/>
        <w:rPr>
          <w:rFonts w:ascii="仿宋" w:hAnsi="仿宋" w:eastAsia="仿宋" w:cs="仿宋"/>
        </w:rPr>
      </w:pPr>
      <w:r>
        <w:rPr>
          <w:rFonts w:hint="eastAsia" w:ascii="仿宋" w:hAnsi="仿宋" w:eastAsia="仿宋" w:cs="仿宋"/>
        </w:rPr>
        <w:t>法定代表人（签字或签章）：</w:t>
      </w:r>
    </w:p>
    <w:p>
      <w:pPr>
        <w:adjustRightInd w:val="0"/>
        <w:snapToGrid w:val="0"/>
        <w:spacing w:before="100" w:beforeAutospacing="1" w:line="360" w:lineRule="auto"/>
        <w:ind w:left="5760" w:leftChars="2400"/>
        <w:rPr>
          <w:rFonts w:ascii="仿宋" w:hAnsi="仿宋" w:eastAsia="仿宋" w:cs="仿宋"/>
        </w:rPr>
      </w:pPr>
      <w:r>
        <w:rPr>
          <w:rFonts w:hint="eastAsia" w:ascii="仿宋" w:hAnsi="仿宋" w:eastAsia="仿宋" w:cs="仿宋"/>
        </w:rPr>
        <w:t>被授权人（签字）：</w:t>
      </w:r>
    </w:p>
    <w:p>
      <w:pPr>
        <w:autoSpaceDE w:val="0"/>
        <w:autoSpaceDN w:val="0"/>
        <w:ind w:right="893"/>
        <w:textAlignment w:val="bottom"/>
        <w:rPr>
          <w:rFonts w:ascii="仿宋" w:hAnsi="仿宋" w:eastAsia="仿宋" w:cs="仿宋"/>
        </w:rPr>
      </w:pPr>
    </w:p>
    <w:p>
      <w:pPr>
        <w:autoSpaceDE w:val="0"/>
        <w:autoSpaceDN w:val="0"/>
        <w:ind w:right="890" w:firstLine="480" w:firstLineChars="200"/>
        <w:textAlignment w:val="bottom"/>
        <w:rPr>
          <w:rFonts w:ascii="仿宋" w:hAnsi="仿宋" w:eastAsia="仿宋" w:cs="仿宋"/>
        </w:rPr>
      </w:pPr>
      <w:r>
        <w:rPr>
          <w:rFonts w:hint="eastAsia" w:ascii="仿宋" w:hAnsi="仿宋" w:eastAsia="仿宋" w:cs="仿宋"/>
        </w:rPr>
        <w:t>附：被授权人身份证扫描件</w:t>
      </w:r>
    </w:p>
    <w:p>
      <w:pPr>
        <w:keepNext/>
        <w:keepLines/>
        <w:spacing w:line="360" w:lineRule="auto"/>
        <w:rPr>
          <w:rFonts w:ascii="仿宋" w:hAnsi="仿宋" w:eastAsia="仿宋" w:cs="仿宋"/>
          <w:b/>
        </w:rPr>
      </w:pPr>
      <w:r>
        <w:rPr>
          <w:rFonts w:ascii="仿宋" w:hAnsi="仿宋" w:eastAsia="仿宋" w:cs="仿宋"/>
        </w:rPr>
        <mc:AlternateContent>
          <mc:Choice Requires="wpg">
            <w:drawing>
              <wp:anchor distT="0" distB="0" distL="114300" distR="114300" simplePos="0" relativeHeight="251659264"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1"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2"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4"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59264;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HSPANjbAAAACgEAAA8AAAAAAAAA&#10;AQAgAAAAIgAAAGRycy9kb3ducmV2LnhtbFBLAQIUABQAAAAIAIdO4kDTVqS2uQIAAP4HAAAOAAAA&#10;AAAAAAEAIAAAACoBAABkcnMvZTJvRG9jLnhtbFBLBQYAAAAABgAGAFkBAABVBgAAAAA=&#10;">
                <o:lock v:ext="edit" aspectratio="f"/>
                <v:rect id="矩形 3" o:spid="_x0000_s1026" o:spt="1" style="position:absolute;left:703;top:8450;height:2455;width:4594;"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_x0000_s1026" o:spid="_x0000_s1026" o:spt="1" style="position:absolute;left:5505;top:8464;height:2485;width:4281;"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keepNext/>
        <w:keepLines/>
        <w:spacing w:line="360" w:lineRule="auto"/>
        <w:rPr>
          <w:rFonts w:ascii="仿宋" w:hAnsi="仿宋" w:eastAsia="仿宋" w:cs="仿宋"/>
          <w:b/>
        </w:rPr>
      </w:pPr>
    </w:p>
    <w:p>
      <w:pPr>
        <w:rPr>
          <w:rFonts w:ascii="仿宋" w:hAnsi="仿宋" w:eastAsia="仿宋" w:cs="仿宋"/>
          <w:b/>
          <w:bCs/>
        </w:rPr>
      </w:pPr>
      <w:r>
        <w:rPr>
          <w:rFonts w:hint="eastAsia" w:ascii="仿宋" w:hAnsi="仿宋" w:eastAsia="仿宋" w:cs="仿宋"/>
          <w:b/>
          <w:bCs/>
        </w:rPr>
        <w:t>注：投标人须额外开具《法定代表人授权书》原件，投标人代表递交投标文件并出席开标环节时应携带身份证、《法定代表人授权书》及《法定代表人证明书》原件供采购代理机构工作人员核对身份信息。</w:t>
      </w:r>
    </w:p>
    <w:p>
      <w:pPr>
        <w:keepNext/>
        <w:keepLines/>
        <w:spacing w:line="360" w:lineRule="auto"/>
        <w:rPr>
          <w:rFonts w:ascii="仿宋" w:hAnsi="仿宋" w:eastAsia="仿宋" w:cs="仿宋"/>
          <w:b/>
        </w:rPr>
      </w:pPr>
      <w:r>
        <w:rPr>
          <w:rFonts w:hint="eastAsia" w:ascii="仿宋" w:hAnsi="仿宋" w:eastAsia="仿宋" w:cs="仿宋"/>
          <w:b/>
        </w:rPr>
        <w:br w:type="page"/>
      </w:r>
    </w:p>
    <w:p>
      <w:pPr>
        <w:keepNext/>
        <w:keepLines/>
        <w:numPr>
          <w:ilvl w:val="0"/>
          <w:numId w:val="7"/>
        </w:numPr>
        <w:spacing w:line="360" w:lineRule="auto"/>
        <w:outlineLvl w:val="4"/>
        <w:rPr>
          <w:rFonts w:ascii="仿宋" w:hAnsi="仿宋" w:eastAsia="仿宋" w:cs="仿宋"/>
          <w:b/>
          <w:bCs/>
        </w:rPr>
      </w:pPr>
      <w:bookmarkStart w:id="32" w:name="_Toc29757"/>
      <w:bookmarkStart w:id="33" w:name="_Toc743"/>
      <w:r>
        <w:rPr>
          <w:rFonts w:hint="eastAsia" w:ascii="仿宋" w:hAnsi="仿宋" w:eastAsia="仿宋" w:cs="仿宋"/>
          <w:b/>
          <w:bCs/>
        </w:rPr>
        <w:t>法定代表人证明书格式</w:t>
      </w:r>
      <w:bookmarkEnd w:id="32"/>
      <w:bookmarkEnd w:id="33"/>
    </w:p>
    <w:p>
      <w:pPr>
        <w:pStyle w:val="10"/>
        <w:spacing w:line="360" w:lineRule="auto"/>
        <w:jc w:val="center"/>
        <w:rPr>
          <w:rFonts w:ascii="仿宋" w:hAnsi="仿宋" w:eastAsia="仿宋" w:cs="仿宋"/>
          <w:b/>
          <w:bCs/>
          <w:sz w:val="24"/>
          <w:szCs w:val="24"/>
        </w:rPr>
      </w:pPr>
    </w:p>
    <w:p>
      <w:pPr>
        <w:pStyle w:val="10"/>
        <w:spacing w:line="360" w:lineRule="auto"/>
        <w:jc w:val="center"/>
        <w:rPr>
          <w:rFonts w:ascii="仿宋" w:hAnsi="仿宋" w:eastAsia="仿宋" w:cs="仿宋"/>
          <w:b/>
          <w:bCs/>
          <w:sz w:val="24"/>
          <w:szCs w:val="24"/>
        </w:rPr>
      </w:pPr>
    </w:p>
    <w:p>
      <w:pPr>
        <w:pStyle w:val="10"/>
        <w:spacing w:line="360" w:lineRule="auto"/>
        <w:jc w:val="center"/>
        <w:rPr>
          <w:rFonts w:ascii="仿宋" w:hAnsi="仿宋" w:eastAsia="仿宋" w:cs="仿宋"/>
          <w:b/>
          <w:bCs/>
          <w:sz w:val="24"/>
          <w:szCs w:val="24"/>
        </w:rPr>
      </w:pPr>
      <w:r>
        <w:rPr>
          <w:rFonts w:hint="eastAsia" w:ascii="仿宋" w:hAnsi="仿宋" w:eastAsia="仿宋" w:cs="仿宋"/>
          <w:b/>
          <w:bCs/>
          <w:sz w:val="24"/>
          <w:szCs w:val="24"/>
        </w:rPr>
        <w:t>法定代表人证明书</w:t>
      </w:r>
    </w:p>
    <w:p>
      <w:pPr>
        <w:autoSpaceDE w:val="0"/>
        <w:autoSpaceDN w:val="0"/>
        <w:ind w:right="893"/>
        <w:jc w:val="center"/>
        <w:textAlignment w:val="bottom"/>
        <w:rPr>
          <w:rFonts w:ascii="仿宋" w:hAnsi="仿宋" w:eastAsia="仿宋" w:cs="仿宋"/>
        </w:rPr>
      </w:pPr>
    </w:p>
    <w:p>
      <w:pPr>
        <w:pStyle w:val="2"/>
        <w:rPr>
          <w:rFonts w:ascii="仿宋" w:hAnsi="仿宋" w:eastAsia="仿宋" w:cs="仿宋"/>
          <w:szCs w:val="24"/>
        </w:rPr>
      </w:pPr>
    </w:p>
    <w:p>
      <w:pPr>
        <w:rPr>
          <w:rFonts w:ascii="仿宋" w:hAnsi="仿宋" w:eastAsia="仿宋" w:cs="仿宋"/>
        </w:rPr>
      </w:pPr>
      <w:r>
        <w:rPr>
          <w:rFonts w:hint="eastAsia" w:ascii="仿宋" w:hAnsi="仿宋" w:eastAsia="仿宋" w:cs="仿宋"/>
          <w:u w:val="single"/>
        </w:rPr>
        <w:t xml:space="preserve"> （法定代表人姓名）</w:t>
      </w:r>
      <w:r>
        <w:rPr>
          <w:rFonts w:hint="eastAsia" w:ascii="仿宋" w:hAnsi="仿宋" w:eastAsia="仿宋" w:cs="仿宋"/>
          <w:bCs/>
          <w:kern w:val="2"/>
        </w:rPr>
        <w:t xml:space="preserve"> 现任我方  职务，为法定代表人，特此证明。</w:t>
      </w:r>
    </w:p>
    <w:p>
      <w:pPr>
        <w:ind w:firstLine="480" w:firstLineChars="200"/>
        <w:rPr>
          <w:rFonts w:ascii="仿宋" w:hAnsi="仿宋" w:eastAsia="仿宋" w:cs="仿宋"/>
          <w:bCs/>
          <w:kern w:val="2"/>
        </w:rPr>
      </w:pPr>
    </w:p>
    <w:p>
      <w:pPr>
        <w:widowControl w:val="0"/>
        <w:tabs>
          <w:tab w:val="left" w:pos="720"/>
        </w:tabs>
        <w:spacing w:line="360" w:lineRule="exact"/>
        <w:ind w:firstLine="240" w:firstLineChars="100"/>
        <w:jc w:val="both"/>
        <w:rPr>
          <w:rFonts w:ascii="仿宋" w:hAnsi="仿宋" w:eastAsia="仿宋" w:cs="仿宋"/>
        </w:rPr>
      </w:pPr>
      <w:r>
        <w:rPr>
          <w:rFonts w:hint="eastAsia" w:ascii="仿宋" w:hAnsi="仿宋" w:eastAsia="仿宋" w:cs="仿宋"/>
          <w:bCs/>
          <w:kern w:val="2"/>
        </w:rPr>
        <w:t>签发日期： 年  月  日      有效期：与我方</w:t>
      </w:r>
      <w:r>
        <w:rPr>
          <w:rFonts w:hint="eastAsia" w:ascii="仿宋" w:hAnsi="仿宋" w:eastAsia="仿宋" w:cs="仿宋"/>
          <w:bCs/>
        </w:rPr>
        <w:t>在深圳市龙岗中心医院</w:t>
      </w:r>
      <w:r>
        <w:rPr>
          <w:rFonts w:hint="eastAsia" w:ascii="仿宋" w:hAnsi="仿宋" w:eastAsia="仿宋" w:cs="宋体"/>
          <w:bCs/>
          <w:spacing w:val="30"/>
          <w:sz w:val="28"/>
          <w:szCs w:val="28"/>
        </w:rPr>
        <w:t>建设</w:t>
      </w:r>
      <w:r>
        <w:rPr>
          <w:rFonts w:hint="eastAsia" w:ascii="仿宋" w:hAnsi="仿宋" w:eastAsia="仿宋" w:cs="仿宋"/>
          <w:bCs/>
        </w:rPr>
        <w:t>党建文化广场（项目编号</w:t>
      </w:r>
      <w:r>
        <w:rPr>
          <w:rFonts w:hint="eastAsia" w:ascii="仿宋" w:hAnsi="仿宋" w:eastAsia="仿宋" w:cs="仿宋"/>
          <w:bCs/>
          <w:u w:val="single"/>
        </w:rPr>
        <w:t>LGZXYYZBB2023517</w:t>
      </w:r>
      <w:r>
        <w:rPr>
          <w:rFonts w:hint="eastAsia" w:ascii="仿宋" w:hAnsi="仿宋" w:eastAsia="仿宋" w:cs="仿宋"/>
          <w:bCs/>
        </w:rPr>
        <w:t xml:space="preserve">中投标有效期一致。  </w:t>
      </w:r>
    </w:p>
    <w:p>
      <w:pPr>
        <w:ind w:firstLine="480" w:firstLineChars="200"/>
        <w:rPr>
          <w:rFonts w:ascii="仿宋" w:hAnsi="仿宋" w:eastAsia="仿宋" w:cs="仿宋"/>
        </w:rPr>
      </w:pPr>
      <w:r>
        <w:rPr>
          <w:rFonts w:hint="eastAsia" w:ascii="仿宋" w:hAnsi="仿宋" w:eastAsia="仿宋" w:cs="仿宋"/>
        </w:rPr>
        <w:t>投标人名称： （盖章）</w:t>
      </w:r>
    </w:p>
    <w:p>
      <w:pPr>
        <w:ind w:firstLine="480" w:firstLineChars="200"/>
        <w:rPr>
          <w:rFonts w:ascii="仿宋" w:hAnsi="仿宋" w:eastAsia="仿宋" w:cs="仿宋"/>
        </w:rPr>
      </w:pPr>
    </w:p>
    <w:p>
      <w:pPr>
        <w:ind w:firstLine="480" w:firstLineChars="200"/>
        <w:rPr>
          <w:rFonts w:ascii="仿宋" w:hAnsi="仿宋" w:eastAsia="仿宋" w:cs="仿宋"/>
        </w:rPr>
      </w:pPr>
    </w:p>
    <w:p>
      <w:pPr>
        <w:ind w:firstLine="480" w:firstLineChars="200"/>
        <w:rPr>
          <w:rFonts w:ascii="仿宋" w:hAnsi="仿宋" w:eastAsia="仿宋" w:cs="仿宋"/>
        </w:rPr>
      </w:pPr>
      <w:r>
        <w:rPr>
          <w:rFonts w:hint="eastAsia" w:ascii="仿宋" w:hAnsi="仿宋" w:eastAsia="仿宋" w:cs="仿宋"/>
        </w:rPr>
        <w:t>附：代表人性别：         年龄：            身份证号码：</w:t>
      </w:r>
    </w:p>
    <w:p>
      <w:pPr>
        <w:ind w:firstLine="480" w:firstLineChars="200"/>
        <w:rPr>
          <w:rFonts w:ascii="仿宋" w:hAnsi="仿宋" w:eastAsia="仿宋" w:cs="仿宋"/>
        </w:rPr>
      </w:pPr>
      <w:r>
        <w:rPr>
          <w:rFonts w:hint="eastAsia" w:ascii="仿宋" w:hAnsi="仿宋" w:eastAsia="仿宋" w:cs="仿宋"/>
        </w:rPr>
        <w:t>统一社会信用代码：                             经济性质：</w:t>
      </w:r>
    </w:p>
    <w:p>
      <w:pPr>
        <w:ind w:firstLine="480" w:firstLineChars="200"/>
        <w:rPr>
          <w:rFonts w:ascii="仿宋" w:hAnsi="仿宋" w:eastAsia="仿宋" w:cs="仿宋"/>
        </w:rPr>
      </w:pPr>
      <w:r>
        <w:rPr>
          <w:rFonts w:hint="eastAsia" w:ascii="仿宋" w:hAnsi="仿宋" w:eastAsia="仿宋" w:cs="仿宋"/>
        </w:rPr>
        <w:t>经营范围：</w:t>
      </w:r>
    </w:p>
    <w:p>
      <w:pPr>
        <w:autoSpaceDE w:val="0"/>
        <w:autoSpaceDN w:val="0"/>
        <w:ind w:right="893"/>
        <w:textAlignment w:val="bottom"/>
        <w:rPr>
          <w:rFonts w:ascii="仿宋" w:hAnsi="仿宋" w:eastAsia="仿宋" w:cs="仿宋"/>
        </w:rPr>
      </w:pPr>
    </w:p>
    <w:p>
      <w:pPr>
        <w:autoSpaceDE w:val="0"/>
        <w:autoSpaceDN w:val="0"/>
        <w:ind w:right="893"/>
        <w:textAlignment w:val="bottom"/>
        <w:rPr>
          <w:rFonts w:ascii="仿宋" w:hAnsi="仿宋" w:eastAsia="仿宋" w:cs="仿宋"/>
        </w:rPr>
      </w:pPr>
    </w:p>
    <w:p>
      <w:pPr>
        <w:autoSpaceDE w:val="0"/>
        <w:autoSpaceDN w:val="0"/>
        <w:ind w:right="890" w:firstLine="480" w:firstLineChars="200"/>
        <w:textAlignment w:val="bottom"/>
        <w:rPr>
          <w:rFonts w:ascii="仿宋" w:hAnsi="仿宋" w:eastAsia="仿宋" w:cs="仿宋"/>
        </w:rPr>
      </w:pPr>
      <w:r>
        <w:rPr>
          <w:rFonts w:hint="eastAsia" w:ascii="仿宋" w:hAnsi="仿宋" w:eastAsia="仿宋" w:cs="仿宋"/>
        </w:rPr>
        <w:t>附：法定代表人身份证扫描件</w:t>
      </w: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r>
        <w:rPr>
          <w:rFonts w:ascii="仿宋" w:hAnsi="仿宋" w:eastAsia="仿宋" w:cs="仿宋"/>
        </w:rPr>
        <mc:AlternateContent>
          <mc:Choice Requires="wpg">
            <w:drawing>
              <wp:anchor distT="0" distB="0" distL="114300" distR="114300" simplePos="0" relativeHeight="251660288" behindDoc="0" locked="0" layoutInCell="1" allowOverlap="1">
                <wp:simplePos x="0" y="0"/>
                <wp:positionH relativeFrom="column">
                  <wp:posOffset>-419735</wp:posOffset>
                </wp:positionH>
                <wp:positionV relativeFrom="paragraph">
                  <wp:posOffset>281305</wp:posOffset>
                </wp:positionV>
                <wp:extent cx="5944235" cy="1590040"/>
                <wp:effectExtent l="4445" t="4445" r="13970" b="5715"/>
                <wp:wrapNone/>
                <wp:docPr id="5" name="组合 17"/>
                <wp:cNvGraphicFramePr/>
                <a:graphic xmlns:a="http://schemas.openxmlformats.org/drawingml/2006/main">
                  <a:graphicData uri="http://schemas.microsoft.com/office/word/2010/wordprocessingGroup">
                    <wpg:wgp>
                      <wpg:cNvGrpSpPr/>
                      <wpg:grpSpPr>
                        <a:xfrm>
                          <a:off x="0" y="0"/>
                          <a:ext cx="5944235" cy="1590040"/>
                          <a:chOff x="703" y="8450"/>
                          <a:chExt cx="9083" cy="2499"/>
                        </a:xfrm>
                        <a:effectLst/>
                      </wpg:grpSpPr>
                      <wps:wsp>
                        <wps:cNvPr id="6" name="矩形 3"/>
                        <wps:cNvSpPr/>
                        <wps:spPr>
                          <a:xfrm>
                            <a:off x="703" y="8450"/>
                            <a:ext cx="4594" cy="2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（人像面）</w:t>
                              </w:r>
                            </w:p>
                            <w:p/>
                          </w:txbxContent>
                        </wps:txbx>
                        <wps:bodyPr vert="horz" anchor="t" upright="1"/>
                      </wps:wsp>
                      <wps:wsp>
                        <wps:cNvPr id="7" name="矩形 4"/>
                        <wps:cNvSpPr/>
                        <wps:spPr>
                          <a:xfrm>
                            <a:off x="5505" y="8464"/>
                            <a:ext cx="4281" cy="24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居民身份证扫描件粘贴处</w:t>
                              </w:r>
                            </w:p>
                            <w:p>
                              <w:pPr>
                                <w:ind w:firstLine="1200" w:firstLineChars="500"/>
                              </w:pPr>
                            </w:p>
                            <w:p>
                              <w:pPr>
                                <w:jc w:val="center"/>
                              </w:pPr>
                              <w:r>
                                <w:rPr>
                                  <w:rFonts w:hint="eastAsia"/>
                                </w:rPr>
                                <w:t>（国徽面）</w:t>
                              </w:r>
                            </w:p>
                            <w:p/>
                          </w:txbxContent>
                        </wps:txbx>
                        <wps:bodyPr vert="horz" anchor="t" upright="1"/>
                      </wps:wsp>
                    </wpg:wgp>
                  </a:graphicData>
                </a:graphic>
              </wp:anchor>
            </w:drawing>
          </mc:Choice>
          <mc:Fallback>
            <w:pict>
              <v:group id="组合 17" o:spid="_x0000_s1026" o:spt="203" style="position:absolute;left:0pt;margin-left:-33.05pt;margin-top:22.15pt;height:125.2pt;width:468.05pt;z-index:251660288;mso-width-relative:page;mso-height-relative:page;" coordorigin="703,8450" coordsize="9083,2499" o:gfxdata="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dI8A2NsAAAAKAQAADwAAAAAAAAABACAA&#10;AAAiAAAAZHJzL2Rvd25yZXYueG1sUEsBAhQAFAAAAAgAh07iQPlT+ye1AgAA/gcAAA4AAAAAAAAA&#10;AQAgAAAAKgEAAGRycy9lMm9Eb2MueG1sUEsFBgAAAAAGAAYAWQEAAFEGAAAAAA==&#10;">
                <o:lock v:ext="edit" aspectratio="f"/>
                <v:rect id="矩形 3" o:spid="_x0000_s1026" o:spt="1" style="position:absolute;left:703;top:8450;height:2455;width:4594;"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（人像面）</w:t>
                        </w:r>
                      </w:p>
                      <w:p/>
                    </w:txbxContent>
                  </v:textbox>
                </v:rect>
                <v:rect id="矩形 4" o:spid="_x0000_s1026" o:spt="1" style="position:absolute;left:5505;top:8464;height:2485;width:428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居民身份证扫描件粘贴处</w:t>
                        </w:r>
                      </w:p>
                      <w:p>
                        <w:pPr>
                          <w:ind w:firstLine="1200" w:firstLineChars="500"/>
                        </w:pPr>
                      </w:p>
                      <w:p>
                        <w:pPr>
                          <w:jc w:val="center"/>
                        </w:pPr>
                        <w:r>
                          <w:rPr>
                            <w:rFonts w:hint="eastAsia"/>
                          </w:rPr>
                          <w:t>（国徽面）</w:t>
                        </w:r>
                      </w:p>
                      <w:p/>
                    </w:txbxContent>
                  </v:textbox>
                </v:rect>
              </v:group>
            </w:pict>
          </mc:Fallback>
        </mc:AlternateContent>
      </w: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keepNext/>
        <w:keepLines/>
        <w:spacing w:line="360" w:lineRule="auto"/>
        <w:rPr>
          <w:rFonts w:ascii="仿宋" w:hAnsi="仿宋" w:eastAsia="仿宋" w:cs="仿宋"/>
        </w:rPr>
      </w:pPr>
    </w:p>
    <w:p>
      <w:pPr>
        <w:rPr>
          <w:rFonts w:ascii="仿宋" w:hAnsi="仿宋" w:eastAsia="仿宋" w:cs="仿宋"/>
          <w:b/>
          <w:bCs/>
        </w:rPr>
      </w:pPr>
      <w:r>
        <w:rPr>
          <w:rFonts w:hint="eastAsia" w:ascii="仿宋" w:hAnsi="仿宋" w:eastAsia="仿宋" w:cs="仿宋"/>
          <w:b/>
          <w:bCs/>
        </w:rPr>
        <w:t>注：投标人须额外开具《法定代表人证明书》原件，投标人代表递交投标文件并出席开标环节时应携带身份证、《法定代表人授权书》及《法定代表人证明书》原件供采购代理机构工作人员核对身份信息。</w:t>
      </w:r>
    </w:p>
    <w:p>
      <w:pPr>
        <w:keepNext/>
        <w:keepLines/>
        <w:spacing w:line="360" w:lineRule="auto"/>
        <w:rPr>
          <w:rFonts w:ascii="仿宋" w:hAnsi="仿宋" w:eastAsia="仿宋" w:cs="仿宋"/>
        </w:rPr>
      </w:pPr>
    </w:p>
    <w:p>
      <w:pPr>
        <w:spacing w:line="440" w:lineRule="exact"/>
        <w:ind w:firstLine="480" w:firstLineChars="200"/>
        <w:rPr>
          <w:rFonts w:ascii="仿宋" w:hAnsi="仿宋" w:eastAsia="仿宋" w:cs="仿宋"/>
          <w:kern w:val="2"/>
        </w:rPr>
      </w:pPr>
      <w:r>
        <w:rPr>
          <w:rFonts w:hint="eastAsia" w:ascii="仿宋" w:hAnsi="仿宋" w:eastAsia="仿宋" w:cs="仿宋"/>
        </w:rPr>
        <w:t>五、</w:t>
      </w:r>
      <w:r>
        <w:rPr>
          <w:rFonts w:hint="eastAsia" w:ascii="仿宋" w:hAnsi="仿宋" w:eastAsia="仿宋" w:cs="仿宋"/>
          <w:kern w:val="2"/>
        </w:rPr>
        <w:t>参与本项目无重大违法记录声明函、政府采购活动时不存在被有关部门禁止参与政府采购活动且在有效期内的情况（由供应商作出声明）（格式自拟）</w:t>
      </w:r>
    </w:p>
    <w:p>
      <w:pPr>
        <w:spacing w:line="480" w:lineRule="exact"/>
        <w:rPr>
          <w:rFonts w:ascii="仿宋" w:hAnsi="仿宋" w:eastAsia="仿宋" w:cs="仿宋"/>
          <w:b/>
          <w:color w:val="000000"/>
        </w:rPr>
      </w:pPr>
      <w:r>
        <w:rPr>
          <w:rFonts w:hint="eastAsia" w:ascii="仿宋" w:hAnsi="仿宋" w:eastAsia="仿宋" w:cs="仿宋"/>
          <w:b/>
          <w:color w:val="000000"/>
        </w:rPr>
        <w:t>六、投标人资格自查表</w:t>
      </w:r>
    </w:p>
    <w:tbl>
      <w:tblPr>
        <w:tblStyle w:val="19"/>
        <w:tblW w:w="101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92"/>
        <w:gridCol w:w="4095"/>
        <w:gridCol w:w="131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1" w:type="dxa"/>
            <w:vAlign w:val="center"/>
          </w:tcPr>
          <w:p>
            <w:pPr>
              <w:jc w:val="center"/>
              <w:rPr>
                <w:rFonts w:ascii="仿宋" w:hAnsi="仿宋" w:eastAsia="仿宋" w:cs="仿宋"/>
                <w:b/>
                <w:bCs/>
                <w:kern w:val="2"/>
              </w:rPr>
            </w:pPr>
            <w:r>
              <w:rPr>
                <w:rFonts w:hint="eastAsia" w:ascii="仿宋" w:hAnsi="仿宋" w:eastAsia="仿宋" w:cs="仿宋"/>
                <w:b/>
                <w:bCs/>
                <w:kern w:val="2"/>
              </w:rPr>
              <w:t>序号</w:t>
            </w:r>
          </w:p>
        </w:tc>
        <w:tc>
          <w:tcPr>
            <w:tcW w:w="1492" w:type="dxa"/>
            <w:vAlign w:val="center"/>
          </w:tcPr>
          <w:p>
            <w:pPr>
              <w:jc w:val="center"/>
              <w:rPr>
                <w:rFonts w:ascii="仿宋" w:hAnsi="仿宋" w:eastAsia="仿宋" w:cs="仿宋"/>
                <w:b/>
                <w:bCs/>
                <w:kern w:val="2"/>
              </w:rPr>
            </w:pPr>
            <w:r>
              <w:rPr>
                <w:rFonts w:hint="eastAsia" w:ascii="仿宋" w:hAnsi="仿宋" w:eastAsia="仿宋" w:cs="仿宋"/>
                <w:b/>
                <w:bCs/>
                <w:kern w:val="2"/>
              </w:rPr>
              <w:t>审查内容</w:t>
            </w:r>
          </w:p>
        </w:tc>
        <w:tc>
          <w:tcPr>
            <w:tcW w:w="4095" w:type="dxa"/>
            <w:vAlign w:val="center"/>
          </w:tcPr>
          <w:p>
            <w:pPr>
              <w:jc w:val="center"/>
              <w:rPr>
                <w:rFonts w:ascii="仿宋" w:hAnsi="仿宋" w:eastAsia="仿宋" w:cs="仿宋"/>
                <w:b/>
                <w:bCs/>
                <w:kern w:val="2"/>
              </w:rPr>
            </w:pPr>
            <w:r>
              <w:rPr>
                <w:rFonts w:hint="eastAsia" w:ascii="仿宋" w:hAnsi="仿宋" w:eastAsia="仿宋" w:cs="仿宋"/>
                <w:b/>
                <w:bCs/>
                <w:kern w:val="2"/>
              </w:rPr>
              <w:t>审查方式/查询途径</w:t>
            </w:r>
          </w:p>
        </w:tc>
        <w:tc>
          <w:tcPr>
            <w:tcW w:w="1312" w:type="dxa"/>
            <w:vAlign w:val="center"/>
          </w:tcPr>
          <w:p>
            <w:pPr>
              <w:jc w:val="center"/>
              <w:rPr>
                <w:rFonts w:ascii="仿宋" w:hAnsi="仿宋" w:eastAsia="仿宋" w:cs="仿宋"/>
                <w:b/>
                <w:bCs/>
                <w:kern w:val="2"/>
              </w:rPr>
            </w:pPr>
            <w:r>
              <w:rPr>
                <w:rFonts w:hint="eastAsia" w:ascii="仿宋" w:hAnsi="仿宋" w:eastAsia="仿宋" w:cs="仿宋"/>
                <w:b/>
                <w:bCs/>
                <w:kern w:val="2"/>
              </w:rPr>
              <w:t>审查结果</w:t>
            </w:r>
          </w:p>
        </w:tc>
        <w:tc>
          <w:tcPr>
            <w:tcW w:w="2550" w:type="dxa"/>
            <w:vAlign w:val="center"/>
          </w:tcPr>
          <w:p>
            <w:pPr>
              <w:jc w:val="center"/>
              <w:rPr>
                <w:rFonts w:ascii="仿宋" w:hAnsi="仿宋" w:eastAsia="仿宋" w:cs="仿宋"/>
                <w:b/>
                <w:bCs/>
                <w:kern w:val="2"/>
              </w:rPr>
            </w:pPr>
            <w:r>
              <w:rPr>
                <w:rFonts w:hint="eastAsia" w:ascii="仿宋" w:hAnsi="仿宋" w:eastAsia="仿宋" w:cs="仿宋"/>
                <w:b/>
                <w:bCs/>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71" w:type="dxa"/>
            <w:vAlign w:val="center"/>
          </w:tcPr>
          <w:p>
            <w:pPr>
              <w:jc w:val="both"/>
              <w:rPr>
                <w:rFonts w:ascii="仿宋" w:hAnsi="仿宋" w:eastAsia="仿宋" w:cs="仿宋"/>
                <w:kern w:val="2"/>
              </w:rPr>
            </w:pPr>
            <w:r>
              <w:rPr>
                <w:rFonts w:hint="eastAsia" w:ascii="仿宋" w:hAnsi="仿宋" w:eastAsia="仿宋" w:cs="仿宋"/>
                <w:kern w:val="2"/>
              </w:rPr>
              <w:t>1</w:t>
            </w:r>
          </w:p>
        </w:tc>
        <w:tc>
          <w:tcPr>
            <w:tcW w:w="1492" w:type="dxa"/>
            <w:vAlign w:val="center"/>
          </w:tcPr>
          <w:p>
            <w:pPr>
              <w:jc w:val="both"/>
              <w:rPr>
                <w:rFonts w:ascii="仿宋" w:hAnsi="仿宋" w:eastAsia="仿宋" w:cs="仿宋"/>
                <w:kern w:val="2"/>
              </w:rPr>
            </w:pPr>
            <w:r>
              <w:rPr>
                <w:rFonts w:hint="eastAsia" w:ascii="仿宋" w:hAnsi="仿宋" w:eastAsia="仿宋" w:cs="仿宋"/>
                <w:kern w:val="2"/>
              </w:rPr>
              <w:t>资质条件</w:t>
            </w:r>
          </w:p>
        </w:tc>
        <w:tc>
          <w:tcPr>
            <w:tcW w:w="4095" w:type="dxa"/>
            <w:vAlign w:val="center"/>
          </w:tcPr>
          <w:p>
            <w:pPr>
              <w:jc w:val="both"/>
              <w:rPr>
                <w:rFonts w:ascii="仿宋" w:hAnsi="仿宋" w:eastAsia="仿宋" w:cs="仿宋"/>
                <w:kern w:val="2"/>
              </w:rPr>
            </w:pPr>
            <w:r>
              <w:rPr>
                <w:rFonts w:hint="eastAsia" w:ascii="仿宋" w:hAnsi="仿宋" w:eastAsia="仿宋" w:cs="仿宋"/>
                <w:kern w:val="2"/>
              </w:rPr>
              <w:t>根据采购文件的规定，要求供应商提供资质证明材料或采购人自行通过公开渠道查询</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口通过</w:t>
            </w:r>
          </w:p>
          <w:p>
            <w:pPr>
              <w:jc w:val="both"/>
              <w:rPr>
                <w:rFonts w:ascii="仿宋" w:hAnsi="仿宋" w:eastAsia="仿宋" w:cs="仿宋"/>
                <w:kern w:val="2"/>
              </w:rPr>
            </w:pPr>
            <w:r>
              <w:rPr>
                <w:rFonts w:hint="eastAsia" w:ascii="仿宋" w:hAnsi="仿宋" w:eastAsia="仿宋" w:cs="仿宋"/>
                <w:kern w:val="2"/>
              </w:rPr>
              <w:t>口不通过</w:t>
            </w:r>
          </w:p>
        </w:tc>
        <w:tc>
          <w:tcPr>
            <w:tcW w:w="2550" w:type="dxa"/>
            <w:vAlign w:val="center"/>
          </w:tcPr>
          <w:p>
            <w:pPr>
              <w:jc w:val="both"/>
              <w:rPr>
                <w:rFonts w:ascii="仿宋" w:hAnsi="仿宋" w:eastAsia="仿宋" w:cs="仿宋"/>
                <w:kern w:val="2"/>
              </w:rPr>
            </w:pPr>
            <w:r>
              <w:rPr>
                <w:rFonts w:hint="eastAsia" w:ascii="仿宋" w:hAnsi="仿宋" w:eastAsia="仿宋" w:cs="仿宋"/>
                <w:kern w:val="2"/>
              </w:rPr>
              <w:t>按采购文件事先明确具体的审查方式审查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2</w:t>
            </w:r>
          </w:p>
        </w:tc>
        <w:tc>
          <w:tcPr>
            <w:tcW w:w="1492" w:type="dxa"/>
            <w:vAlign w:val="center"/>
          </w:tcPr>
          <w:p>
            <w:pPr>
              <w:jc w:val="both"/>
              <w:rPr>
                <w:rFonts w:ascii="仿宋" w:hAnsi="仿宋" w:eastAsia="仿宋" w:cs="仿宋"/>
                <w:kern w:val="2"/>
              </w:rPr>
            </w:pPr>
            <w:r>
              <w:rPr>
                <w:rFonts w:hint="eastAsia" w:ascii="仿宋" w:hAnsi="仿宋" w:eastAsia="仿宋" w:cs="仿宋"/>
                <w:kern w:val="2"/>
              </w:rPr>
              <w:t>是否存在因违法行为而被禁止参加本市政府采购活动的情形</w:t>
            </w:r>
          </w:p>
        </w:tc>
        <w:tc>
          <w:tcPr>
            <w:tcW w:w="4095" w:type="dxa"/>
            <w:vAlign w:val="center"/>
          </w:tcPr>
          <w:p>
            <w:pPr>
              <w:rPr>
                <w:rFonts w:ascii="仿宋" w:hAnsi="仿宋" w:eastAsia="仿宋" w:cs="仿宋"/>
                <w:kern w:val="2"/>
              </w:rPr>
            </w:pPr>
            <w:r>
              <w:rPr>
                <w:rFonts w:hint="eastAsia" w:ascii="仿宋" w:hAnsi="仿宋" w:eastAsia="仿宋" w:cs="仿宋"/>
                <w:kern w:val="2"/>
              </w:rPr>
              <w:t>中国政府采购网</w:t>
            </w:r>
          </w:p>
          <w:p>
            <w:pPr>
              <w:rPr>
                <w:rFonts w:ascii="仿宋" w:hAnsi="仿宋" w:eastAsia="仿宋" w:cs="仿宋"/>
                <w:kern w:val="2"/>
              </w:rPr>
            </w:pPr>
            <w:r>
              <w:rPr>
                <w:rFonts w:hint="eastAsia" w:ascii="仿宋" w:hAnsi="仿宋" w:eastAsia="仿宋" w:cs="仿宋"/>
                <w:kern w:val="2"/>
              </w:rPr>
              <w:t>(http://www.ccgp.gov.cn/search/cr/)深圳市政府采购监管网</w:t>
            </w:r>
          </w:p>
          <w:p>
            <w:pPr>
              <w:rPr>
                <w:rFonts w:ascii="仿宋" w:hAnsi="仿宋" w:eastAsia="仿宋" w:cs="仿宋"/>
                <w:kern w:val="2"/>
              </w:rPr>
            </w:pPr>
            <w:r>
              <w:rPr>
                <w:rFonts w:hint="eastAsia" w:ascii="仿宋" w:hAnsi="仿宋" w:eastAsia="仿宋" w:cs="仿宋"/>
                <w:kern w:val="2"/>
              </w:rPr>
              <w:t>(http://zfcg.sz.gov.cn/cgjg/cxda/index.html信用中国（https://www.creditchina.gov.cn/）</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口是</w:t>
            </w:r>
          </w:p>
          <w:p>
            <w:pPr>
              <w:jc w:val="both"/>
              <w:rPr>
                <w:rFonts w:ascii="仿宋" w:hAnsi="仿宋" w:eastAsia="仿宋" w:cs="仿宋"/>
                <w:kern w:val="2"/>
              </w:rPr>
            </w:pPr>
            <w:r>
              <w:rPr>
                <w:rFonts w:hint="eastAsia" w:ascii="仿宋" w:hAnsi="仿宋" w:eastAsia="仿宋" w:cs="仿宋"/>
                <w:kern w:val="2"/>
              </w:rPr>
              <w:t>口否</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若选择“是”，则属于审查不通过。</w:t>
            </w:r>
          </w:p>
          <w:p>
            <w:pPr>
              <w:jc w:val="both"/>
              <w:rPr>
                <w:rFonts w:ascii="仿宋" w:hAnsi="仿宋" w:eastAsia="仿宋" w:cs="仿宋"/>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671" w:type="dxa"/>
            <w:vAlign w:val="center"/>
          </w:tcPr>
          <w:p>
            <w:pPr>
              <w:jc w:val="both"/>
              <w:rPr>
                <w:rFonts w:ascii="仿宋" w:hAnsi="仿宋" w:eastAsia="仿宋" w:cs="仿宋"/>
                <w:kern w:val="2"/>
              </w:rPr>
            </w:pPr>
            <w:r>
              <w:rPr>
                <w:rFonts w:hint="eastAsia" w:ascii="仿宋" w:hAnsi="仿宋" w:eastAsia="仿宋" w:cs="仿宋"/>
                <w:kern w:val="2"/>
              </w:rPr>
              <w:t>3</w:t>
            </w:r>
          </w:p>
        </w:tc>
        <w:tc>
          <w:tcPr>
            <w:tcW w:w="1492" w:type="dxa"/>
            <w:vAlign w:val="center"/>
          </w:tcPr>
          <w:p>
            <w:pPr>
              <w:jc w:val="both"/>
              <w:rPr>
                <w:rFonts w:ascii="仿宋" w:hAnsi="仿宋" w:eastAsia="仿宋" w:cs="仿宋"/>
                <w:kern w:val="2"/>
              </w:rPr>
            </w:pPr>
            <w:r>
              <w:rPr>
                <w:rFonts w:hint="eastAsia" w:ascii="仿宋" w:hAnsi="仿宋" w:eastAsia="仿宋" w:cs="仿宋"/>
                <w:kern w:val="2"/>
              </w:rPr>
              <w:t>是否为同一人不同供应商的单位负责人</w:t>
            </w:r>
          </w:p>
        </w:tc>
        <w:tc>
          <w:tcPr>
            <w:tcW w:w="4095" w:type="dxa"/>
            <w:vMerge w:val="restart"/>
            <w:vAlign w:val="center"/>
          </w:tcPr>
          <w:p>
            <w:pPr>
              <w:rPr>
                <w:rFonts w:ascii="仿宋" w:hAnsi="仿宋" w:eastAsia="仿宋" w:cs="仿宋"/>
                <w:kern w:val="2"/>
              </w:rPr>
            </w:pPr>
            <w:r>
              <w:rPr>
                <w:rFonts w:hint="eastAsia" w:ascii="仿宋" w:hAnsi="仿宋" w:eastAsia="仿宋" w:cs="仿宋"/>
                <w:kern w:val="2"/>
              </w:rPr>
              <w:t>国家企业信用信息公示系统</w:t>
            </w:r>
          </w:p>
          <w:p>
            <w:pPr>
              <w:rPr>
                <w:rFonts w:ascii="仿宋" w:hAnsi="仿宋" w:eastAsia="仿宋" w:cs="仿宋"/>
                <w:kern w:val="2"/>
              </w:rPr>
            </w:pPr>
            <w:r>
              <w:rPr>
                <w:rFonts w:hint="eastAsia" w:ascii="仿宋" w:hAnsi="仿宋" w:eastAsia="仿宋" w:cs="仿宋"/>
                <w:kern w:val="2"/>
              </w:rPr>
              <w:t>（https://www.gsxt.gov.cn/ index.html）</w:t>
            </w:r>
          </w:p>
          <w:p>
            <w:pPr>
              <w:rPr>
                <w:rFonts w:ascii="仿宋" w:hAnsi="仿宋" w:eastAsia="仿宋" w:cs="仿宋"/>
                <w:kern w:val="2"/>
              </w:rPr>
            </w:pPr>
            <w:r>
              <w:rPr>
                <w:rFonts w:hint="eastAsia" w:ascii="仿宋" w:hAnsi="仿宋" w:eastAsia="仿宋" w:cs="仿宋"/>
                <w:kern w:val="2"/>
              </w:rPr>
              <w:t>机关赋码和事业单位登记管理网</w:t>
            </w:r>
          </w:p>
          <w:p>
            <w:pPr>
              <w:rPr>
                <w:rFonts w:ascii="仿宋" w:hAnsi="仿宋" w:eastAsia="仿宋" w:cs="仿宋"/>
                <w:kern w:val="2"/>
              </w:rPr>
            </w:pPr>
            <w:r>
              <w:rPr>
                <w:rFonts w:hint="eastAsia" w:ascii="仿宋" w:hAnsi="仿宋" w:eastAsia="仿宋" w:cs="仿宋"/>
                <w:kern w:val="2"/>
              </w:rPr>
              <w:t>（http://www.gjsy.gov.cn/sydwfrxxcx/）</w:t>
            </w:r>
          </w:p>
          <w:p>
            <w:pPr>
              <w:rPr>
                <w:rFonts w:ascii="仿宋" w:hAnsi="仿宋" w:eastAsia="仿宋" w:cs="仿宋"/>
                <w:kern w:val="2"/>
              </w:rPr>
            </w:pPr>
            <w:r>
              <w:rPr>
                <w:rFonts w:hint="eastAsia" w:ascii="仿宋" w:hAnsi="仿宋" w:eastAsia="仿宋" w:cs="仿宋"/>
                <w:kern w:val="2"/>
              </w:rPr>
              <w:t>全国社会组织信用信息公示平台</w:t>
            </w:r>
          </w:p>
          <w:p>
            <w:pPr>
              <w:rPr>
                <w:rFonts w:ascii="仿宋" w:hAnsi="仿宋" w:eastAsia="仿宋" w:cs="仿宋"/>
                <w:kern w:val="2"/>
              </w:rPr>
            </w:pPr>
            <w:r>
              <w:rPr>
                <w:rFonts w:hint="eastAsia" w:ascii="仿宋" w:hAnsi="仿宋" w:eastAsia="仿宋" w:cs="仿宋"/>
                <w:kern w:val="2"/>
              </w:rPr>
              <w:t>（https://xxgs.chinanpo.mca.gov.cn/gsxt/newList）等网站</w:t>
            </w:r>
          </w:p>
        </w:tc>
        <w:tc>
          <w:tcPr>
            <w:tcW w:w="1312" w:type="dxa"/>
            <w:vAlign w:val="center"/>
          </w:tcPr>
          <w:p>
            <w:pPr>
              <w:jc w:val="both"/>
              <w:rPr>
                <w:rFonts w:ascii="仿宋" w:hAnsi="仿宋" w:eastAsia="仿宋" w:cs="仿宋"/>
                <w:kern w:val="2"/>
              </w:rPr>
            </w:pPr>
            <w:r>
              <w:rPr>
                <w:rFonts w:hint="eastAsia" w:ascii="仿宋" w:hAnsi="仿宋" w:eastAsia="仿宋" w:cs="仿宋"/>
                <w:kern w:val="2"/>
              </w:rPr>
              <w:t>口存在该种情形</w:t>
            </w:r>
          </w:p>
          <w:p>
            <w:pPr>
              <w:jc w:val="both"/>
              <w:rPr>
                <w:rFonts w:ascii="仿宋" w:hAnsi="仿宋" w:eastAsia="仿宋" w:cs="仿宋"/>
                <w:kern w:val="2"/>
              </w:rPr>
            </w:pPr>
            <w:r>
              <w:rPr>
                <w:rFonts w:hint="eastAsia" w:ascii="仿宋" w:hAnsi="仿宋" w:eastAsia="仿宋" w:cs="仿宋"/>
                <w:kern w:val="2"/>
              </w:rPr>
              <w:t>口不存在该种情形</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若为同一人，则该几家供应商不得参加同一合同项下的政府采购活动。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4</w:t>
            </w:r>
          </w:p>
        </w:tc>
        <w:tc>
          <w:tcPr>
            <w:tcW w:w="1492" w:type="dxa"/>
            <w:vAlign w:val="center"/>
          </w:tcPr>
          <w:p>
            <w:pPr>
              <w:jc w:val="both"/>
              <w:rPr>
                <w:rFonts w:ascii="仿宋" w:hAnsi="仿宋" w:eastAsia="仿宋" w:cs="仿宋"/>
                <w:kern w:val="2"/>
              </w:rPr>
            </w:pPr>
            <w:r>
              <w:rPr>
                <w:rFonts w:hint="eastAsia" w:ascii="仿宋" w:hAnsi="仿宋" w:eastAsia="仿宋" w:cs="仿宋"/>
                <w:kern w:val="2"/>
              </w:rPr>
              <w:t>不同供应商之间是否存在直接控股、管理关系</w:t>
            </w:r>
          </w:p>
        </w:tc>
        <w:tc>
          <w:tcPr>
            <w:tcW w:w="4095" w:type="dxa"/>
            <w:vMerge w:val="continue"/>
            <w:vAlign w:val="center"/>
          </w:tcPr>
          <w:p>
            <w:pPr>
              <w:jc w:val="both"/>
              <w:rPr>
                <w:rFonts w:ascii="仿宋" w:hAnsi="仿宋" w:eastAsia="仿宋" w:cs="仿宋"/>
                <w:b/>
                <w:bCs/>
                <w:kern w:val="2"/>
              </w:rPr>
            </w:pPr>
          </w:p>
        </w:tc>
        <w:tc>
          <w:tcPr>
            <w:tcW w:w="1312" w:type="dxa"/>
            <w:vAlign w:val="center"/>
          </w:tcPr>
          <w:p>
            <w:pPr>
              <w:jc w:val="both"/>
              <w:rPr>
                <w:rFonts w:ascii="仿宋" w:hAnsi="仿宋" w:eastAsia="仿宋" w:cs="仿宋"/>
                <w:kern w:val="2"/>
              </w:rPr>
            </w:pPr>
            <w:r>
              <w:rPr>
                <w:rFonts w:hint="eastAsia" w:ascii="仿宋" w:hAnsi="仿宋" w:eastAsia="仿宋" w:cs="仿宋"/>
                <w:kern w:val="2"/>
              </w:rPr>
              <w:t>口存在该种情形</w:t>
            </w:r>
          </w:p>
          <w:p>
            <w:pPr>
              <w:jc w:val="both"/>
              <w:rPr>
                <w:rFonts w:ascii="仿宋" w:hAnsi="仿宋" w:eastAsia="仿宋" w:cs="仿宋"/>
                <w:kern w:val="2"/>
              </w:rPr>
            </w:pPr>
            <w:r>
              <w:rPr>
                <w:rFonts w:hint="eastAsia" w:ascii="仿宋" w:hAnsi="仿宋" w:eastAsia="仿宋" w:cs="仿宋"/>
                <w:kern w:val="2"/>
              </w:rPr>
              <w:t>口不存在该种情形</w:t>
            </w:r>
          </w:p>
        </w:tc>
        <w:tc>
          <w:tcPr>
            <w:tcW w:w="2550" w:type="dxa"/>
            <w:vAlign w:val="center"/>
          </w:tcPr>
          <w:p>
            <w:pPr>
              <w:jc w:val="both"/>
              <w:rPr>
                <w:rFonts w:ascii="仿宋" w:hAnsi="仿宋" w:eastAsia="仿宋" w:cs="仿宋"/>
                <w:kern w:val="2"/>
              </w:rPr>
            </w:pPr>
            <w:r>
              <w:rPr>
                <w:rFonts w:hint="eastAsia" w:ascii="仿宋" w:hAnsi="仿宋" w:eastAsia="仿宋" w:cs="仿宋"/>
                <w:kern w:val="2"/>
              </w:rPr>
              <w:t>若存在直接控股、管理关系，则该几家供应商不得参加同一合同项下的政府采购活动。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Align w:val="center"/>
          </w:tcPr>
          <w:p>
            <w:pPr>
              <w:jc w:val="both"/>
              <w:rPr>
                <w:rFonts w:ascii="仿宋" w:hAnsi="仿宋" w:eastAsia="仿宋" w:cs="仿宋"/>
                <w:kern w:val="2"/>
              </w:rPr>
            </w:pPr>
            <w:r>
              <w:rPr>
                <w:rFonts w:hint="eastAsia" w:ascii="仿宋" w:hAnsi="仿宋" w:eastAsia="仿宋" w:cs="仿宋"/>
                <w:kern w:val="2"/>
              </w:rPr>
              <w:t>5</w:t>
            </w:r>
          </w:p>
        </w:tc>
        <w:tc>
          <w:tcPr>
            <w:tcW w:w="1492" w:type="dxa"/>
            <w:vAlign w:val="center"/>
          </w:tcPr>
          <w:p>
            <w:pPr>
              <w:jc w:val="both"/>
              <w:rPr>
                <w:rFonts w:ascii="仿宋" w:hAnsi="仿宋" w:eastAsia="仿宋" w:cs="仿宋"/>
                <w:kern w:val="2"/>
              </w:rPr>
            </w:pPr>
            <w:r>
              <w:rPr>
                <w:rFonts w:hint="eastAsia" w:ascii="仿宋" w:hAnsi="仿宋" w:eastAsia="仿宋" w:cs="仿宋"/>
                <w:kern w:val="2"/>
              </w:rPr>
              <w:t>为采购项目提供整体</w:t>
            </w:r>
          </w:p>
        </w:tc>
        <w:tc>
          <w:tcPr>
            <w:tcW w:w="4095" w:type="dxa"/>
            <w:vAlign w:val="center"/>
          </w:tcPr>
          <w:p>
            <w:pPr>
              <w:jc w:val="both"/>
              <w:rPr>
                <w:rFonts w:ascii="仿宋" w:hAnsi="仿宋" w:eastAsia="仿宋" w:cs="仿宋"/>
                <w:kern w:val="2"/>
              </w:rPr>
            </w:pPr>
            <w:r>
              <w:rPr>
                <w:rFonts w:hint="eastAsia" w:ascii="仿宋" w:hAnsi="仿宋" w:eastAsia="仿宋" w:cs="仿宋"/>
                <w:kern w:val="2"/>
              </w:rPr>
              <w:t>采购人内部排查设计、规范编制或者项目管理、监理、检测等服务的供应商，是否参加了该采购项目的其他采购活动</w:t>
            </w:r>
          </w:p>
          <w:p>
            <w:pPr>
              <w:jc w:val="both"/>
              <w:rPr>
                <w:rFonts w:ascii="仿宋" w:hAnsi="仿宋" w:eastAsia="仿宋" w:cs="仿宋"/>
                <w:kern w:val="2"/>
              </w:rPr>
            </w:pPr>
          </w:p>
        </w:tc>
        <w:tc>
          <w:tcPr>
            <w:tcW w:w="1312" w:type="dxa"/>
            <w:vAlign w:val="center"/>
          </w:tcPr>
          <w:p>
            <w:pPr>
              <w:jc w:val="both"/>
              <w:rPr>
                <w:rFonts w:ascii="仿宋" w:hAnsi="仿宋" w:eastAsia="仿宋" w:cs="仿宋"/>
                <w:kern w:val="2"/>
              </w:rPr>
            </w:pPr>
            <w:r>
              <w:rPr>
                <w:rFonts w:hint="eastAsia" w:ascii="仿宋" w:hAnsi="仿宋" w:eastAsia="仿宋" w:cs="仿宋"/>
                <w:kern w:val="2"/>
              </w:rPr>
              <w:t>口是口否</w:t>
            </w:r>
          </w:p>
        </w:tc>
        <w:tc>
          <w:tcPr>
            <w:tcW w:w="2550" w:type="dxa"/>
            <w:vAlign w:val="center"/>
          </w:tcPr>
          <w:p>
            <w:pPr>
              <w:jc w:val="both"/>
              <w:rPr>
                <w:rFonts w:ascii="仿宋" w:hAnsi="仿宋" w:eastAsia="仿宋" w:cs="仿宋"/>
                <w:kern w:val="2"/>
              </w:rPr>
            </w:pPr>
            <w:r>
              <w:rPr>
                <w:rFonts w:hint="eastAsia" w:ascii="仿宋" w:hAnsi="仿宋" w:eastAsia="仿宋" w:cs="仿宋"/>
                <w:kern w:val="2"/>
              </w:rPr>
              <w:t>采用单一来源方式的除外。若选择“是”，则属于审查不通过。</w:t>
            </w:r>
          </w:p>
        </w:tc>
      </w:tr>
    </w:tbl>
    <w:p>
      <w:pPr>
        <w:spacing w:line="500" w:lineRule="exact"/>
        <w:ind w:left="1" w:leftChars="-95" w:right="-586" w:rightChars="-244" w:hanging="229" w:hangingChars="95"/>
        <w:rPr>
          <w:rFonts w:ascii="仿宋" w:hAnsi="仿宋" w:eastAsia="仿宋" w:cs="仿宋"/>
        </w:rPr>
      </w:pPr>
      <w:r>
        <w:rPr>
          <w:rFonts w:hint="eastAsia" w:ascii="仿宋" w:hAnsi="仿宋" w:eastAsia="仿宋" w:cs="仿宋"/>
          <w:b/>
          <w:bCs/>
          <w:color w:val="000000"/>
        </w:rPr>
        <w:t>备注：</w:t>
      </w:r>
      <w:r>
        <w:rPr>
          <w:rFonts w:hint="eastAsia" w:ascii="仿宋" w:hAnsi="仿宋" w:eastAsia="仿宋" w:cs="仿宋"/>
          <w:color w:val="000000"/>
        </w:rPr>
        <w:t xml:space="preserve">1.上述情形为日常监督检查和审计监督中发现的易发情形，在自行采购项目供应商审查时，除了上述易发情形，采购人还应核查供应商是否存在法律法规规定的其他严重违法失信行为，并在采购文件中明确供应商审查要求。 </w:t>
      </w:r>
    </w:p>
    <w:p>
      <w:pPr>
        <w:spacing w:line="500" w:lineRule="exact"/>
        <w:ind w:leftChars="-95" w:right="-586" w:rightChars="-244" w:hanging="228" w:hangingChars="95"/>
        <w:rPr>
          <w:rFonts w:ascii="仿宋" w:hAnsi="仿宋" w:eastAsia="仿宋" w:cs="仿宋"/>
        </w:rPr>
      </w:pPr>
      <w:r>
        <w:rPr>
          <w:rFonts w:hint="eastAsia" w:ascii="仿宋" w:hAnsi="仿宋" w:eastAsia="仿宋" w:cs="仿宋"/>
          <w:color w:val="000000"/>
        </w:rPr>
        <w:t xml:space="preserve">2.上表第3项中的单位负责人，是指单位法定代表人或者法律、行政法规规定代表单位行使职权的主要负责人。 </w:t>
      </w:r>
    </w:p>
    <w:p>
      <w:pPr>
        <w:spacing w:line="500" w:lineRule="exact"/>
        <w:ind w:leftChars="-95" w:right="-586" w:rightChars="-244" w:hanging="228" w:hangingChars="95"/>
        <w:rPr>
          <w:rFonts w:ascii="仿宋" w:hAnsi="仿宋" w:eastAsia="仿宋" w:cs="仿宋"/>
        </w:rPr>
      </w:pPr>
      <w:r>
        <w:rPr>
          <w:rFonts w:hint="eastAsia" w:ascii="仿宋" w:hAnsi="仿宋" w:eastAsia="仿宋" w:cs="仿宋"/>
          <w:color w:val="000000"/>
        </w:rPr>
        <w:t>3.上表第4项中的控股关系，是指单位或个人股东的控股关系，控股包括绝对控股和相对控股；管理关系，是指不具有出资持股关系的其他单位之间存在的管理与被管理关系，如上下级关系的事业单位和团体组织。控股、管理关系，仅限于直接控股、直接管理关系，不包括间接的控股或管理关系。例如，不是公司的股东，但通过投资关系、协议或者其他安排，能够实际支配公司行为的公司实际控制人。公司实际控制人与公司之间的关系不属于上表所说的直接控股关系。</w:t>
      </w:r>
    </w:p>
    <w:p>
      <w:pPr>
        <w:keepNext/>
        <w:keepLines/>
        <w:spacing w:line="360" w:lineRule="auto"/>
        <w:rPr>
          <w:rFonts w:ascii="宋体" w:hAnsi="宋体" w:cs="宋体"/>
          <w:b/>
          <w:bCs/>
          <w:sz w:val="30"/>
          <w:szCs w:val="30"/>
        </w:rPr>
      </w:pPr>
    </w:p>
    <w:p>
      <w:pPr>
        <w:outlineLvl w:val="3"/>
        <w:rPr>
          <w:rFonts w:ascii="宋体" w:hAnsi="宋体" w:cs="宋体"/>
          <w:b/>
          <w:szCs w:val="21"/>
        </w:rPr>
      </w:pPr>
      <w:bookmarkStart w:id="34" w:name="_Toc7602"/>
    </w:p>
    <w:p>
      <w:pPr>
        <w:outlineLvl w:val="3"/>
        <w:rPr>
          <w:rFonts w:ascii="宋体" w:hAnsi="宋体" w:cs="宋体"/>
          <w:b/>
          <w:szCs w:val="21"/>
        </w:rPr>
      </w:pPr>
    </w:p>
    <w:p>
      <w:pPr>
        <w:ind w:firstLine="281" w:firstLineChars="100"/>
        <w:outlineLvl w:val="3"/>
        <w:rPr>
          <w:rFonts w:ascii="仿宋" w:hAnsi="仿宋" w:eastAsia="仿宋" w:cs="仿宋"/>
          <w:b/>
          <w:bCs/>
          <w:sz w:val="28"/>
          <w:szCs w:val="28"/>
        </w:rPr>
      </w:pPr>
      <w:r>
        <w:rPr>
          <w:rFonts w:hint="eastAsia" w:ascii="仿宋" w:hAnsi="仿宋" w:eastAsia="仿宋" w:cs="仿宋"/>
          <w:b/>
          <w:sz w:val="28"/>
          <w:szCs w:val="28"/>
        </w:rPr>
        <w:t>七、</w:t>
      </w:r>
      <w:r>
        <w:rPr>
          <w:rFonts w:hint="eastAsia" w:ascii="仿宋" w:hAnsi="仿宋" w:eastAsia="仿宋" w:cs="仿宋"/>
          <w:b/>
          <w:bCs/>
          <w:sz w:val="28"/>
          <w:szCs w:val="28"/>
        </w:rPr>
        <w:t>相关承诺函格式：</w:t>
      </w:r>
      <w:bookmarkEnd w:id="34"/>
    </w:p>
    <w:p>
      <w:pPr>
        <w:adjustRightInd w:val="0"/>
        <w:jc w:val="center"/>
        <w:outlineLvl w:val="4"/>
        <w:rPr>
          <w:rFonts w:ascii="仿宋" w:hAnsi="仿宋" w:eastAsia="仿宋" w:cs="仿宋"/>
          <w:b/>
          <w:bCs/>
        </w:rPr>
      </w:pPr>
      <w:bookmarkStart w:id="35" w:name="_Toc24833"/>
      <w:r>
        <w:rPr>
          <w:rFonts w:hint="eastAsia" w:ascii="仿宋" w:hAnsi="仿宋" w:eastAsia="仿宋" w:cs="仿宋"/>
          <w:b/>
          <w:bCs/>
        </w:rPr>
        <w:t>（一）</w:t>
      </w:r>
      <w:bookmarkEnd w:id="35"/>
      <w:r>
        <w:rPr>
          <w:rFonts w:hint="eastAsia" w:ascii="仿宋" w:hAnsi="仿宋" w:eastAsia="仿宋" w:cs="仿宋"/>
          <w:b/>
          <w:bCs/>
        </w:rPr>
        <w:t>采购投标及履约承诺函</w:t>
      </w:r>
    </w:p>
    <w:p>
      <w:pPr>
        <w:pStyle w:val="2"/>
        <w:rPr>
          <w:rFonts w:ascii="仿宋" w:hAnsi="仿宋" w:eastAsia="仿宋" w:cs="仿宋"/>
          <w:szCs w:val="24"/>
        </w:rPr>
      </w:pPr>
    </w:p>
    <w:p>
      <w:pPr>
        <w:pStyle w:val="10"/>
        <w:ind w:right="420"/>
        <w:jc w:val="left"/>
        <w:rPr>
          <w:rFonts w:ascii="仿宋" w:hAnsi="仿宋" w:eastAsia="仿宋" w:cs="仿宋"/>
          <w:bCs/>
          <w:sz w:val="24"/>
          <w:szCs w:val="24"/>
        </w:rPr>
      </w:pPr>
      <w:r>
        <w:rPr>
          <w:rFonts w:hint="eastAsia" w:ascii="仿宋" w:hAnsi="仿宋" w:eastAsia="仿宋" w:cs="仿宋"/>
          <w:sz w:val="24"/>
          <w:szCs w:val="24"/>
        </w:rPr>
        <w:t>致：</w:t>
      </w:r>
      <w:r>
        <w:rPr>
          <w:rFonts w:hint="eastAsia" w:ascii="仿宋" w:hAnsi="仿宋" w:eastAsia="仿宋" w:cs="仿宋"/>
          <w:bCs/>
          <w:sz w:val="24"/>
          <w:szCs w:val="24"/>
        </w:rPr>
        <w:t>深圳市龙岗中心医院</w:t>
      </w:r>
    </w:p>
    <w:p>
      <w:pPr>
        <w:snapToGrid w:val="0"/>
        <w:spacing w:line="360" w:lineRule="auto"/>
        <w:ind w:firstLine="480" w:firstLineChars="200"/>
        <w:rPr>
          <w:rFonts w:ascii="仿宋" w:hAnsi="仿宋" w:eastAsia="仿宋" w:cs="仿宋"/>
        </w:rPr>
      </w:pPr>
      <w:r>
        <w:rPr>
          <w:rFonts w:hint="eastAsia" w:ascii="仿宋" w:hAnsi="仿宋" w:eastAsia="仿宋" w:cs="仿宋"/>
        </w:rPr>
        <w:t>我方承诺：</w:t>
      </w:r>
    </w:p>
    <w:p>
      <w:pPr>
        <w:snapToGrid w:val="0"/>
        <w:spacing w:line="360" w:lineRule="auto"/>
        <w:ind w:firstLine="480" w:firstLineChars="200"/>
        <w:rPr>
          <w:rFonts w:ascii="仿宋" w:hAnsi="仿宋" w:eastAsia="仿宋" w:cs="仿宋"/>
        </w:rPr>
      </w:pPr>
      <w:r>
        <w:rPr>
          <w:rFonts w:hint="eastAsia" w:ascii="仿宋" w:hAnsi="仿宋" w:eastAsia="仿宋" w:cs="仿宋"/>
        </w:rPr>
        <w:t>1.我方符合《中华人民共和国政府采购法》第二十二条规定的以下要求：</w:t>
      </w:r>
    </w:p>
    <w:p>
      <w:pPr>
        <w:snapToGrid w:val="0"/>
        <w:spacing w:line="360" w:lineRule="auto"/>
        <w:ind w:firstLine="480" w:firstLineChars="200"/>
        <w:rPr>
          <w:rFonts w:ascii="仿宋" w:hAnsi="仿宋" w:eastAsia="仿宋" w:cs="仿宋"/>
        </w:rPr>
      </w:pPr>
      <w:r>
        <w:rPr>
          <w:rFonts w:hint="eastAsia" w:ascii="仿宋" w:hAnsi="仿宋" w:eastAsia="仿宋" w:cs="仿宋"/>
        </w:rPr>
        <w:t>（一）具有独立承担民事责任的能力；</w:t>
      </w:r>
    </w:p>
    <w:p>
      <w:pPr>
        <w:snapToGrid w:val="0"/>
        <w:spacing w:line="360" w:lineRule="auto"/>
        <w:ind w:firstLine="480" w:firstLineChars="200"/>
        <w:rPr>
          <w:rFonts w:ascii="仿宋" w:hAnsi="仿宋" w:eastAsia="仿宋" w:cs="仿宋"/>
        </w:rPr>
      </w:pPr>
      <w:r>
        <w:rPr>
          <w:rFonts w:hint="eastAsia" w:ascii="仿宋" w:hAnsi="仿宋" w:eastAsia="仿宋" w:cs="仿宋"/>
        </w:rPr>
        <w:t>（二）具有良好的商业信誉和健全的财务会计制度；</w:t>
      </w:r>
    </w:p>
    <w:p>
      <w:pPr>
        <w:snapToGrid w:val="0"/>
        <w:spacing w:line="360" w:lineRule="auto"/>
        <w:ind w:firstLine="480" w:firstLineChars="200"/>
        <w:rPr>
          <w:rFonts w:ascii="仿宋" w:hAnsi="仿宋" w:eastAsia="仿宋" w:cs="仿宋"/>
        </w:rPr>
      </w:pPr>
      <w:r>
        <w:rPr>
          <w:rFonts w:hint="eastAsia" w:ascii="仿宋" w:hAnsi="仿宋" w:eastAsia="仿宋" w:cs="仿宋"/>
        </w:rPr>
        <w:t>（三）具有履行合同所必需的设备和专业技术能力；</w:t>
      </w:r>
    </w:p>
    <w:p>
      <w:pPr>
        <w:snapToGrid w:val="0"/>
        <w:spacing w:line="360" w:lineRule="auto"/>
        <w:ind w:firstLine="480" w:firstLineChars="200"/>
        <w:rPr>
          <w:rFonts w:ascii="仿宋" w:hAnsi="仿宋" w:eastAsia="仿宋" w:cs="仿宋"/>
        </w:rPr>
      </w:pPr>
      <w:r>
        <w:rPr>
          <w:rFonts w:hint="eastAsia" w:ascii="仿宋" w:hAnsi="仿宋" w:eastAsia="仿宋" w:cs="仿宋"/>
        </w:rPr>
        <w:t>（四）有依法缴纳税收和社会保障资金的良好记录；</w:t>
      </w:r>
    </w:p>
    <w:p>
      <w:pPr>
        <w:snapToGrid w:val="0"/>
        <w:spacing w:line="360" w:lineRule="auto"/>
        <w:ind w:firstLine="480" w:firstLineChars="200"/>
        <w:rPr>
          <w:rFonts w:ascii="仿宋" w:hAnsi="仿宋" w:eastAsia="仿宋" w:cs="仿宋"/>
        </w:rPr>
      </w:pPr>
      <w:r>
        <w:rPr>
          <w:rFonts w:hint="eastAsia" w:ascii="仿宋" w:hAnsi="仿宋" w:eastAsia="仿宋" w:cs="仿宋"/>
        </w:rPr>
        <w:t>（五）参加政府采购活动前三年内，在经营活动中没有重大违法记录；</w:t>
      </w:r>
    </w:p>
    <w:p>
      <w:pPr>
        <w:snapToGrid w:val="0"/>
        <w:spacing w:line="360" w:lineRule="auto"/>
        <w:ind w:firstLine="480" w:firstLineChars="200"/>
        <w:rPr>
          <w:rFonts w:ascii="仿宋" w:hAnsi="仿宋" w:eastAsia="仿宋" w:cs="仿宋"/>
        </w:rPr>
      </w:pPr>
      <w:r>
        <w:rPr>
          <w:rFonts w:hint="eastAsia" w:ascii="仿宋" w:hAnsi="仿宋" w:eastAsia="仿宋" w:cs="仿宋"/>
        </w:rPr>
        <w:t>（六）法律、行政法规规定的其他条件。</w:t>
      </w:r>
    </w:p>
    <w:p>
      <w:pPr>
        <w:snapToGrid w:val="0"/>
        <w:spacing w:line="360" w:lineRule="auto"/>
        <w:ind w:firstLine="480" w:firstLineChars="200"/>
        <w:rPr>
          <w:rFonts w:ascii="仿宋" w:hAnsi="仿宋" w:eastAsia="仿宋" w:cs="仿宋"/>
        </w:rPr>
      </w:pPr>
      <w:r>
        <w:rPr>
          <w:rFonts w:hint="eastAsia" w:ascii="仿宋" w:hAnsi="仿宋" w:eastAsia="仿宋" w:cs="仿宋"/>
        </w:rPr>
        <w:t>2.本项目所提供的货物或服务未侵犯知识产权。我方已清楚，提供虚假承诺或者被有关单位确认为侵犯知识产权的，三年内不得参加政府采购活动。</w:t>
      </w:r>
    </w:p>
    <w:p>
      <w:pPr>
        <w:snapToGrid w:val="0"/>
        <w:spacing w:line="360" w:lineRule="auto"/>
        <w:ind w:firstLine="480" w:firstLineChars="200"/>
        <w:rPr>
          <w:rFonts w:ascii="仿宋" w:hAnsi="仿宋" w:eastAsia="仿宋" w:cs="仿宋"/>
        </w:rPr>
      </w:pPr>
      <w:r>
        <w:rPr>
          <w:rFonts w:hint="eastAsia" w:ascii="仿宋" w:hAnsi="仿宋" w:eastAsia="仿宋" w:cs="仿宋"/>
        </w:rPr>
        <w:t>3.参与本项目投标前三年内无行贿犯罪记录。</w:t>
      </w:r>
    </w:p>
    <w:p>
      <w:pPr>
        <w:snapToGrid w:val="0"/>
        <w:spacing w:line="360" w:lineRule="auto"/>
        <w:ind w:firstLine="480" w:firstLineChars="200"/>
        <w:rPr>
          <w:rFonts w:ascii="仿宋" w:hAnsi="仿宋" w:eastAsia="仿宋" w:cs="仿宋"/>
        </w:rPr>
      </w:pPr>
      <w:r>
        <w:rPr>
          <w:rFonts w:hint="eastAsia" w:ascii="仿宋" w:hAnsi="仿宋" w:eastAsia="仿宋" w:cs="仿宋"/>
        </w:rPr>
        <w:t>4.参与本项目政府采购活动时不存在被有关部门禁止参与政府采购活动且在有效期内的情况。</w:t>
      </w:r>
    </w:p>
    <w:p>
      <w:pPr>
        <w:snapToGrid w:val="0"/>
        <w:spacing w:line="360" w:lineRule="auto"/>
        <w:ind w:firstLine="480" w:firstLineChars="200"/>
        <w:rPr>
          <w:rFonts w:ascii="仿宋" w:hAnsi="仿宋" w:eastAsia="仿宋" w:cs="仿宋"/>
        </w:rPr>
      </w:pPr>
      <w:r>
        <w:rPr>
          <w:rFonts w:hint="eastAsia" w:ascii="仿宋" w:hAnsi="仿宋" w:eastAsia="仿宋" w:cs="仿宋"/>
        </w:rPr>
        <w:t>5.我方不存在以下情况：</w:t>
      </w:r>
    </w:p>
    <w:p>
      <w:pPr>
        <w:snapToGrid w:val="0"/>
        <w:spacing w:line="360" w:lineRule="auto"/>
        <w:ind w:firstLine="480" w:firstLineChars="200"/>
        <w:rPr>
          <w:rFonts w:ascii="仿宋" w:hAnsi="仿宋" w:eastAsia="仿宋" w:cs="仿宋"/>
        </w:rPr>
      </w:pPr>
      <w:r>
        <w:rPr>
          <w:rFonts w:hint="eastAsia" w:ascii="仿宋" w:hAnsi="仿宋" w:eastAsia="仿宋" w:cs="仿宋"/>
        </w:rPr>
        <w:t>（1）单位负责人为同一人或者存在直接控股、管理关系的不同供应商；</w:t>
      </w:r>
    </w:p>
    <w:p>
      <w:pPr>
        <w:snapToGrid w:val="0"/>
        <w:spacing w:line="360" w:lineRule="auto"/>
        <w:ind w:firstLine="480" w:firstLineChars="200"/>
        <w:rPr>
          <w:rFonts w:ascii="仿宋" w:hAnsi="仿宋" w:eastAsia="仿宋" w:cs="仿宋"/>
        </w:rPr>
      </w:pPr>
      <w:r>
        <w:rPr>
          <w:rFonts w:hint="eastAsia" w:ascii="仿宋" w:hAnsi="仿宋" w:eastAsia="仿宋" w:cs="仿宋"/>
        </w:rPr>
        <w:t>（2）为采购项目提供整体设计、规范编制或者项目管理、监理、检测等服务。</w:t>
      </w:r>
    </w:p>
    <w:p>
      <w:pPr>
        <w:snapToGrid w:val="0"/>
        <w:spacing w:line="360" w:lineRule="auto"/>
        <w:ind w:firstLine="480" w:firstLineChars="200"/>
        <w:rPr>
          <w:rFonts w:ascii="仿宋" w:hAnsi="仿宋" w:eastAsia="仿宋" w:cs="仿宋"/>
        </w:rPr>
      </w:pPr>
      <w:r>
        <w:rPr>
          <w:rFonts w:hint="eastAsia" w:ascii="仿宋" w:hAnsi="仿宋" w:eastAsia="仿宋" w:cs="仿宋"/>
        </w:rPr>
        <w:t>6.我方未被列入失信被执行人、重大税收违法案件当事人名单、政府采购严重违法失信行为记录名单。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rPr>
      </w:pPr>
      <w:r>
        <w:rPr>
          <w:rFonts w:hint="eastAsia" w:ascii="仿宋" w:hAnsi="仿宋" w:eastAsia="仿宋" w:cs="仿宋"/>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80" w:firstLineChars="200"/>
        <w:rPr>
          <w:rFonts w:ascii="仿宋" w:hAnsi="仿宋" w:eastAsia="仿宋" w:cs="仿宋"/>
        </w:rPr>
      </w:pPr>
      <w:r>
        <w:rPr>
          <w:rFonts w:hint="eastAsia" w:ascii="仿宋" w:hAnsi="仿宋" w:eastAsia="仿宋" w:cs="仿宋"/>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80" w:firstLineChars="200"/>
        <w:rPr>
          <w:rFonts w:ascii="仿宋" w:hAnsi="仿宋" w:eastAsia="仿宋" w:cs="仿宋"/>
        </w:rPr>
      </w:pPr>
      <w:r>
        <w:rPr>
          <w:rFonts w:hint="eastAsia" w:ascii="仿宋" w:hAnsi="仿宋" w:eastAsia="仿宋" w:cs="仿宋"/>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80" w:firstLineChars="200"/>
        <w:rPr>
          <w:rFonts w:ascii="仿宋" w:hAnsi="仿宋" w:eastAsia="仿宋" w:cs="仿宋"/>
        </w:rPr>
      </w:pPr>
      <w:r>
        <w:rPr>
          <w:rFonts w:hint="eastAsia" w:ascii="仿宋" w:hAnsi="仿宋" w:eastAsia="仿宋" w:cs="仿宋"/>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仿宋" w:hAnsi="仿宋" w:eastAsia="仿宋" w:cs="仿宋"/>
        </w:rPr>
      </w:pPr>
      <w:r>
        <w:rPr>
          <w:rFonts w:hint="eastAsia" w:ascii="仿宋" w:hAnsi="仿宋" w:eastAsia="仿宋" w:cs="仿宋"/>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540"/>
        <w:rPr>
          <w:rFonts w:ascii="仿宋" w:hAnsi="仿宋" w:eastAsia="仿宋" w:cs="仿宋"/>
        </w:rPr>
      </w:pPr>
      <w:r>
        <w:rPr>
          <w:rFonts w:hint="eastAsia" w:ascii="仿宋" w:hAnsi="仿宋" w:eastAsia="仿宋" w:cs="仿宋"/>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80" w:firstLineChars="200"/>
        <w:rPr>
          <w:rFonts w:ascii="仿宋" w:hAnsi="仿宋" w:eastAsia="仿宋" w:cs="仿宋"/>
        </w:rPr>
      </w:pPr>
      <w:r>
        <w:rPr>
          <w:rFonts w:hint="eastAsia" w:ascii="仿宋" w:hAnsi="仿宋" w:eastAsia="仿宋" w:cs="仿宋"/>
        </w:rPr>
        <w:t>13.我方不转包、分包。</w:t>
      </w:r>
    </w:p>
    <w:p>
      <w:pPr>
        <w:snapToGrid w:val="0"/>
        <w:spacing w:line="360" w:lineRule="auto"/>
        <w:ind w:firstLine="480" w:firstLineChars="200"/>
        <w:rPr>
          <w:rFonts w:ascii="仿宋" w:hAnsi="仿宋" w:eastAsia="仿宋" w:cs="仿宋"/>
        </w:rPr>
      </w:pPr>
      <w:r>
        <w:rPr>
          <w:rFonts w:hint="eastAsia" w:ascii="仿宋" w:hAnsi="仿宋" w:eastAsia="仿宋" w:cs="仿宋"/>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autoSpaceDE w:val="0"/>
        <w:autoSpaceDN w:val="0"/>
        <w:spacing w:line="360" w:lineRule="auto"/>
        <w:ind w:right="893" w:firstLine="480" w:firstLineChars="200"/>
        <w:textAlignment w:val="bottom"/>
        <w:rPr>
          <w:rFonts w:ascii="仿宋" w:hAnsi="仿宋" w:eastAsia="仿宋" w:cs="仿宋"/>
        </w:rPr>
      </w:pPr>
    </w:p>
    <w:p>
      <w:pPr>
        <w:pStyle w:val="2"/>
        <w:rPr>
          <w:rFonts w:ascii="仿宋" w:hAnsi="仿宋" w:eastAsia="仿宋" w:cs="仿宋"/>
          <w:szCs w:val="24"/>
        </w:rPr>
      </w:pPr>
    </w:p>
    <w:p>
      <w:pPr>
        <w:snapToGrid w:val="0"/>
        <w:spacing w:line="360" w:lineRule="auto"/>
        <w:rPr>
          <w:rFonts w:ascii="仿宋" w:hAnsi="仿宋" w:eastAsia="仿宋" w:cs="仿宋"/>
        </w:rPr>
      </w:pPr>
    </w:p>
    <w:p>
      <w:pPr>
        <w:spacing w:line="360" w:lineRule="auto"/>
        <w:ind w:firstLine="5760" w:firstLineChars="2400"/>
        <w:rPr>
          <w:rFonts w:ascii="仿宋" w:hAnsi="仿宋" w:eastAsia="仿宋" w:cs="仿宋"/>
        </w:rPr>
      </w:pPr>
      <w:r>
        <w:rPr>
          <w:rFonts w:hint="eastAsia" w:ascii="仿宋" w:hAnsi="仿宋" w:eastAsia="仿宋" w:cs="仿宋"/>
        </w:rPr>
        <w:t>投标人（公章）：</w:t>
      </w:r>
    </w:p>
    <w:p>
      <w:pPr>
        <w:spacing w:line="360" w:lineRule="auto"/>
        <w:ind w:firstLine="4560" w:firstLineChars="1900"/>
        <w:rPr>
          <w:rFonts w:ascii="仿宋" w:hAnsi="仿宋" w:eastAsia="仿宋" w:cs="仿宋"/>
        </w:rPr>
      </w:pPr>
      <w:r>
        <w:rPr>
          <w:rFonts w:hint="eastAsia" w:ascii="仿宋" w:hAnsi="仿宋" w:eastAsia="仿宋" w:cs="仿宋"/>
        </w:rPr>
        <w:t>法定代表人或其授权代表签名：</w:t>
      </w:r>
    </w:p>
    <w:p>
      <w:pPr>
        <w:spacing w:line="360" w:lineRule="auto"/>
        <w:ind w:firstLine="4560" w:firstLineChars="1900"/>
        <w:rPr>
          <w:rFonts w:ascii="仿宋" w:hAnsi="仿宋" w:eastAsia="仿宋" w:cs="仿宋"/>
          <w:szCs w:val="21"/>
        </w:rPr>
      </w:pPr>
      <w:r>
        <w:rPr>
          <w:rFonts w:hint="eastAsia" w:ascii="仿宋" w:hAnsi="仿宋" w:eastAsia="仿宋" w:cs="仿宋"/>
        </w:rPr>
        <w:t>日期：      年    月    日</w:t>
      </w:r>
    </w:p>
    <w:p>
      <w:pPr>
        <w:pStyle w:val="2"/>
        <w:rPr>
          <w:rFonts w:ascii="仿宋" w:hAnsi="仿宋" w:eastAsia="仿宋" w:cs="仿宋"/>
        </w:rPr>
      </w:pPr>
    </w:p>
    <w:p>
      <w:pPr>
        <w:rPr>
          <w:rFonts w:ascii="仿宋" w:hAnsi="仿宋" w:eastAsia="仿宋" w:cs="仿宋"/>
        </w:rPr>
      </w:pPr>
      <w:r>
        <w:rPr>
          <w:rFonts w:hint="eastAsia" w:ascii="仿宋" w:hAnsi="仿宋" w:eastAsia="仿宋" w:cs="仿宋"/>
        </w:rPr>
        <w:br w:type="page"/>
      </w:r>
    </w:p>
    <w:p>
      <w:pPr>
        <w:rPr>
          <w:rFonts w:ascii="仿宋" w:hAnsi="仿宋" w:eastAsia="仿宋" w:cs="仿宋"/>
        </w:rPr>
      </w:pPr>
    </w:p>
    <w:p>
      <w:pPr>
        <w:adjustRightInd w:val="0"/>
        <w:jc w:val="center"/>
        <w:outlineLvl w:val="4"/>
        <w:rPr>
          <w:rFonts w:ascii="仿宋" w:hAnsi="仿宋" w:eastAsia="仿宋" w:cs="仿宋"/>
          <w:b/>
          <w:bCs/>
        </w:rPr>
      </w:pPr>
      <w:bookmarkStart w:id="36" w:name="_Toc31676"/>
      <w:r>
        <w:rPr>
          <w:rFonts w:hint="eastAsia" w:ascii="仿宋" w:hAnsi="仿宋" w:eastAsia="仿宋" w:cs="仿宋"/>
          <w:b/>
          <w:bCs/>
        </w:rPr>
        <w:t>（二）诚信承诺函</w:t>
      </w:r>
      <w:bookmarkEnd w:id="36"/>
    </w:p>
    <w:p>
      <w:pPr>
        <w:rPr>
          <w:rFonts w:ascii="仿宋" w:hAnsi="仿宋" w:eastAsia="仿宋" w:cs="仿宋"/>
        </w:rPr>
      </w:pPr>
    </w:p>
    <w:p>
      <w:pPr>
        <w:spacing w:line="360" w:lineRule="auto"/>
        <w:rPr>
          <w:rFonts w:ascii="仿宋" w:hAnsi="仿宋" w:eastAsia="仿宋" w:cs="仿宋"/>
        </w:rPr>
      </w:pPr>
      <w:r>
        <w:rPr>
          <w:rFonts w:hint="eastAsia" w:ascii="仿宋" w:hAnsi="仿宋" w:eastAsia="仿宋" w:cs="仿宋"/>
        </w:rPr>
        <w:t>致深圳市龙岗中心医院：</w:t>
      </w:r>
    </w:p>
    <w:p>
      <w:pPr>
        <w:spacing w:line="360" w:lineRule="auto"/>
        <w:ind w:firstLine="480" w:firstLineChars="200"/>
        <w:rPr>
          <w:rFonts w:ascii="仿宋" w:hAnsi="仿宋" w:eastAsia="仿宋" w:cs="仿宋"/>
        </w:rPr>
      </w:pPr>
      <w:r>
        <w:rPr>
          <w:rFonts w:hint="eastAsia" w:ascii="仿宋" w:hAnsi="仿宋" w:eastAsia="仿宋" w:cs="仿宋"/>
        </w:rPr>
        <w:t>我方承诺在参与本项目采购活动中不存在以下情形：</w:t>
      </w:r>
    </w:p>
    <w:p>
      <w:pPr>
        <w:spacing w:line="360" w:lineRule="auto"/>
        <w:ind w:firstLine="480" w:firstLineChars="200"/>
        <w:rPr>
          <w:rFonts w:ascii="仿宋" w:hAnsi="仿宋" w:eastAsia="仿宋" w:cs="仿宋"/>
        </w:rPr>
      </w:pPr>
      <w:r>
        <w:rPr>
          <w:rFonts w:hint="eastAsia" w:ascii="仿宋" w:hAnsi="仿宋" w:eastAsia="仿宋" w:cs="仿宋"/>
        </w:rPr>
        <w:t>（一）被纪检监察部门立案调查，违法违规事实成立的；</w:t>
      </w:r>
    </w:p>
    <w:p>
      <w:pPr>
        <w:spacing w:line="360" w:lineRule="auto"/>
        <w:ind w:firstLine="480" w:firstLineChars="200"/>
        <w:rPr>
          <w:rFonts w:ascii="仿宋" w:hAnsi="仿宋" w:eastAsia="仿宋" w:cs="仿宋"/>
        </w:rPr>
      </w:pPr>
      <w:r>
        <w:rPr>
          <w:rFonts w:hint="eastAsia" w:ascii="仿宋" w:hAnsi="仿宋" w:eastAsia="仿宋" w:cs="仿宋"/>
        </w:rPr>
        <w:t>（二）未按政府采购相关规定签订、履行采购合同，造成严重后果的；</w:t>
      </w:r>
    </w:p>
    <w:p>
      <w:pPr>
        <w:spacing w:line="360" w:lineRule="auto"/>
        <w:ind w:firstLine="480" w:firstLineChars="200"/>
        <w:rPr>
          <w:rFonts w:ascii="仿宋" w:hAnsi="仿宋" w:eastAsia="仿宋" w:cs="仿宋"/>
        </w:rPr>
      </w:pPr>
      <w:r>
        <w:rPr>
          <w:rFonts w:hint="eastAsia" w:ascii="仿宋" w:hAnsi="仿宋" w:eastAsia="仿宋" w:cs="仿宋"/>
        </w:rPr>
        <w:t>（三）隐瞒真实情况，提供虚假资料的；</w:t>
      </w:r>
    </w:p>
    <w:p>
      <w:pPr>
        <w:spacing w:line="360" w:lineRule="auto"/>
        <w:ind w:firstLine="480" w:firstLineChars="200"/>
        <w:rPr>
          <w:rFonts w:ascii="仿宋" w:hAnsi="仿宋" w:eastAsia="仿宋" w:cs="仿宋"/>
        </w:rPr>
      </w:pPr>
      <w:r>
        <w:rPr>
          <w:rFonts w:hint="eastAsia" w:ascii="仿宋" w:hAnsi="仿宋" w:eastAsia="仿宋" w:cs="仿宋"/>
        </w:rPr>
        <w:t>（四）以非法手段排斥其他供应商参与竞争的；</w:t>
      </w:r>
    </w:p>
    <w:p>
      <w:pPr>
        <w:spacing w:line="360" w:lineRule="auto"/>
        <w:ind w:firstLine="480" w:firstLineChars="200"/>
        <w:rPr>
          <w:rFonts w:ascii="仿宋" w:hAnsi="仿宋" w:eastAsia="仿宋" w:cs="仿宋"/>
        </w:rPr>
      </w:pPr>
      <w:r>
        <w:rPr>
          <w:rFonts w:hint="eastAsia" w:ascii="仿宋" w:hAnsi="仿宋" w:eastAsia="仿宋" w:cs="仿宋"/>
        </w:rPr>
        <w:t>（五）与其他采购参加人串通投标的；</w:t>
      </w:r>
    </w:p>
    <w:p>
      <w:pPr>
        <w:spacing w:line="360" w:lineRule="auto"/>
        <w:ind w:firstLine="480" w:firstLineChars="200"/>
        <w:rPr>
          <w:rFonts w:ascii="仿宋" w:hAnsi="仿宋" w:eastAsia="仿宋" w:cs="仿宋"/>
        </w:rPr>
      </w:pPr>
      <w:r>
        <w:rPr>
          <w:rFonts w:hint="eastAsia" w:ascii="仿宋" w:hAnsi="仿宋" w:eastAsia="仿宋" w:cs="仿宋"/>
        </w:rPr>
        <w:t xml:space="preserve">（六）在采购活动中应当回避而未回避的； </w:t>
      </w:r>
    </w:p>
    <w:p>
      <w:pPr>
        <w:spacing w:line="360" w:lineRule="auto"/>
        <w:ind w:firstLine="480" w:firstLineChars="200"/>
        <w:rPr>
          <w:rFonts w:ascii="仿宋" w:hAnsi="仿宋" w:eastAsia="仿宋" w:cs="仿宋"/>
        </w:rPr>
      </w:pPr>
      <w:r>
        <w:rPr>
          <w:rFonts w:hint="eastAsia" w:ascii="仿宋" w:hAnsi="仿宋" w:eastAsia="仿宋" w:cs="仿宋"/>
        </w:rPr>
        <w:t xml:space="preserve">（七）恶意投诉的； </w:t>
      </w:r>
    </w:p>
    <w:p>
      <w:pPr>
        <w:spacing w:line="360" w:lineRule="auto"/>
        <w:ind w:firstLine="480" w:firstLineChars="200"/>
        <w:rPr>
          <w:rFonts w:ascii="仿宋" w:hAnsi="仿宋" w:eastAsia="仿宋" w:cs="仿宋"/>
        </w:rPr>
      </w:pPr>
      <w:r>
        <w:rPr>
          <w:rFonts w:hint="eastAsia" w:ascii="仿宋" w:hAnsi="仿宋" w:eastAsia="仿宋" w:cs="仿宋"/>
        </w:rPr>
        <w:t>（八）向采购项目相关人行贿或者提供其他不当利益的；</w:t>
      </w:r>
    </w:p>
    <w:p>
      <w:pPr>
        <w:spacing w:line="360" w:lineRule="auto"/>
        <w:ind w:firstLine="480" w:firstLineChars="200"/>
        <w:rPr>
          <w:rFonts w:ascii="仿宋" w:hAnsi="仿宋" w:eastAsia="仿宋" w:cs="仿宋"/>
        </w:rPr>
      </w:pPr>
      <w:r>
        <w:rPr>
          <w:rFonts w:hint="eastAsia" w:ascii="仿宋" w:hAnsi="仿宋" w:eastAsia="仿宋" w:cs="仿宋"/>
        </w:rPr>
        <w:t>（九）向采购代理机构及相关工作人员以各类形式进行施压的；</w:t>
      </w:r>
    </w:p>
    <w:p>
      <w:pPr>
        <w:spacing w:line="360" w:lineRule="auto"/>
        <w:ind w:firstLine="480" w:firstLineChars="200"/>
        <w:rPr>
          <w:rFonts w:ascii="仿宋" w:hAnsi="仿宋" w:eastAsia="仿宋" w:cs="仿宋"/>
        </w:rPr>
      </w:pPr>
      <w:r>
        <w:rPr>
          <w:rFonts w:hint="eastAsia" w:ascii="仿宋" w:hAnsi="仿宋" w:eastAsia="仿宋" w:cs="仿宋"/>
        </w:rPr>
        <w:t>（十）阻碍、抗拒主管部门监督检查的；</w:t>
      </w:r>
    </w:p>
    <w:p>
      <w:pPr>
        <w:spacing w:line="360" w:lineRule="auto"/>
        <w:ind w:firstLine="480" w:firstLineChars="200"/>
        <w:rPr>
          <w:rFonts w:ascii="仿宋" w:hAnsi="仿宋" w:eastAsia="仿宋" w:cs="仿宋"/>
        </w:rPr>
      </w:pPr>
      <w:r>
        <w:rPr>
          <w:rFonts w:hint="eastAsia" w:ascii="仿宋" w:hAnsi="仿宋" w:eastAsia="仿宋" w:cs="仿宋"/>
        </w:rPr>
        <w:t>（十一）履约检查不合格或者评价为差的；</w:t>
      </w:r>
    </w:p>
    <w:p>
      <w:pPr>
        <w:spacing w:line="360" w:lineRule="auto"/>
        <w:ind w:firstLine="480" w:firstLineChars="200"/>
        <w:rPr>
          <w:rFonts w:ascii="仿宋" w:hAnsi="仿宋" w:eastAsia="仿宋" w:cs="仿宋"/>
        </w:rPr>
      </w:pPr>
      <w:r>
        <w:rPr>
          <w:rFonts w:hint="eastAsia" w:ascii="仿宋" w:hAnsi="仿宋" w:eastAsia="仿宋" w:cs="仿宋"/>
        </w:rPr>
        <w:t>（十二）主管部门认定的其他情形。</w:t>
      </w:r>
    </w:p>
    <w:p>
      <w:pPr>
        <w:spacing w:line="360" w:lineRule="auto"/>
        <w:ind w:firstLine="480" w:firstLineChars="200"/>
        <w:rPr>
          <w:rFonts w:ascii="仿宋" w:hAnsi="仿宋" w:eastAsia="仿宋" w:cs="仿宋"/>
        </w:rPr>
      </w:pPr>
      <w:r>
        <w:rPr>
          <w:rFonts w:hint="eastAsia" w:ascii="仿宋" w:hAnsi="仿宋" w:eastAsia="仿宋" w:cs="仿宋"/>
        </w:rPr>
        <w:t>如我方在本项目开标日前三年内存在上述行为超出法定追诉时效未被追诉或者上述情节轻微未给予禁止参加政府采购的行政处罚，我方自愿承担一切不利的法律后果。</w:t>
      </w:r>
    </w:p>
    <w:p>
      <w:pPr>
        <w:spacing w:line="360" w:lineRule="auto"/>
        <w:ind w:firstLine="480" w:firstLineChars="200"/>
        <w:rPr>
          <w:rFonts w:ascii="仿宋" w:hAnsi="仿宋" w:eastAsia="仿宋" w:cs="仿宋"/>
        </w:rPr>
      </w:pPr>
      <w:r>
        <w:rPr>
          <w:rFonts w:hint="eastAsia" w:ascii="仿宋" w:hAnsi="仿宋" w:eastAsia="仿宋" w:cs="仿宋"/>
        </w:rPr>
        <w:t>特此承诺。</w:t>
      </w:r>
    </w:p>
    <w:p>
      <w:pPr>
        <w:spacing w:line="360" w:lineRule="auto"/>
        <w:ind w:firstLine="480" w:firstLineChars="200"/>
        <w:rPr>
          <w:rFonts w:ascii="仿宋" w:hAnsi="仿宋" w:eastAsia="仿宋" w:cs="仿宋"/>
        </w:rPr>
      </w:pPr>
    </w:p>
    <w:p>
      <w:pPr>
        <w:spacing w:line="360" w:lineRule="auto"/>
        <w:ind w:firstLine="5280" w:firstLineChars="2200"/>
        <w:rPr>
          <w:rFonts w:ascii="仿宋" w:hAnsi="仿宋" w:eastAsia="仿宋" w:cs="仿宋"/>
        </w:rPr>
      </w:pPr>
      <w:r>
        <w:rPr>
          <w:rFonts w:hint="eastAsia" w:ascii="仿宋" w:hAnsi="仿宋" w:eastAsia="仿宋" w:cs="仿宋"/>
        </w:rPr>
        <w:t>投标人（公章）：</w:t>
      </w:r>
    </w:p>
    <w:p>
      <w:pPr>
        <w:spacing w:line="360" w:lineRule="auto"/>
        <w:ind w:firstLine="4560" w:firstLineChars="1900"/>
        <w:rPr>
          <w:rFonts w:ascii="仿宋" w:hAnsi="仿宋" w:eastAsia="仿宋" w:cs="仿宋"/>
        </w:rPr>
      </w:pPr>
      <w:r>
        <w:rPr>
          <w:rFonts w:hint="eastAsia" w:ascii="仿宋" w:hAnsi="仿宋" w:eastAsia="仿宋" w:cs="仿宋"/>
        </w:rPr>
        <w:t xml:space="preserve">法定代表人或其授权代表签名： </w:t>
      </w:r>
    </w:p>
    <w:p>
      <w:pPr>
        <w:spacing w:line="360" w:lineRule="auto"/>
        <w:ind w:firstLine="4560" w:firstLineChars="1900"/>
        <w:rPr>
          <w:rFonts w:ascii="仿宋" w:hAnsi="仿宋" w:eastAsia="仿宋" w:cs="仿宋"/>
        </w:rPr>
      </w:pPr>
      <w:r>
        <w:rPr>
          <w:rFonts w:hint="eastAsia" w:ascii="仿宋" w:hAnsi="仿宋" w:eastAsia="仿宋" w:cs="仿宋"/>
        </w:rPr>
        <w:t>日期：      年    月    日</w:t>
      </w:r>
    </w:p>
    <w:p>
      <w:pPr>
        <w:pStyle w:val="2"/>
        <w:rPr>
          <w:rFonts w:ascii="仿宋" w:hAnsi="仿宋" w:eastAsia="仿宋" w:cs="仿宋"/>
          <w:szCs w:val="24"/>
        </w:rPr>
      </w:pPr>
    </w:p>
    <w:p>
      <w:pPr>
        <w:rPr>
          <w:rFonts w:ascii="仿宋" w:hAnsi="仿宋" w:eastAsia="仿宋" w:cs="仿宋"/>
        </w:rPr>
      </w:pPr>
    </w:p>
    <w:p>
      <w:pPr>
        <w:pStyle w:val="2"/>
        <w:rPr>
          <w:rFonts w:ascii="宋体" w:hAnsi="宋体" w:cs="宋体"/>
        </w:rPr>
      </w:pPr>
    </w:p>
    <w:p>
      <w:pPr>
        <w:rPr>
          <w:rFonts w:ascii="宋体" w:hAnsi="宋体" w:cs="宋体"/>
        </w:rPr>
      </w:pPr>
    </w:p>
    <w:p>
      <w:pPr>
        <w:keepNext/>
        <w:keepLines/>
        <w:spacing w:line="360" w:lineRule="auto"/>
        <w:outlineLvl w:val="3"/>
        <w:rPr>
          <w:rFonts w:ascii="仿宋" w:hAnsi="仿宋" w:eastAsia="仿宋" w:cs="仿宋"/>
          <w:b/>
        </w:rPr>
      </w:pPr>
      <w:bookmarkStart w:id="37" w:name="_Toc12230"/>
    </w:p>
    <w:p>
      <w:pPr>
        <w:keepNext/>
        <w:keepLines/>
        <w:spacing w:line="360" w:lineRule="auto"/>
        <w:outlineLvl w:val="3"/>
        <w:rPr>
          <w:rFonts w:ascii="仿宋" w:hAnsi="仿宋" w:eastAsia="仿宋" w:cs="仿宋"/>
          <w:b/>
          <w:bCs/>
        </w:rPr>
      </w:pPr>
      <w:r>
        <w:rPr>
          <w:rFonts w:hint="eastAsia" w:ascii="仿宋" w:hAnsi="仿宋" w:eastAsia="仿宋" w:cs="仿宋"/>
          <w:b/>
        </w:rPr>
        <w:t>六、投标人资格条件中所需的相关证明文件（均需加盖投标人公章）</w:t>
      </w:r>
      <w:bookmarkEnd w:id="37"/>
    </w:p>
    <w:p>
      <w:pPr>
        <w:keepNext/>
        <w:keepLines/>
        <w:spacing w:line="360" w:lineRule="auto"/>
        <w:rPr>
          <w:rFonts w:ascii="仿宋" w:hAnsi="仿宋" w:eastAsia="仿宋" w:cs="仿宋"/>
          <w:b/>
          <w:bCs/>
        </w:rPr>
      </w:pPr>
      <w:r>
        <w:rPr>
          <w:rFonts w:hint="eastAsia" w:ascii="仿宋" w:hAnsi="仿宋" w:eastAsia="仿宋" w:cs="仿宋"/>
          <w:b/>
          <w:bCs/>
        </w:rPr>
        <w:t>如相关证明文件在其他部分已提供，则此处无需再重复提供。</w:t>
      </w:r>
    </w:p>
    <w:p>
      <w:pPr>
        <w:pStyle w:val="7"/>
        <w:ind w:firstLine="482"/>
        <w:rPr>
          <w:rFonts w:ascii="仿宋" w:hAnsi="仿宋" w:eastAsia="仿宋" w:cs="仿宋"/>
          <w:b/>
          <w:bCs/>
        </w:rPr>
      </w:pPr>
    </w:p>
    <w:p>
      <w:pPr>
        <w:widowControl w:val="0"/>
        <w:spacing w:line="400" w:lineRule="exact"/>
        <w:ind w:firstLine="1928" w:firstLineChars="800"/>
        <w:outlineLvl w:val="3"/>
        <w:rPr>
          <w:rFonts w:ascii="仿宋" w:hAnsi="仿宋" w:eastAsia="仿宋" w:cs="仿宋"/>
          <w:b/>
          <w:kern w:val="2"/>
        </w:rPr>
      </w:pPr>
      <w:r>
        <w:rPr>
          <w:rFonts w:hint="eastAsia" w:ascii="仿宋" w:hAnsi="仿宋" w:eastAsia="仿宋" w:cs="仿宋"/>
          <w:b/>
          <w:bCs/>
          <w:color w:val="000000"/>
        </w:rPr>
        <w:t xml:space="preserve">（1） </w:t>
      </w:r>
      <w:r>
        <w:rPr>
          <w:rFonts w:hint="eastAsia" w:ascii="仿宋" w:hAnsi="仿宋" w:eastAsia="仿宋" w:cs="仿宋"/>
          <w:b/>
          <w:kern w:val="2"/>
        </w:rPr>
        <w:t>中小企业声明函（货物）</w:t>
      </w:r>
    </w:p>
    <w:p>
      <w:pPr>
        <w:pStyle w:val="2"/>
        <w:spacing w:line="400" w:lineRule="exact"/>
        <w:rPr>
          <w:rFonts w:ascii="仿宋" w:hAnsi="仿宋" w:eastAsia="仿宋" w:cs="仿宋"/>
          <w:szCs w:val="24"/>
        </w:rPr>
      </w:pPr>
    </w:p>
    <w:p>
      <w:pPr>
        <w:widowControl w:val="0"/>
        <w:spacing w:line="400" w:lineRule="exact"/>
        <w:ind w:firstLine="480" w:firstLineChars="200"/>
        <w:jc w:val="both"/>
        <w:outlineLvl w:val="3"/>
        <w:rPr>
          <w:rFonts w:ascii="仿宋" w:hAnsi="仿宋" w:eastAsia="仿宋" w:cs="仿宋"/>
          <w:kern w:val="2"/>
        </w:rPr>
      </w:pPr>
      <w:r>
        <w:rPr>
          <w:rFonts w:hint="eastAsia" w:ascii="仿宋" w:hAnsi="仿宋" w:eastAsia="仿宋" w:cs="仿宋"/>
          <w:kern w:val="2"/>
        </w:rPr>
        <w:t>本投标人郑重声明，根据《政府采购促进中小企业发展管理办法》（财库﹝2020﹞46 号）的规定，本投标人参加</w:t>
      </w:r>
      <w:r>
        <w:rPr>
          <w:rFonts w:hint="eastAsia" w:ascii="仿宋" w:hAnsi="仿宋" w:eastAsia="仿宋" w:cs="仿宋"/>
          <w:b/>
          <w:bCs/>
          <w:kern w:val="2"/>
          <w:u w:val="single"/>
        </w:rPr>
        <w:t>（采购人名称）</w:t>
      </w:r>
      <w:r>
        <w:rPr>
          <w:rFonts w:hint="eastAsia" w:ascii="仿宋" w:hAnsi="仿宋" w:eastAsia="仿宋" w:cs="仿宋"/>
          <w:kern w:val="2"/>
        </w:rPr>
        <w:t>的</w:t>
      </w:r>
      <w:r>
        <w:rPr>
          <w:rFonts w:hint="eastAsia" w:ascii="仿宋" w:hAnsi="仿宋" w:eastAsia="仿宋" w:cs="仿宋"/>
          <w:b/>
          <w:bCs/>
          <w:kern w:val="2"/>
          <w:u w:val="single"/>
        </w:rPr>
        <w:t>（项目名称）</w:t>
      </w:r>
      <w:r>
        <w:rPr>
          <w:rFonts w:hint="eastAsia" w:ascii="仿宋" w:hAnsi="仿宋" w:eastAsia="仿宋" w:cs="仿宋"/>
          <w:kern w:val="2"/>
        </w:rPr>
        <w:t>采购活动，提供的货物全部由符合政策要求的中小企业制造。相关企业的具体情况如下：</w:t>
      </w:r>
    </w:p>
    <w:p>
      <w:pPr>
        <w:widowControl w:val="0"/>
        <w:spacing w:line="400" w:lineRule="exact"/>
        <w:ind w:firstLine="480" w:firstLineChars="200"/>
        <w:jc w:val="both"/>
        <w:outlineLvl w:val="3"/>
        <w:rPr>
          <w:rFonts w:ascii="仿宋" w:hAnsi="仿宋" w:eastAsia="仿宋" w:cs="仿宋"/>
          <w:kern w:val="2"/>
        </w:rPr>
      </w:pPr>
      <w:r>
        <w:rPr>
          <w:rFonts w:hint="eastAsia" w:ascii="仿宋" w:hAnsi="仿宋" w:eastAsia="仿宋" w:cs="仿宋"/>
          <w:kern w:val="2"/>
        </w:rPr>
        <w:t>1.</w:t>
      </w:r>
      <w:r>
        <w:rPr>
          <w:rFonts w:hint="eastAsia" w:ascii="仿宋" w:hAnsi="仿宋" w:eastAsia="仿宋" w:cs="仿宋"/>
          <w:b/>
          <w:bCs/>
          <w:kern w:val="2"/>
          <w:u w:val="single"/>
        </w:rPr>
        <w:t xml:space="preserve"> （标的名称）</w:t>
      </w:r>
      <w:r>
        <w:rPr>
          <w:rFonts w:hint="eastAsia" w:ascii="仿宋" w:hAnsi="仿宋" w:eastAsia="仿宋" w:cs="仿宋"/>
          <w:kern w:val="2"/>
        </w:rPr>
        <w:t xml:space="preserve"> ，属于</w:t>
      </w:r>
      <w:r>
        <w:rPr>
          <w:rFonts w:hint="eastAsia" w:ascii="仿宋" w:hAnsi="仿宋" w:eastAsia="仿宋" w:cs="仿宋"/>
          <w:b/>
          <w:bCs/>
          <w:kern w:val="2"/>
          <w:u w:val="single"/>
        </w:rPr>
        <w:t xml:space="preserve">（招标文件中明确的所属行业） </w:t>
      </w:r>
      <w:r>
        <w:rPr>
          <w:rFonts w:hint="eastAsia" w:ascii="仿宋" w:hAnsi="仿宋" w:eastAsia="仿宋" w:cs="仿宋"/>
          <w:kern w:val="2"/>
        </w:rPr>
        <w:t>行业；制造商为</w:t>
      </w:r>
      <w:r>
        <w:rPr>
          <w:rFonts w:hint="eastAsia" w:ascii="仿宋" w:hAnsi="仿宋" w:eastAsia="仿宋" w:cs="仿宋"/>
          <w:b/>
          <w:bCs/>
          <w:kern w:val="2"/>
          <w:u w:val="single"/>
        </w:rPr>
        <w:t>（企业名称）</w:t>
      </w:r>
      <w:r>
        <w:rPr>
          <w:rFonts w:hint="eastAsia" w:ascii="仿宋" w:hAnsi="仿宋" w:eastAsia="仿宋" w:cs="仿宋"/>
          <w:kern w:val="2"/>
        </w:rPr>
        <w:t>，从业人员人，营业收入为万元，资产总额为万元 ，属于</w:t>
      </w:r>
      <w:r>
        <w:rPr>
          <w:rFonts w:hint="eastAsia" w:ascii="仿宋" w:hAnsi="仿宋" w:eastAsia="仿宋" w:cs="仿宋"/>
          <w:b/>
          <w:bCs/>
          <w:kern w:val="2"/>
          <w:u w:val="single"/>
        </w:rPr>
        <w:t>（中型企业、小型企业、微型企业）</w:t>
      </w:r>
      <w:r>
        <w:rPr>
          <w:rFonts w:hint="eastAsia" w:ascii="仿宋" w:hAnsi="仿宋" w:eastAsia="仿宋" w:cs="仿宋"/>
          <w:kern w:val="2"/>
        </w:rPr>
        <w:t xml:space="preserve">； </w:t>
      </w:r>
    </w:p>
    <w:p>
      <w:pPr>
        <w:widowControl w:val="0"/>
        <w:spacing w:line="400" w:lineRule="exact"/>
        <w:ind w:firstLine="480" w:firstLineChars="200"/>
        <w:jc w:val="both"/>
        <w:outlineLvl w:val="3"/>
        <w:rPr>
          <w:rFonts w:ascii="仿宋" w:hAnsi="仿宋" w:eastAsia="仿宋" w:cs="仿宋"/>
          <w:kern w:val="2"/>
          <w:u w:val="single"/>
        </w:rPr>
      </w:pPr>
      <w:r>
        <w:rPr>
          <w:rFonts w:hint="eastAsia" w:ascii="仿宋" w:hAnsi="仿宋" w:eastAsia="仿宋" w:cs="仿宋"/>
          <w:kern w:val="2"/>
        </w:rPr>
        <w:t>2.</w:t>
      </w:r>
      <w:r>
        <w:rPr>
          <w:rFonts w:hint="eastAsia" w:ascii="仿宋" w:hAnsi="仿宋" w:eastAsia="仿宋" w:cs="仿宋"/>
          <w:b/>
          <w:bCs/>
          <w:kern w:val="2"/>
          <w:u w:val="single"/>
        </w:rPr>
        <w:t xml:space="preserve"> （标的名称）</w:t>
      </w:r>
      <w:r>
        <w:rPr>
          <w:rFonts w:hint="eastAsia" w:ascii="仿宋" w:hAnsi="仿宋" w:eastAsia="仿宋" w:cs="仿宋"/>
          <w:kern w:val="2"/>
        </w:rPr>
        <w:t xml:space="preserve"> ，属于</w:t>
      </w:r>
      <w:r>
        <w:rPr>
          <w:rFonts w:hint="eastAsia" w:ascii="仿宋" w:hAnsi="仿宋" w:eastAsia="仿宋" w:cs="仿宋"/>
          <w:b/>
          <w:bCs/>
          <w:kern w:val="2"/>
          <w:u w:val="single"/>
        </w:rPr>
        <w:t xml:space="preserve">（招标文件中明确的所属行业） </w:t>
      </w:r>
      <w:r>
        <w:rPr>
          <w:rFonts w:hint="eastAsia" w:ascii="仿宋" w:hAnsi="仿宋" w:eastAsia="仿宋" w:cs="仿宋"/>
          <w:kern w:val="2"/>
        </w:rPr>
        <w:t>行业；制造商为</w:t>
      </w:r>
      <w:r>
        <w:rPr>
          <w:rFonts w:hint="eastAsia" w:ascii="仿宋" w:hAnsi="仿宋" w:eastAsia="仿宋" w:cs="仿宋"/>
          <w:b/>
          <w:bCs/>
          <w:kern w:val="2"/>
          <w:u w:val="single"/>
        </w:rPr>
        <w:t>（企业名称）</w:t>
      </w:r>
      <w:r>
        <w:rPr>
          <w:rFonts w:hint="eastAsia" w:ascii="仿宋" w:hAnsi="仿宋" w:eastAsia="仿宋" w:cs="仿宋"/>
          <w:kern w:val="2"/>
        </w:rPr>
        <w:t>，从业人员人，营业收入为万元，资产总额为万元 ，属于</w:t>
      </w:r>
      <w:r>
        <w:rPr>
          <w:rFonts w:hint="eastAsia" w:ascii="仿宋" w:hAnsi="仿宋" w:eastAsia="仿宋" w:cs="仿宋"/>
          <w:b/>
          <w:bCs/>
          <w:kern w:val="2"/>
          <w:u w:val="single"/>
        </w:rPr>
        <w:t>（中型企业、小型企业、微型企业）</w:t>
      </w:r>
      <w:r>
        <w:rPr>
          <w:rFonts w:hint="eastAsia" w:ascii="仿宋" w:hAnsi="仿宋" w:eastAsia="仿宋" w:cs="仿宋"/>
          <w:kern w:val="2"/>
        </w:rPr>
        <w:t>；</w:t>
      </w:r>
    </w:p>
    <w:p>
      <w:pPr>
        <w:widowControl w:val="0"/>
        <w:spacing w:line="400" w:lineRule="exact"/>
        <w:ind w:firstLine="480" w:firstLineChars="200"/>
        <w:jc w:val="both"/>
        <w:outlineLvl w:val="3"/>
        <w:rPr>
          <w:rFonts w:ascii="仿宋" w:hAnsi="仿宋" w:eastAsia="仿宋" w:cs="仿宋"/>
          <w:kern w:val="2"/>
        </w:rPr>
      </w:pPr>
      <w:r>
        <w:rPr>
          <w:rFonts w:hint="eastAsia" w:ascii="仿宋" w:hAnsi="仿宋" w:eastAsia="仿宋" w:cs="仿宋"/>
          <w:kern w:val="2"/>
        </w:rPr>
        <w:t xml:space="preserve">…… </w:t>
      </w:r>
    </w:p>
    <w:p>
      <w:pPr>
        <w:widowControl w:val="0"/>
        <w:spacing w:line="400" w:lineRule="exact"/>
        <w:ind w:firstLine="480" w:firstLineChars="200"/>
        <w:jc w:val="both"/>
        <w:outlineLvl w:val="3"/>
        <w:rPr>
          <w:rFonts w:ascii="仿宋" w:hAnsi="仿宋" w:eastAsia="仿宋" w:cs="仿宋"/>
          <w:kern w:val="2"/>
        </w:rPr>
      </w:pPr>
      <w:r>
        <w:rPr>
          <w:rFonts w:hint="eastAsia" w:ascii="仿宋" w:hAnsi="仿宋" w:eastAsia="仿宋" w:cs="仿宋"/>
          <w:kern w:val="2"/>
        </w:rPr>
        <w:t>以上企业，不属于大企业的分支机构，不存在控股股东为大企业的情形，也不存在与大企业的负责人为同一人的情形。</w:t>
      </w:r>
    </w:p>
    <w:p>
      <w:pPr>
        <w:widowControl w:val="0"/>
        <w:spacing w:line="400" w:lineRule="exact"/>
        <w:ind w:firstLine="480" w:firstLineChars="200"/>
        <w:jc w:val="both"/>
        <w:rPr>
          <w:rFonts w:ascii="仿宋" w:hAnsi="仿宋" w:eastAsia="仿宋" w:cs="仿宋"/>
          <w:kern w:val="2"/>
        </w:rPr>
      </w:pPr>
      <w:r>
        <w:rPr>
          <w:rFonts w:hint="eastAsia" w:ascii="仿宋" w:hAnsi="仿宋" w:eastAsia="仿宋" w:cs="仿宋"/>
          <w:kern w:val="2"/>
        </w:rPr>
        <w:t>本投标人已知悉《政府采购促进中小企业发展管理办法》（财库〔2020〕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号）第二十条规定，投标人按照本办法规定提供声明函内容不实的，属于提供虚假材料谋取中标，依照《中华人民共和国政府采购法》等政府采购有关法律法规规定追究相应责任。</w:t>
      </w:r>
    </w:p>
    <w:p>
      <w:pPr>
        <w:widowControl w:val="0"/>
        <w:spacing w:line="400" w:lineRule="exact"/>
        <w:ind w:firstLine="480" w:firstLineChars="200"/>
        <w:jc w:val="both"/>
        <w:outlineLvl w:val="3"/>
        <w:rPr>
          <w:rFonts w:ascii="仿宋" w:hAnsi="仿宋" w:eastAsia="仿宋" w:cs="仿宋"/>
          <w:bCs/>
          <w:color w:val="FF0000"/>
        </w:rPr>
      </w:pPr>
    </w:p>
    <w:p>
      <w:pPr>
        <w:widowControl w:val="0"/>
        <w:spacing w:line="400" w:lineRule="exact"/>
        <w:jc w:val="both"/>
        <w:rPr>
          <w:rFonts w:ascii="仿宋" w:hAnsi="仿宋" w:eastAsia="仿宋" w:cs="仿宋"/>
          <w:kern w:val="2"/>
        </w:rPr>
      </w:pPr>
    </w:p>
    <w:p>
      <w:pPr>
        <w:widowControl w:val="0"/>
        <w:spacing w:line="400" w:lineRule="exact"/>
        <w:ind w:firstLine="482" w:firstLineChars="200"/>
        <w:jc w:val="both"/>
        <w:rPr>
          <w:rFonts w:ascii="仿宋" w:hAnsi="仿宋" w:eastAsia="仿宋" w:cs="仿宋"/>
          <w:kern w:val="2"/>
        </w:rPr>
      </w:pPr>
      <w:r>
        <w:rPr>
          <w:rFonts w:hint="eastAsia" w:ascii="仿宋" w:hAnsi="仿宋" w:eastAsia="仿宋" w:cs="仿宋"/>
          <w:b/>
          <w:bCs/>
          <w:kern w:val="2"/>
        </w:rPr>
        <w:t>说明：</w:t>
      </w:r>
      <w:r>
        <w:rPr>
          <w:rFonts w:hint="eastAsia" w:ascii="仿宋" w:hAnsi="仿宋" w:eastAsia="仿宋" w:cs="仿宋"/>
          <w:kern w:val="2"/>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pStyle w:val="38"/>
        <w:rPr>
          <w:rFonts w:ascii="仿宋" w:hAnsi="仿宋" w:eastAsia="仿宋" w:cs="仿宋"/>
          <w:szCs w:val="24"/>
        </w:rPr>
      </w:pPr>
    </w:p>
    <w:p>
      <w:pPr>
        <w:rPr>
          <w:rFonts w:ascii="仿宋" w:hAnsi="仿宋" w:eastAsia="仿宋" w:cs="仿宋"/>
        </w:rPr>
      </w:pPr>
      <w:r>
        <w:rPr>
          <w:rFonts w:hint="eastAsia" w:ascii="仿宋" w:hAnsi="仿宋" w:eastAsia="仿宋" w:cs="仿宋"/>
          <w:b/>
          <w:bCs/>
          <w:color w:val="000000"/>
        </w:rPr>
        <w:t xml:space="preserve">（2） 残疾人福利性单位声明函（如投标人不符合条件，不需提供该函） </w:t>
      </w:r>
    </w:p>
    <w:p>
      <w:pPr>
        <w:ind w:firstLine="2168" w:firstLineChars="900"/>
        <w:rPr>
          <w:rFonts w:ascii="仿宋" w:hAnsi="仿宋" w:eastAsia="仿宋" w:cs="仿宋"/>
          <w:b/>
          <w:bCs/>
          <w:color w:val="000000"/>
        </w:rPr>
      </w:pPr>
    </w:p>
    <w:p>
      <w:pPr>
        <w:ind w:firstLine="2168" w:firstLineChars="900"/>
        <w:rPr>
          <w:rFonts w:ascii="仿宋" w:hAnsi="仿宋" w:eastAsia="仿宋" w:cs="仿宋"/>
        </w:rPr>
      </w:pPr>
      <w:r>
        <w:rPr>
          <w:rFonts w:hint="eastAsia" w:ascii="仿宋" w:hAnsi="仿宋" w:eastAsia="仿宋" w:cs="仿宋"/>
          <w:b/>
          <w:bCs/>
          <w:color w:val="000000"/>
        </w:rPr>
        <w:t xml:space="preserve">残疾人福利性单位声明函（样表） </w:t>
      </w:r>
    </w:p>
    <w:p>
      <w:pPr>
        <w:ind w:firstLine="480" w:firstLineChars="200"/>
        <w:rPr>
          <w:rFonts w:ascii="仿宋" w:hAnsi="仿宋" w:eastAsia="仿宋" w:cs="仿宋"/>
          <w:color w:val="000000"/>
        </w:rPr>
      </w:pPr>
      <w:r>
        <w:rPr>
          <w:rFonts w:hint="eastAsia" w:ascii="仿宋" w:hAnsi="仿宋" w:eastAsia="仿宋" w:cs="仿宋"/>
          <w:color w:val="000000"/>
        </w:rPr>
        <w:t xml:space="preserve">本单位郑重声明，根据《财政部民政部中国残疾人联合会关于促进残疾人就业政 府采购政策的通知》（财库〔2017〕141 号）的规定，本单位为符合条件的残疾人福利 性单位，且本单位参加_（采购单位名称）_单位的_（采购单位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 </w:t>
      </w:r>
    </w:p>
    <w:p>
      <w:pPr>
        <w:ind w:firstLine="480" w:firstLineChars="200"/>
        <w:rPr>
          <w:rFonts w:ascii="仿宋" w:hAnsi="仿宋" w:eastAsia="仿宋" w:cs="仿宋"/>
        </w:rPr>
      </w:pPr>
      <w:r>
        <w:rPr>
          <w:rFonts w:hint="eastAsia" w:ascii="仿宋" w:hAnsi="仿宋" w:eastAsia="仿宋" w:cs="仿宋"/>
          <w:color w:val="000000"/>
        </w:rPr>
        <w:t xml:space="preserve">本单位对上述声明的真实性负责。如有虚假，将依法承担相应责任。 </w:t>
      </w:r>
    </w:p>
    <w:p>
      <w:pPr>
        <w:ind w:firstLine="5760" w:firstLineChars="2400"/>
        <w:rPr>
          <w:rFonts w:ascii="仿宋" w:hAnsi="仿宋" w:eastAsia="仿宋" w:cs="仿宋"/>
          <w:color w:val="000000"/>
        </w:rPr>
      </w:pPr>
    </w:p>
    <w:p>
      <w:pPr>
        <w:ind w:firstLine="5760" w:firstLineChars="2400"/>
        <w:rPr>
          <w:rFonts w:ascii="仿宋" w:hAnsi="仿宋" w:eastAsia="仿宋" w:cs="仿宋"/>
          <w:color w:val="000000"/>
        </w:rPr>
      </w:pPr>
    </w:p>
    <w:p>
      <w:pPr>
        <w:ind w:firstLine="5760" w:firstLineChars="2400"/>
        <w:rPr>
          <w:rFonts w:ascii="仿宋" w:hAnsi="仿宋" w:eastAsia="仿宋" w:cs="仿宋"/>
        </w:rPr>
      </w:pPr>
      <w:r>
        <w:rPr>
          <w:rFonts w:hint="eastAsia" w:ascii="仿宋" w:hAnsi="仿宋" w:eastAsia="仿宋" w:cs="仿宋"/>
          <w:color w:val="000000"/>
        </w:rPr>
        <w:t xml:space="preserve">单位名称（盖章）： </w:t>
      </w:r>
    </w:p>
    <w:p>
      <w:pPr>
        <w:ind w:firstLine="5760" w:firstLineChars="2400"/>
        <w:rPr>
          <w:rFonts w:ascii="仿宋" w:hAnsi="仿宋" w:eastAsia="仿宋" w:cs="仿宋"/>
          <w:color w:val="000000"/>
        </w:rPr>
      </w:pPr>
      <w:r>
        <w:rPr>
          <w:rFonts w:hint="eastAsia" w:ascii="仿宋" w:hAnsi="仿宋" w:eastAsia="仿宋" w:cs="仿宋"/>
          <w:color w:val="000000"/>
        </w:rPr>
        <w:t>日期：</w:t>
      </w:r>
    </w:p>
    <w:p>
      <w:pPr>
        <w:rPr>
          <w:rFonts w:ascii="仿宋" w:hAnsi="仿宋" w:eastAsia="仿宋" w:cs="仿宋"/>
          <w:color w:val="000000"/>
        </w:rPr>
      </w:pPr>
    </w:p>
    <w:p>
      <w:pPr>
        <w:rPr>
          <w:rFonts w:ascii="仿宋" w:hAnsi="仿宋" w:eastAsia="仿宋" w:cs="仿宋"/>
          <w:color w:val="000000"/>
        </w:rPr>
      </w:pPr>
    </w:p>
    <w:p>
      <w:pPr>
        <w:pStyle w:val="2"/>
        <w:rPr>
          <w:rFonts w:ascii="仿宋" w:hAnsi="仿宋" w:eastAsia="仿宋" w:cs="仿宋"/>
          <w:color w:val="000000"/>
        </w:rPr>
      </w:pPr>
    </w:p>
    <w:p>
      <w:pPr>
        <w:rPr>
          <w:rFonts w:ascii="仿宋" w:hAnsi="仿宋" w:eastAsia="仿宋" w:cs="仿宋"/>
          <w:color w:val="000000"/>
        </w:rPr>
      </w:pPr>
    </w:p>
    <w:p>
      <w:pPr>
        <w:pStyle w:val="2"/>
      </w:pPr>
    </w:p>
    <w:p>
      <w:pPr>
        <w:pStyle w:val="2"/>
        <w:rPr>
          <w:rFonts w:ascii="仿宋" w:hAnsi="仿宋" w:eastAsia="仿宋" w:cs="仿宋"/>
          <w:color w:val="000000"/>
          <w:szCs w:val="24"/>
        </w:rPr>
      </w:pPr>
    </w:p>
    <w:p>
      <w:pPr>
        <w:rPr>
          <w:rFonts w:ascii="仿宋" w:hAnsi="仿宋" w:eastAsia="仿宋" w:cs="仿宋"/>
          <w:color w:val="000000"/>
        </w:rPr>
      </w:pPr>
    </w:p>
    <w:p>
      <w:pPr>
        <w:rPr>
          <w:rFonts w:ascii="仿宋" w:hAnsi="仿宋" w:eastAsia="仿宋" w:cs="仿宋"/>
        </w:rPr>
      </w:pPr>
      <w:r>
        <w:rPr>
          <w:rFonts w:hint="eastAsia" w:ascii="仿宋" w:hAnsi="仿宋" w:eastAsia="仿宋" w:cs="仿宋"/>
          <w:b/>
          <w:bCs/>
          <w:color w:val="000000"/>
        </w:rPr>
        <w:t xml:space="preserve">（3） 监狱企业声明函 </w:t>
      </w:r>
    </w:p>
    <w:p>
      <w:pPr>
        <w:ind w:firstLine="2891" w:firstLineChars="1200"/>
        <w:rPr>
          <w:rFonts w:ascii="仿宋" w:hAnsi="仿宋" w:eastAsia="仿宋" w:cs="仿宋"/>
        </w:rPr>
      </w:pPr>
      <w:r>
        <w:rPr>
          <w:rFonts w:hint="eastAsia" w:ascii="仿宋" w:hAnsi="仿宋" w:eastAsia="仿宋" w:cs="仿宋"/>
          <w:b/>
          <w:bCs/>
          <w:color w:val="000000"/>
        </w:rPr>
        <w:t xml:space="preserve">监狱企业声明函（样表） </w:t>
      </w:r>
    </w:p>
    <w:p>
      <w:pPr>
        <w:ind w:firstLine="480" w:firstLineChars="200"/>
        <w:rPr>
          <w:rFonts w:ascii="仿宋" w:hAnsi="仿宋" w:eastAsia="仿宋" w:cs="仿宋"/>
        </w:rPr>
      </w:pPr>
      <w:r>
        <w:rPr>
          <w:rFonts w:hint="eastAsia" w:ascii="仿宋" w:hAnsi="仿宋" w:eastAsia="仿宋" w:cs="仿宋"/>
          <w:color w:val="000000"/>
        </w:rPr>
        <w:t xml:space="preserve">本单位郑重声明，根据《财政部司法部关于政府采购支持监狱企业发展有关问题 的通知》（财库〔2014〕68 号）的规定，本单位为符合条件的监狱企业，且本单位参 加_（采购单位名称）_单位的_（采购单位名称）项目采购活动，并提供：本单位制造的货物；由本单位承担的工程、提供服务；提供其他监狱企业制造的货物（承诺人在囗处打√）。本条所称货物是指单一产品采购项目中的货物或者非单一产品采购项目中的核心产品（货物）。 </w:t>
      </w:r>
    </w:p>
    <w:p>
      <w:pPr>
        <w:ind w:firstLine="480" w:firstLineChars="200"/>
        <w:rPr>
          <w:rFonts w:ascii="仿宋" w:hAnsi="仿宋" w:eastAsia="仿宋" w:cs="仿宋"/>
        </w:rPr>
      </w:pPr>
      <w:r>
        <w:rPr>
          <w:rFonts w:hint="eastAsia" w:ascii="仿宋" w:hAnsi="仿宋" w:eastAsia="仿宋" w:cs="仿宋"/>
          <w:color w:val="000000"/>
        </w:rPr>
        <w:t xml:space="preserve">本单位对上述声明的真实性负责。如有虚假，将依法承担相应责任。 </w:t>
      </w:r>
    </w:p>
    <w:p>
      <w:pPr>
        <w:ind w:firstLine="480" w:firstLineChars="200"/>
        <w:rPr>
          <w:rFonts w:ascii="仿宋" w:hAnsi="仿宋" w:eastAsia="仿宋" w:cs="仿宋"/>
        </w:rPr>
      </w:pPr>
      <w:r>
        <w:rPr>
          <w:rFonts w:hint="eastAsia" w:ascii="仿宋" w:hAnsi="仿宋" w:eastAsia="仿宋" w:cs="仿宋"/>
          <w:color w:val="000000"/>
        </w:rPr>
        <w:t xml:space="preserve">附：省级以上监狱管理局、戒毒管理局（含新疆生产建设兵团）出具的监狱企业 、证明文件。 </w:t>
      </w:r>
    </w:p>
    <w:p>
      <w:pPr>
        <w:ind w:firstLine="4080" w:firstLineChars="1700"/>
        <w:rPr>
          <w:rFonts w:ascii="仿宋" w:hAnsi="仿宋" w:eastAsia="仿宋" w:cs="仿宋"/>
          <w:color w:val="000000"/>
        </w:rPr>
      </w:pPr>
    </w:p>
    <w:p>
      <w:pPr>
        <w:ind w:firstLine="4080" w:firstLineChars="1700"/>
        <w:rPr>
          <w:rFonts w:ascii="仿宋" w:hAnsi="仿宋" w:eastAsia="仿宋" w:cs="仿宋"/>
          <w:color w:val="000000"/>
        </w:rPr>
      </w:pPr>
    </w:p>
    <w:p>
      <w:pPr>
        <w:ind w:firstLine="5280" w:firstLineChars="2200"/>
        <w:rPr>
          <w:rFonts w:ascii="仿宋" w:hAnsi="仿宋" w:eastAsia="仿宋" w:cs="仿宋"/>
        </w:rPr>
      </w:pPr>
      <w:r>
        <w:rPr>
          <w:rFonts w:hint="eastAsia" w:ascii="仿宋" w:hAnsi="仿宋" w:eastAsia="仿宋" w:cs="仿宋"/>
          <w:color w:val="000000"/>
        </w:rPr>
        <w:t xml:space="preserve">单位名称（盖章）： </w:t>
      </w:r>
    </w:p>
    <w:p>
      <w:pPr>
        <w:ind w:firstLine="5280" w:firstLineChars="2200"/>
        <w:rPr>
          <w:rFonts w:ascii="仿宋" w:hAnsi="仿宋" w:eastAsia="仿宋" w:cs="仿宋"/>
          <w:color w:val="000000"/>
        </w:rPr>
      </w:pPr>
      <w:r>
        <w:rPr>
          <w:rFonts w:hint="eastAsia" w:ascii="仿宋" w:hAnsi="仿宋" w:eastAsia="仿宋" w:cs="仿宋"/>
          <w:color w:val="000000"/>
        </w:rPr>
        <w:t>日期：</w:t>
      </w:r>
    </w:p>
    <w:p>
      <w:pPr>
        <w:jc w:val="both"/>
        <w:rPr>
          <w:rFonts w:ascii="仿宋" w:hAnsi="仿宋" w:eastAsia="仿宋" w:cs="仿宋"/>
          <w:color w:val="000000"/>
        </w:rPr>
      </w:pPr>
    </w:p>
    <w:p>
      <w:pPr>
        <w:spacing w:line="400" w:lineRule="exact"/>
        <w:jc w:val="both"/>
        <w:rPr>
          <w:rFonts w:ascii="仿宋" w:hAnsi="仿宋" w:eastAsia="仿宋" w:cs="仿宋"/>
          <w:b/>
          <w:bCs/>
          <w:color w:val="000000"/>
        </w:rPr>
      </w:pPr>
    </w:p>
    <w:p>
      <w:pPr>
        <w:spacing w:line="400" w:lineRule="exact"/>
        <w:jc w:val="both"/>
        <w:rPr>
          <w:rFonts w:ascii="仿宋" w:hAnsi="仿宋" w:eastAsia="仿宋" w:cs="仿宋"/>
          <w:b/>
          <w:bCs/>
          <w:color w:val="000000"/>
        </w:rPr>
      </w:pPr>
    </w:p>
    <w:p>
      <w:pPr>
        <w:spacing w:line="400" w:lineRule="exact"/>
        <w:jc w:val="both"/>
        <w:rPr>
          <w:rFonts w:ascii="仿宋" w:hAnsi="仿宋" w:eastAsia="仿宋" w:cs="仿宋"/>
          <w:b/>
          <w:bCs/>
          <w:color w:val="000000"/>
        </w:rPr>
      </w:pPr>
    </w:p>
    <w:p>
      <w:pPr>
        <w:pStyle w:val="2"/>
        <w:rPr>
          <w:rFonts w:ascii="仿宋" w:hAnsi="仿宋" w:eastAsia="仿宋" w:cs="仿宋"/>
          <w:b/>
          <w:bCs/>
          <w:color w:val="000000"/>
        </w:rPr>
      </w:pPr>
    </w:p>
    <w:p/>
    <w:p>
      <w:pPr>
        <w:spacing w:line="400" w:lineRule="exact"/>
        <w:jc w:val="both"/>
        <w:rPr>
          <w:rFonts w:ascii="仿宋" w:hAnsi="仿宋" w:eastAsia="仿宋" w:cs="仿宋"/>
        </w:rPr>
      </w:pPr>
      <w:r>
        <w:rPr>
          <w:rFonts w:hint="eastAsia" w:ascii="仿宋" w:hAnsi="仿宋" w:eastAsia="仿宋" w:cs="仿宋"/>
          <w:b/>
          <w:bCs/>
          <w:color w:val="000000"/>
        </w:rPr>
        <w:t xml:space="preserve">（4） 含有小型、微型企业的联合体声明函 </w:t>
      </w:r>
    </w:p>
    <w:p>
      <w:pPr>
        <w:spacing w:line="400" w:lineRule="exact"/>
        <w:ind w:firstLine="1205" w:firstLineChars="500"/>
        <w:jc w:val="both"/>
        <w:rPr>
          <w:rFonts w:ascii="仿宋" w:hAnsi="仿宋" w:eastAsia="仿宋" w:cs="仿宋"/>
        </w:rPr>
      </w:pPr>
      <w:r>
        <w:rPr>
          <w:rFonts w:hint="eastAsia" w:ascii="仿宋" w:hAnsi="仿宋" w:eastAsia="仿宋" w:cs="仿宋"/>
          <w:b/>
          <w:bCs/>
          <w:color w:val="000000"/>
        </w:rPr>
        <w:t>含有小型、微型企业的联合体声明函（样表）</w:t>
      </w:r>
    </w:p>
    <w:p>
      <w:pPr>
        <w:spacing w:line="400" w:lineRule="exact"/>
        <w:ind w:firstLine="480" w:firstLineChars="200"/>
        <w:rPr>
          <w:rFonts w:ascii="仿宋" w:hAnsi="仿宋" w:eastAsia="仿宋" w:cs="仿宋"/>
        </w:rPr>
      </w:pPr>
      <w:r>
        <w:rPr>
          <w:rFonts w:hint="eastAsia" w:ascii="仿宋" w:hAnsi="仿宋" w:eastAsia="仿宋" w:cs="仿宋"/>
          <w:color w:val="000000"/>
        </w:rPr>
        <w:t>1． _ _（供应商名称、供应商名称）_ _ _ _共同组成联合体（详见联合体协议）。根据《工业和信息化部、国家统计局、国家发展和改革委员会、财政部关于印发中小企业划型标准规定的通知》（工信部联企业〔2011〕300 号）规定的划分标准，本联合体中：</w:t>
      </w:r>
      <w:r>
        <w:rPr>
          <w:rFonts w:hint="eastAsia" w:ascii="仿宋" w:hAnsi="仿宋" w:eastAsia="仿宋" w:cs="仿宋"/>
          <w:color w:val="000000"/>
        </w:rPr>
        <w:sym w:font="Wingdings" w:char="00A8"/>
      </w:r>
      <w:r>
        <w:rPr>
          <w:rFonts w:hint="eastAsia" w:ascii="仿宋" w:hAnsi="仿宋" w:eastAsia="仿宋" w:cs="仿宋"/>
          <w:color w:val="000000"/>
        </w:rPr>
        <w:t xml:space="preserve">_ _ _ _单位为_ _ _ _（请填写：中型、小型、微型）企业，_ _ _ _单位为 _ _ _ _请填写：中型、小型、微型）企业；联合体各方均为小微企业（承诺人在处打√）。 </w:t>
      </w:r>
    </w:p>
    <w:p>
      <w:pPr>
        <w:spacing w:line="400" w:lineRule="exact"/>
        <w:ind w:firstLine="480" w:firstLineChars="200"/>
        <w:rPr>
          <w:rFonts w:ascii="仿宋" w:hAnsi="仿宋" w:eastAsia="仿宋" w:cs="仿宋"/>
          <w:color w:val="000000"/>
        </w:rPr>
      </w:pPr>
      <w:r>
        <w:rPr>
          <w:rFonts w:hint="eastAsia" w:ascii="仿宋" w:hAnsi="仿宋" w:eastAsia="仿宋" w:cs="仿宋"/>
          <w:color w:val="000000"/>
        </w:rPr>
        <w:t>2．本联合体参加（采购单位名称）_单位的_（采购单位名称）项目采购活动，其中，小型、微型企业协议合同金额占到联合体协议总金额比例为_ _ _ _％（该合同金额为：小微企业制造的货物，小微企业承担的工程、提供服务，提供其他小微企业制造的货物；不包括使用大型企业注册商标的货物；请承诺人在处打√），符合《政府采购促进中小企业发展暂行办法》（财库〔2011〕181 号）第六条规定的优惠政策。</w:t>
      </w:r>
    </w:p>
    <w:p>
      <w:pPr>
        <w:spacing w:line="400" w:lineRule="exact"/>
        <w:ind w:firstLine="480" w:firstLineChars="200"/>
        <w:rPr>
          <w:rFonts w:ascii="仿宋" w:hAnsi="仿宋" w:eastAsia="仿宋" w:cs="仿宋"/>
        </w:rPr>
      </w:pPr>
      <w:r>
        <w:rPr>
          <w:rFonts w:hint="eastAsia" w:ascii="仿宋" w:hAnsi="仿宋" w:eastAsia="仿宋" w:cs="仿宋"/>
          <w:color w:val="000000"/>
        </w:rPr>
        <w:t xml:space="preserve">本联合体对上述声明的真实性负责。如有虚假，将依法承担相应责任。 </w:t>
      </w:r>
    </w:p>
    <w:p>
      <w:pPr>
        <w:spacing w:line="400" w:lineRule="exact"/>
        <w:rPr>
          <w:rFonts w:ascii="仿宋" w:hAnsi="仿宋" w:eastAsia="仿宋" w:cs="仿宋"/>
        </w:rPr>
      </w:pPr>
      <w:r>
        <w:rPr>
          <w:rFonts w:hint="eastAsia" w:ascii="仿宋" w:hAnsi="仿宋" w:eastAsia="仿宋" w:cs="仿宋"/>
          <w:color w:val="000000"/>
        </w:rPr>
        <w:t xml:space="preserve">企业名称（盖章)：                      企业名称（盖章)： </w:t>
      </w:r>
    </w:p>
    <w:p>
      <w:pPr>
        <w:spacing w:line="400" w:lineRule="exact"/>
        <w:rPr>
          <w:rFonts w:ascii="仿宋" w:hAnsi="仿宋" w:eastAsia="仿宋" w:cs="仿宋"/>
        </w:rPr>
      </w:pPr>
    </w:p>
    <w:p>
      <w:pPr>
        <w:spacing w:line="400" w:lineRule="exact"/>
        <w:rPr>
          <w:rFonts w:ascii="仿宋" w:hAnsi="仿宋" w:eastAsia="仿宋" w:cs="仿宋"/>
        </w:rPr>
      </w:pPr>
      <w:r>
        <w:rPr>
          <w:rFonts w:hint="eastAsia" w:ascii="仿宋" w:hAnsi="仿宋" w:eastAsia="仿宋" w:cs="仿宋"/>
          <w:color w:val="000000"/>
        </w:rPr>
        <w:t>日期：                                 日期：</w:t>
      </w:r>
    </w:p>
    <w:p>
      <w:pPr>
        <w:ind w:firstLine="4800" w:firstLineChars="2000"/>
        <w:rPr>
          <w:rFonts w:ascii="仿宋" w:hAnsi="仿宋" w:eastAsia="仿宋" w:cs="仿宋"/>
        </w:rPr>
      </w:pPr>
    </w:p>
    <w:p>
      <w:pPr>
        <w:rPr>
          <w:rFonts w:ascii="仿宋" w:hAnsi="仿宋" w:eastAsia="仿宋" w:cs="仿宋"/>
        </w:rPr>
      </w:pPr>
      <w:r>
        <w:rPr>
          <w:rFonts w:hint="eastAsia" w:ascii="仿宋" w:hAnsi="仿宋" w:eastAsia="仿宋" w:cs="仿宋"/>
          <w:color w:val="000000"/>
        </w:rPr>
        <w:t xml:space="preserve">企业名称（盖章) ：                     日期： </w:t>
      </w:r>
    </w:p>
    <w:p>
      <w:pPr>
        <w:spacing w:line="540" w:lineRule="exact"/>
        <w:jc w:val="both"/>
        <w:rPr>
          <w:rFonts w:ascii="仿宋" w:hAnsi="仿宋" w:eastAsia="仿宋" w:cs="仿宋"/>
          <w:b/>
          <w:kern w:val="2"/>
        </w:rPr>
      </w:pPr>
    </w:p>
    <w:p>
      <w:pPr>
        <w:pStyle w:val="2"/>
      </w:pPr>
    </w:p>
    <w:p>
      <w:pPr>
        <w:widowControl w:val="0"/>
        <w:jc w:val="both"/>
        <w:rPr>
          <w:rFonts w:ascii="仿宋" w:hAnsi="仿宋" w:eastAsia="仿宋" w:cs="仿宋"/>
          <w:b/>
          <w:bCs/>
        </w:rPr>
      </w:pPr>
      <w:bookmarkStart w:id="38" w:name="_Hlk72257530"/>
      <w:r>
        <w:rPr>
          <w:rFonts w:hint="eastAsia" w:ascii="仿宋" w:hAnsi="仿宋" w:eastAsia="仿宋" w:cs="仿宋"/>
          <w:b/>
          <w:bCs/>
        </w:rPr>
        <w:t xml:space="preserve">（五）参与政府采购活动前三年内在经营活动中没有重大违法记录的书面声明函 </w:t>
      </w:r>
    </w:p>
    <w:p>
      <w:pPr>
        <w:widowControl w:val="0"/>
        <w:ind w:firstLine="645"/>
        <w:jc w:val="both"/>
        <w:rPr>
          <w:rFonts w:ascii="仿宋" w:hAnsi="仿宋" w:eastAsia="仿宋" w:cs="仿宋"/>
          <w:b/>
          <w:bCs/>
        </w:rPr>
      </w:pPr>
    </w:p>
    <w:p>
      <w:pPr>
        <w:widowControl w:val="0"/>
        <w:spacing w:line="440" w:lineRule="exact"/>
        <w:ind w:firstLine="645"/>
        <w:jc w:val="both"/>
        <w:rPr>
          <w:rFonts w:ascii="仿宋" w:hAnsi="仿宋" w:eastAsia="仿宋" w:cs="仿宋"/>
        </w:rPr>
      </w:pPr>
      <w:r>
        <w:rPr>
          <w:rFonts w:hint="eastAsia" w:ascii="仿宋" w:hAnsi="仿宋" w:eastAsia="仿宋" w:cs="仿宋"/>
        </w:rPr>
        <w:t xml:space="preserve">致：深圳市龙岗中心医院 </w:t>
      </w:r>
    </w:p>
    <w:p>
      <w:pPr>
        <w:widowControl w:val="0"/>
        <w:spacing w:line="440" w:lineRule="exact"/>
        <w:ind w:firstLine="645"/>
        <w:jc w:val="both"/>
        <w:rPr>
          <w:rFonts w:ascii="仿宋" w:hAnsi="仿宋" w:eastAsia="仿宋" w:cs="仿宋"/>
        </w:rPr>
      </w:pPr>
      <w:r>
        <w:rPr>
          <w:rFonts w:hint="eastAsia" w:ascii="仿宋" w:hAnsi="仿宋" w:eastAsia="仿宋" w:cs="仿宋"/>
        </w:rPr>
        <w:t>在参与 项目（编号： ）政府采购活动投标截止日前三年 内，在我公司的经营活动中没有存在重大违法记录，即我公司没有受到刑事处罚或者责令停产停业、吊销许可证或者执照、较大数额罚款等行政处罚。</w:t>
      </w:r>
    </w:p>
    <w:p>
      <w:pPr>
        <w:widowControl w:val="0"/>
        <w:spacing w:line="440" w:lineRule="exact"/>
        <w:ind w:firstLine="645"/>
        <w:jc w:val="both"/>
        <w:rPr>
          <w:rFonts w:ascii="仿宋" w:hAnsi="仿宋" w:eastAsia="仿宋" w:cs="仿宋"/>
        </w:rPr>
      </w:pPr>
      <w:r>
        <w:rPr>
          <w:rFonts w:hint="eastAsia" w:ascii="仿宋" w:hAnsi="仿宋" w:eastAsia="仿宋" w:cs="仿宋"/>
        </w:rPr>
        <w:t xml:space="preserve"> 特此声明。 </w:t>
      </w:r>
    </w:p>
    <w:p>
      <w:pPr>
        <w:widowControl w:val="0"/>
        <w:spacing w:line="440" w:lineRule="exact"/>
        <w:ind w:firstLine="645"/>
        <w:jc w:val="both"/>
        <w:rPr>
          <w:rFonts w:ascii="仿宋" w:hAnsi="仿宋" w:eastAsia="仿宋" w:cs="仿宋"/>
        </w:rPr>
      </w:pPr>
    </w:p>
    <w:p>
      <w:pPr>
        <w:widowControl w:val="0"/>
        <w:spacing w:line="440" w:lineRule="exact"/>
        <w:jc w:val="both"/>
        <w:rPr>
          <w:rFonts w:ascii="仿宋" w:hAnsi="仿宋" w:eastAsia="仿宋" w:cs="仿宋"/>
        </w:rPr>
      </w:pPr>
    </w:p>
    <w:p>
      <w:pPr>
        <w:widowControl w:val="0"/>
        <w:spacing w:line="440" w:lineRule="exact"/>
        <w:ind w:firstLine="5520" w:firstLineChars="2300"/>
        <w:jc w:val="both"/>
        <w:rPr>
          <w:rFonts w:ascii="仿宋" w:hAnsi="仿宋" w:eastAsia="仿宋" w:cs="仿宋"/>
        </w:rPr>
      </w:pPr>
      <w:r>
        <w:rPr>
          <w:rFonts w:hint="eastAsia" w:ascii="仿宋" w:hAnsi="仿宋" w:eastAsia="仿宋" w:cs="仿宋"/>
        </w:rPr>
        <w:t xml:space="preserve">供应商： </w:t>
      </w:r>
    </w:p>
    <w:p>
      <w:pPr>
        <w:widowControl w:val="0"/>
        <w:spacing w:line="440" w:lineRule="exact"/>
        <w:ind w:firstLine="5520" w:firstLineChars="2300"/>
        <w:jc w:val="both"/>
        <w:rPr>
          <w:rFonts w:ascii="仿宋" w:hAnsi="仿宋" w:eastAsia="仿宋" w:cs="仿宋"/>
        </w:rPr>
      </w:pPr>
      <w:r>
        <w:rPr>
          <w:rFonts w:hint="eastAsia" w:ascii="仿宋" w:hAnsi="仿宋" w:eastAsia="仿宋" w:cs="仿宋"/>
        </w:rPr>
        <w:t>日 期： 年 月 日</w:t>
      </w:r>
    </w:p>
    <w:p>
      <w:pPr>
        <w:widowControl w:val="0"/>
        <w:spacing w:line="440" w:lineRule="exact"/>
        <w:ind w:firstLine="5520" w:firstLineChars="2300"/>
        <w:jc w:val="both"/>
        <w:rPr>
          <w:rFonts w:ascii="仿宋" w:hAnsi="仿宋" w:eastAsia="仿宋" w:cs="仿宋"/>
        </w:rPr>
      </w:pPr>
    </w:p>
    <w:bookmarkEnd w:id="38"/>
    <w:p>
      <w:pPr>
        <w:widowControl w:val="0"/>
        <w:jc w:val="both"/>
        <w:rPr>
          <w:rFonts w:ascii="仿宋" w:hAnsi="仿宋" w:eastAsia="仿宋" w:cs="仿宋"/>
          <w:b/>
          <w:kern w:val="2"/>
        </w:rPr>
      </w:pPr>
      <w:bookmarkStart w:id="39" w:name="_Hlk72092499"/>
      <w:bookmarkStart w:id="40" w:name="_Hlk72260530"/>
    </w:p>
    <w:bookmarkEnd w:id="39"/>
    <w:p>
      <w:pPr>
        <w:outlineLvl w:val="3"/>
        <w:rPr>
          <w:rFonts w:ascii="仿宋" w:hAnsi="仿宋" w:eastAsia="仿宋" w:cs="仿宋"/>
          <w:b/>
          <w:bCs/>
        </w:rPr>
      </w:pPr>
      <w:bookmarkStart w:id="41" w:name="_Toc7167"/>
      <w:bookmarkStart w:id="42" w:name="_Hlk72092634"/>
      <w:r>
        <w:rPr>
          <w:rFonts w:hint="eastAsia" w:ascii="仿宋" w:hAnsi="仿宋" w:eastAsia="仿宋" w:cs="仿宋"/>
          <w:b/>
        </w:rPr>
        <w:t>七、技术规格偏离表格式</w:t>
      </w:r>
      <w:bookmarkEnd w:id="41"/>
    </w:p>
    <w:p>
      <w:pPr>
        <w:spacing w:line="360" w:lineRule="auto"/>
        <w:jc w:val="center"/>
        <w:rPr>
          <w:rFonts w:ascii="仿宋" w:hAnsi="仿宋" w:eastAsia="仿宋" w:cs="仿宋"/>
          <w:b/>
          <w:bCs/>
        </w:rPr>
      </w:pPr>
    </w:p>
    <w:p>
      <w:pPr>
        <w:keepNext/>
        <w:keepLines/>
        <w:widowControl w:val="0"/>
        <w:adjustRightInd w:val="0"/>
        <w:spacing w:before="120" w:beforeLines="50" w:after="120" w:afterLines="50"/>
        <w:jc w:val="center"/>
        <w:textAlignment w:val="baseline"/>
        <w:outlineLvl w:val="1"/>
        <w:rPr>
          <w:rFonts w:ascii="仿宋" w:hAnsi="仿宋" w:eastAsia="仿宋" w:cs="仿宋"/>
          <w:b/>
          <w:bCs/>
        </w:rPr>
      </w:pPr>
      <w:r>
        <w:rPr>
          <w:rFonts w:hint="eastAsia" w:ascii="仿宋" w:hAnsi="仿宋" w:eastAsia="仿宋" w:cs="仿宋"/>
          <w:b/>
          <w:bCs/>
        </w:rPr>
        <w:t>技术规格偏离表</w:t>
      </w:r>
    </w:p>
    <w:p>
      <w:pPr>
        <w:pStyle w:val="2"/>
        <w:rPr>
          <w:rFonts w:ascii="仿宋" w:hAnsi="仿宋" w:eastAsia="仿宋" w:cs="仿宋"/>
          <w:b/>
          <w:bCs/>
        </w:rPr>
      </w:pPr>
    </w:p>
    <w:p>
      <w:pPr>
        <w:widowControl w:val="0"/>
        <w:tabs>
          <w:tab w:val="left" w:pos="720"/>
        </w:tabs>
        <w:spacing w:line="360" w:lineRule="exact"/>
        <w:ind w:firstLine="240" w:firstLineChars="100"/>
        <w:jc w:val="both"/>
        <w:rPr>
          <w:rFonts w:hint="eastAsia" w:ascii="仿宋" w:hAnsi="仿宋" w:eastAsia="仿宋" w:cs="仿宋"/>
          <w:bCs/>
        </w:rPr>
      </w:pPr>
      <w:r>
        <w:rPr>
          <w:rFonts w:hint="eastAsia" w:ascii="仿宋" w:hAnsi="仿宋" w:eastAsia="仿宋" w:cs="仿宋"/>
          <w:lang w:val="zh-CN"/>
        </w:rPr>
        <w:t>项目名称</w:t>
      </w:r>
      <w:r>
        <w:rPr>
          <w:rFonts w:hint="eastAsia" w:ascii="仿宋" w:hAnsi="仿宋" w:eastAsia="仿宋" w:cs="仿宋"/>
          <w:bCs/>
          <w:lang w:val="zh-CN"/>
        </w:rPr>
        <w:t>：</w:t>
      </w:r>
      <w:r>
        <w:rPr>
          <w:rFonts w:hint="eastAsia" w:ascii="仿宋" w:hAnsi="仿宋" w:eastAsia="仿宋" w:cs="仿宋"/>
          <w:bCs/>
        </w:rPr>
        <w:t>深圳市龙岗中心医院建设党建文化广场</w:t>
      </w:r>
    </w:p>
    <w:p>
      <w:pPr>
        <w:ind w:firstLine="240" w:firstLineChars="100"/>
        <w:rPr>
          <w:rFonts w:ascii="仿宋" w:hAnsi="仿宋" w:eastAsia="仿宋" w:cs="仿宋"/>
          <w:b/>
          <w:bCs/>
        </w:rPr>
      </w:pPr>
      <w:r>
        <w:rPr>
          <w:rFonts w:hint="eastAsia" w:ascii="仿宋" w:hAnsi="仿宋" w:eastAsia="仿宋" w:cs="仿宋"/>
          <w:lang w:val="zh-CN"/>
        </w:rPr>
        <w:t>项目编号：</w:t>
      </w:r>
      <w:r>
        <w:rPr>
          <w:rFonts w:hint="eastAsia" w:ascii="仿宋" w:hAnsi="仿宋" w:eastAsia="仿宋" w:cs="仿宋"/>
          <w:bCs/>
          <w:u w:val="single"/>
        </w:rPr>
        <w:t>LGZXYYZBB2023517</w:t>
      </w:r>
      <w:bookmarkStart w:id="43" w:name="_GoBack"/>
      <w:bookmarkEnd w:id="43"/>
    </w:p>
    <w:tbl>
      <w:tblPr>
        <w:tblStyle w:val="18"/>
        <w:tblpPr w:leftFromText="180" w:rightFromText="180" w:vertAnchor="text" w:horzAnchor="page" w:tblpX="2342" w:tblpY="363"/>
        <w:tblOverlap w:val="never"/>
        <w:tblW w:w="486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4"/>
        <w:gridCol w:w="1383"/>
        <w:gridCol w:w="2430"/>
        <w:gridCol w:w="1270"/>
        <w:gridCol w:w="1464"/>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b/>
                <w:highlight w:val="white"/>
              </w:rPr>
              <w:t>序号</w:t>
            </w:r>
          </w:p>
        </w:tc>
        <w:tc>
          <w:tcPr>
            <w:tcW w:w="834" w:type="pct"/>
            <w:vAlign w:val="center"/>
          </w:tcPr>
          <w:p>
            <w:pPr>
              <w:jc w:val="center"/>
              <w:rPr>
                <w:rFonts w:ascii="宋体" w:hAnsi="宋体" w:eastAsia="宋体" w:cs="宋体"/>
                <w:color w:val="000000"/>
                <w:sz w:val="22"/>
              </w:rPr>
            </w:pPr>
            <w:r>
              <w:rPr>
                <w:rFonts w:hint="eastAsia" w:ascii="宋体" w:hAnsi="宋体"/>
                <w:b/>
                <w:highlight w:val="white"/>
              </w:rPr>
              <w:t>货物名称</w:t>
            </w:r>
          </w:p>
        </w:tc>
        <w:tc>
          <w:tcPr>
            <w:tcW w:w="1465" w:type="pct"/>
            <w:vAlign w:val="center"/>
          </w:tcPr>
          <w:p>
            <w:pPr>
              <w:jc w:val="center"/>
              <w:rPr>
                <w:rFonts w:ascii="宋体" w:hAnsi="宋体" w:eastAsia="宋体" w:cs="宋体"/>
                <w:color w:val="000000"/>
                <w:sz w:val="22"/>
              </w:rPr>
            </w:pPr>
            <w:r>
              <w:rPr>
                <w:rFonts w:hint="eastAsia" w:ascii="宋体" w:hAnsi="宋体"/>
                <w:b/>
                <w:highlight w:val="white"/>
              </w:rPr>
              <w:t>技术要求</w:t>
            </w:r>
          </w:p>
        </w:tc>
        <w:tc>
          <w:tcPr>
            <w:tcW w:w="766" w:type="pct"/>
            <w:vAlign w:val="center"/>
          </w:tcPr>
          <w:p>
            <w:pPr>
              <w:jc w:val="center"/>
              <w:rPr>
                <w:rFonts w:ascii="仿宋" w:hAnsi="仿宋" w:eastAsia="仿宋" w:cs="仿宋"/>
                <w:b/>
                <w:bCs/>
                <w:color w:val="000000"/>
              </w:rPr>
            </w:pPr>
            <w:r>
              <w:rPr>
                <w:rFonts w:hint="eastAsia" w:ascii="仿宋" w:hAnsi="仿宋" w:eastAsia="仿宋" w:cs="仿宋"/>
                <w:b/>
              </w:rPr>
              <w:t>投标响应</w:t>
            </w:r>
          </w:p>
        </w:tc>
        <w:tc>
          <w:tcPr>
            <w:tcW w:w="883" w:type="pct"/>
            <w:vAlign w:val="center"/>
          </w:tcPr>
          <w:p>
            <w:pPr>
              <w:jc w:val="center"/>
              <w:rPr>
                <w:rFonts w:ascii="仿宋" w:hAnsi="仿宋" w:eastAsia="仿宋" w:cs="仿宋"/>
                <w:b/>
                <w:bCs/>
                <w:color w:val="000000"/>
              </w:rPr>
            </w:pPr>
            <w:r>
              <w:rPr>
                <w:rFonts w:hint="eastAsia" w:ascii="仿宋" w:hAnsi="仿宋" w:eastAsia="仿宋" w:cs="仿宋"/>
                <w:b/>
              </w:rPr>
              <w:t>偏离情况</w:t>
            </w:r>
          </w:p>
        </w:tc>
        <w:tc>
          <w:tcPr>
            <w:tcW w:w="516" w:type="pct"/>
            <w:vAlign w:val="center"/>
          </w:tcPr>
          <w:p>
            <w:pPr>
              <w:jc w:val="center"/>
              <w:rPr>
                <w:rFonts w:ascii="仿宋" w:hAnsi="仿宋" w:eastAsia="仿宋" w:cs="仿宋"/>
                <w:b/>
                <w:bCs/>
                <w:color w:val="000000"/>
              </w:rPr>
            </w:pPr>
            <w:r>
              <w:rPr>
                <w:rFonts w:hint="eastAsia" w:ascii="仿宋" w:hAnsi="仿宋" w:eastAsia="仿宋" w:cs="仿宋"/>
                <w:b/>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highlight w:val="white"/>
              </w:rPr>
              <w:t>1</w:t>
            </w:r>
          </w:p>
        </w:tc>
        <w:tc>
          <w:tcPr>
            <w:tcW w:w="1383" w:type="dxa"/>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五角星  主题门</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方通骨架，304不锈钢切割、打磨、焊接、烤漆，立体发光字和党徽，户外防水LED灯带</w:t>
            </w:r>
          </w:p>
        </w:tc>
        <w:tc>
          <w:tcPr>
            <w:tcW w:w="766" w:type="pct"/>
            <w:vAlign w:val="center"/>
          </w:tcPr>
          <w:p>
            <w:pPr>
              <w:jc w:val="both"/>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highlight w:val="white"/>
              </w:rPr>
              <w:t>2</w:t>
            </w:r>
          </w:p>
        </w:tc>
        <w:tc>
          <w:tcPr>
            <w:tcW w:w="1383" w:type="dxa"/>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党建引领文化牌</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方通骨架，304不锈钢切割、打磨、焊接、烤漆，立体发光字，户外防水LED灯带，圆型灯箱及灯片</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highlight w:val="white"/>
              </w:rPr>
              <w:t>3</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龙医精神文化牌</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方通骨架，304不锈钢切割、打磨、焊接、烤漆，立体发光字，户外防水LED灯带，圆型灯箱及灯片</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4</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名医榜样文化牌</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方通骨架，304不锈钢切割、打磨、焊接、烤漆，户外防水LED灯带，圆型灯箱及灯片</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5</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主题雕塑</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方通骨架，304不锈钢切割、打磨、焊接、烤漆，户外防水LED灯带，立体发光字党徽,地灯，多层结构造型，底座方通骨架挂红石材面砖或瓷砖贴面，喷砂刻字填金</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6</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连廊</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方通骨架，304不锈钢切割、打磨、焊接、烤漆，户外防水LED灯带，立体发光字党徽,地灯，多层结构造型。</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7</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户外触摸屏广告机</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触摸屏+操作界面设计及程序，分辨率1920×1080</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8</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小龙人主题造型牌</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方通骨架，304不锈钢切割镂空、打磨、焊接、烤漆，内置LED灯组，立体多面展示</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highlight w:val="white"/>
              </w:rPr>
            </w:pPr>
            <w:r>
              <w:rPr>
                <w:rFonts w:hint="eastAsia" w:ascii="宋体" w:hAnsi="宋体" w:eastAsia="宋体" w:cs="宋体"/>
                <w:color w:val="000000"/>
                <w:sz w:val="22"/>
              </w:rPr>
              <w:t>9</w:t>
            </w:r>
          </w:p>
        </w:tc>
        <w:tc>
          <w:tcPr>
            <w:tcW w:w="1383" w:type="dxa"/>
            <w:vAlign w:val="center"/>
          </w:tcPr>
          <w:p>
            <w:pPr>
              <w:jc w:val="center"/>
              <w:rPr>
                <w:rFonts w:ascii="宋体" w:hAnsi="宋体"/>
                <w:highlight w:val="white"/>
              </w:rPr>
            </w:pPr>
            <w:r>
              <w:rPr>
                <w:rFonts w:hint="eastAsia" w:ascii="仿宋" w:hAnsi="仿宋" w:eastAsia="仿宋" w:cs="仿宋"/>
                <w:kern w:val="2"/>
                <w:sz w:val="28"/>
                <w:szCs w:val="28"/>
              </w:rPr>
              <w:t>▲</w:t>
            </w:r>
            <w:r>
              <w:rPr>
                <w:rFonts w:hint="eastAsia" w:ascii="宋体" w:hAnsi="宋体" w:eastAsia="宋体" w:cs="宋体"/>
                <w:color w:val="000000"/>
                <w:sz w:val="22"/>
              </w:rPr>
              <w:t>警钟造型牌</w:t>
            </w:r>
          </w:p>
        </w:tc>
        <w:tc>
          <w:tcPr>
            <w:tcW w:w="2430" w:type="dxa"/>
            <w:vAlign w:val="center"/>
          </w:tcPr>
          <w:p>
            <w:pPr>
              <w:jc w:val="center"/>
              <w:rPr>
                <w:rFonts w:ascii="宋体" w:hAnsi="宋体"/>
                <w:highlight w:val="white"/>
              </w:rPr>
            </w:pPr>
            <w:r>
              <w:rPr>
                <w:rFonts w:hint="eastAsia" w:ascii="宋体" w:hAnsi="宋体" w:eastAsia="宋体" w:cs="宋体"/>
                <w:color w:val="000000"/>
                <w:sz w:val="22"/>
              </w:rPr>
              <w:t>方通骨架，304不锈钢切割镂空、打磨、焊接、烤漆，内置LED灯组，透光灯片,立体多面展示</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10</w:t>
            </w:r>
          </w:p>
        </w:tc>
        <w:tc>
          <w:tcPr>
            <w:tcW w:w="1383" w:type="dxa"/>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廉洁文化牌</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方通骨架，304不锈钢切割镂空、打磨、焊接、烤漆，户外防水LED灯带，发光立体。</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11</w:t>
            </w:r>
          </w:p>
        </w:tc>
        <w:tc>
          <w:tcPr>
            <w:tcW w:w="1383" w:type="dxa"/>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龙医文化牌</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方通骨架，304不锈钢切割镂空、打磨、焊接、烤漆，户外防水LED灯带，发光立体。</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12</w:t>
            </w:r>
          </w:p>
        </w:tc>
        <w:tc>
          <w:tcPr>
            <w:tcW w:w="1383" w:type="dxa"/>
            <w:vAlign w:val="center"/>
          </w:tcPr>
          <w:p>
            <w:pPr>
              <w:jc w:val="center"/>
              <w:rPr>
                <w:rFonts w:ascii="宋体" w:hAnsi="宋体" w:eastAsia="宋体" w:cs="宋体"/>
                <w:color w:val="000000"/>
                <w:sz w:val="22"/>
              </w:rPr>
            </w:pPr>
            <w:r>
              <w:rPr>
                <w:rFonts w:hint="eastAsia" w:ascii="仿宋" w:hAnsi="仿宋" w:eastAsia="仿宋" w:cs="仿宋"/>
                <w:kern w:val="2"/>
                <w:sz w:val="28"/>
                <w:szCs w:val="28"/>
              </w:rPr>
              <w:t>▲</w:t>
            </w:r>
            <w:r>
              <w:rPr>
                <w:rFonts w:hint="eastAsia" w:ascii="宋体" w:hAnsi="宋体" w:eastAsia="宋体" w:cs="宋体"/>
                <w:color w:val="000000"/>
                <w:sz w:val="22"/>
              </w:rPr>
              <w:t>转角区-网红打卡路牌</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圆通方通骨架，304不锈钢切割镂空、打磨、焊接、烤漆</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13</w:t>
            </w:r>
          </w:p>
        </w:tc>
        <w:tc>
          <w:tcPr>
            <w:tcW w:w="1383" w:type="dxa"/>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转角区-休闲座椅</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方通骨架，304不锈钢切割镂空、打磨、焊接</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14</w:t>
            </w:r>
          </w:p>
        </w:tc>
        <w:tc>
          <w:tcPr>
            <w:tcW w:w="1383" w:type="dxa"/>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党务公告栏</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方通骨架，304不锈钢钢板、打磨、焊接、烤漆，带飘檐、液压门开启、A4插盒。</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533" w:type="pct"/>
            <w:vAlign w:val="center"/>
          </w:tcPr>
          <w:p>
            <w:pPr>
              <w:jc w:val="center"/>
              <w:rPr>
                <w:rFonts w:ascii="宋体" w:hAnsi="宋体" w:eastAsia="宋体" w:cs="宋体"/>
                <w:color w:val="000000"/>
                <w:sz w:val="22"/>
              </w:rPr>
            </w:pPr>
            <w:r>
              <w:rPr>
                <w:rFonts w:hint="eastAsia" w:ascii="宋体" w:hAnsi="宋体" w:eastAsia="宋体" w:cs="宋体"/>
                <w:color w:val="000000"/>
                <w:sz w:val="22"/>
              </w:rPr>
              <w:t>15</w:t>
            </w:r>
          </w:p>
        </w:tc>
        <w:tc>
          <w:tcPr>
            <w:tcW w:w="1383" w:type="dxa"/>
            <w:vAlign w:val="center"/>
          </w:tcPr>
          <w:p>
            <w:pPr>
              <w:jc w:val="center"/>
              <w:rPr>
                <w:rFonts w:ascii="仿宋" w:hAnsi="仿宋" w:eastAsia="仿宋" w:cs="仿宋"/>
                <w:kern w:val="2"/>
                <w:sz w:val="28"/>
                <w:szCs w:val="28"/>
              </w:rPr>
            </w:pPr>
            <w:r>
              <w:rPr>
                <w:rFonts w:hint="eastAsia" w:ascii="仿宋" w:hAnsi="仿宋" w:eastAsia="仿宋" w:cs="仿宋"/>
                <w:kern w:val="2"/>
                <w:sz w:val="28"/>
                <w:szCs w:val="28"/>
              </w:rPr>
              <w:t>▲</w:t>
            </w:r>
            <w:r>
              <w:rPr>
                <w:rFonts w:hint="eastAsia" w:ascii="宋体" w:hAnsi="宋体" w:eastAsia="宋体" w:cs="宋体"/>
                <w:color w:val="000000"/>
                <w:sz w:val="22"/>
              </w:rPr>
              <w:t>树围座椅</w:t>
            </w:r>
          </w:p>
        </w:tc>
        <w:tc>
          <w:tcPr>
            <w:tcW w:w="2430" w:type="dxa"/>
            <w:vAlign w:val="center"/>
          </w:tcPr>
          <w:p>
            <w:pPr>
              <w:jc w:val="center"/>
              <w:rPr>
                <w:rFonts w:ascii="宋体" w:hAnsi="宋体" w:eastAsia="宋体" w:cs="宋体"/>
                <w:color w:val="000000"/>
                <w:sz w:val="22"/>
              </w:rPr>
            </w:pPr>
            <w:r>
              <w:rPr>
                <w:rFonts w:hint="eastAsia" w:ascii="宋体" w:hAnsi="宋体" w:eastAsia="宋体" w:cs="宋体"/>
                <w:color w:val="000000"/>
                <w:sz w:val="22"/>
              </w:rPr>
              <w:t>不锈钢骨架，仿木面板</w:t>
            </w:r>
          </w:p>
        </w:tc>
        <w:tc>
          <w:tcPr>
            <w:tcW w:w="766" w:type="pct"/>
            <w:vAlign w:val="center"/>
          </w:tcPr>
          <w:p>
            <w:pPr>
              <w:jc w:val="center"/>
              <w:rPr>
                <w:rFonts w:ascii="宋体" w:hAnsi="宋体" w:eastAsia="宋体" w:cs="宋体"/>
                <w:color w:val="000000"/>
                <w:sz w:val="22"/>
              </w:rPr>
            </w:pPr>
          </w:p>
        </w:tc>
        <w:tc>
          <w:tcPr>
            <w:tcW w:w="883" w:type="pct"/>
            <w:vAlign w:val="center"/>
          </w:tcPr>
          <w:p>
            <w:pPr>
              <w:jc w:val="center"/>
              <w:rPr>
                <w:rFonts w:ascii="宋体" w:hAnsi="宋体" w:eastAsia="宋体" w:cs="宋体"/>
                <w:color w:val="000000"/>
                <w:sz w:val="22"/>
              </w:rPr>
            </w:pPr>
          </w:p>
        </w:tc>
        <w:tc>
          <w:tcPr>
            <w:tcW w:w="516" w:type="pct"/>
            <w:vAlign w:val="center"/>
          </w:tcPr>
          <w:p>
            <w:pPr>
              <w:jc w:val="center"/>
              <w:rPr>
                <w:rFonts w:ascii="宋体" w:hAnsi="宋体" w:eastAsia="宋体" w:cs="宋体"/>
                <w:color w:val="000000"/>
                <w:sz w:val="22"/>
              </w:rPr>
            </w:pPr>
          </w:p>
        </w:tc>
      </w:tr>
    </w:tbl>
    <w:p>
      <w:pPr>
        <w:spacing w:line="480" w:lineRule="exact"/>
        <w:rPr>
          <w:rFonts w:ascii="仿宋" w:hAnsi="仿宋" w:eastAsia="仿宋" w:cs="仿宋"/>
          <w:b/>
        </w:rPr>
      </w:pPr>
    </w:p>
    <w:p>
      <w:pPr>
        <w:spacing w:line="480" w:lineRule="exact"/>
        <w:rPr>
          <w:rFonts w:ascii="仿宋" w:hAnsi="仿宋" w:eastAsia="仿宋" w:cs="仿宋"/>
          <w:b/>
        </w:rPr>
      </w:pPr>
      <w:r>
        <w:rPr>
          <w:rFonts w:hint="eastAsia" w:ascii="仿宋" w:hAnsi="仿宋" w:eastAsia="仿宋" w:cs="仿宋"/>
          <w:b/>
        </w:rPr>
        <w:t xml:space="preserve">八、商务条款偏离表格式  </w:t>
      </w:r>
    </w:p>
    <w:tbl>
      <w:tblPr>
        <w:tblStyle w:val="18"/>
        <w:tblpPr w:leftFromText="180" w:rightFromText="180" w:vertAnchor="text" w:horzAnchor="page" w:tblpX="1470" w:tblpY="456"/>
        <w:tblW w:w="94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7"/>
        <w:gridCol w:w="4436"/>
        <w:gridCol w:w="1088"/>
        <w:gridCol w:w="1526"/>
        <w:gridCol w:w="1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序号</w:t>
            </w:r>
          </w:p>
        </w:tc>
        <w:tc>
          <w:tcPr>
            <w:tcW w:w="443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招标商务条款</w:t>
            </w:r>
          </w:p>
        </w:tc>
        <w:tc>
          <w:tcPr>
            <w:tcW w:w="1088"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投标响应</w:t>
            </w:r>
          </w:p>
        </w:tc>
        <w:tc>
          <w:tcPr>
            <w:tcW w:w="152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偏离情况说明</w:t>
            </w:r>
          </w:p>
        </w:tc>
        <w:tc>
          <w:tcPr>
            <w:tcW w:w="1424"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r>
              <w:rPr>
                <w:rFonts w:hint="eastAsia" w:ascii="仿宋" w:hAnsi="仿宋" w:eastAsia="仿宋" w:cs="仿宋"/>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1</w:t>
            </w:r>
          </w:p>
        </w:tc>
        <w:tc>
          <w:tcPr>
            <w:tcW w:w="443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both"/>
              <w:rPr>
                <w:rFonts w:ascii="仿宋" w:hAnsi="仿宋" w:eastAsia="仿宋" w:cs="仿宋"/>
                <w:bCs/>
              </w:rPr>
            </w:pP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b/>
                <w:color w:val="000000" w:themeColor="text1"/>
                <w14:textFill>
                  <w14:solidFill>
                    <w14:schemeClr w14:val="tx1"/>
                  </w14:solidFill>
                </w14:textFill>
              </w:rPr>
              <w:t>货物免费保修期至少2年</w:t>
            </w:r>
            <w:r>
              <w:rPr>
                <w:rFonts w:hint="eastAsia" w:ascii="仿宋" w:hAnsi="仿宋" w:eastAsia="仿宋" w:cs="仿宋"/>
                <w:bCs/>
                <w:color w:val="000000" w:themeColor="text1"/>
                <w14:textFill>
                  <w14:solidFill>
                    <w14:schemeClr w14:val="tx1"/>
                  </w14:solidFill>
                </w14:textFill>
              </w:rPr>
              <w:t>，</w:t>
            </w:r>
            <w:r>
              <w:rPr>
                <w:rFonts w:hint="eastAsia" w:ascii="仿宋" w:hAnsi="仿宋" w:eastAsia="仿宋" w:cs="仿宋"/>
                <w:bCs/>
              </w:rPr>
              <w:t>质保期从</w:t>
            </w:r>
            <w:r>
              <w:rPr>
                <w:rFonts w:hint="eastAsia" w:ascii="仿宋" w:hAnsi="仿宋" w:eastAsia="仿宋" w:cs="仿宋"/>
              </w:rPr>
              <w:t>货物</w:t>
            </w:r>
            <w:r>
              <w:rPr>
                <w:rFonts w:hint="eastAsia" w:ascii="仿宋" w:hAnsi="仿宋" w:eastAsia="仿宋" w:cs="仿宋"/>
                <w:bCs/>
              </w:rPr>
              <w:t>最终验收合格并交付使用之日起计算，由中标人提供产品保修文件。质保期内，一旦</w:t>
            </w:r>
            <w:r>
              <w:rPr>
                <w:rFonts w:hint="eastAsia" w:ascii="仿宋" w:hAnsi="仿宋" w:eastAsia="仿宋" w:cs="仿宋"/>
              </w:rPr>
              <w:t>货物</w:t>
            </w:r>
            <w:r>
              <w:rPr>
                <w:rFonts w:hint="eastAsia" w:ascii="仿宋" w:hAnsi="仿宋" w:eastAsia="仿宋" w:cs="仿宋"/>
                <w:bCs/>
              </w:rPr>
              <w:t>发生质量问题，免费维修，中标人保证在接到通知证1小时内响应，4小时内赶到现场进行修理，48小时维修不好提供备用</w:t>
            </w:r>
            <w:r>
              <w:rPr>
                <w:rFonts w:hint="eastAsia" w:ascii="仿宋" w:hAnsi="仿宋" w:eastAsia="仿宋" w:cs="仿宋"/>
              </w:rPr>
              <w:t>货物</w:t>
            </w:r>
            <w:r>
              <w:rPr>
                <w:rFonts w:hint="eastAsia" w:ascii="仿宋" w:hAnsi="仿宋" w:eastAsia="仿宋" w:cs="仿宋"/>
                <w:bCs/>
              </w:rPr>
              <w:t>给采购人使用。</w:t>
            </w:r>
          </w:p>
        </w:tc>
        <w:tc>
          <w:tcPr>
            <w:tcW w:w="1088"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color w:val="000000"/>
              </w:rPr>
            </w:pPr>
            <w:r>
              <w:rPr>
                <w:rFonts w:hint="eastAsia" w:ascii="仿宋" w:hAnsi="仿宋" w:eastAsia="仿宋" w:cs="仿宋"/>
                <w:color w:val="000000"/>
              </w:rPr>
              <w:t>投标人根据实际情况在此处进行响应</w:t>
            </w:r>
          </w:p>
        </w:tc>
        <w:tc>
          <w:tcPr>
            <w:tcW w:w="152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color w:val="000000"/>
              </w:rPr>
            </w:pPr>
            <w:r>
              <w:rPr>
                <w:rFonts w:hint="eastAsia" w:ascii="仿宋" w:hAnsi="仿宋" w:eastAsia="仿宋" w:cs="仿宋"/>
                <w:color w:val="000000"/>
              </w:rPr>
              <w:t>“正偏离”或“无偏离”或“负偏离</w:t>
            </w:r>
          </w:p>
        </w:tc>
        <w:tc>
          <w:tcPr>
            <w:tcW w:w="1424"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2</w:t>
            </w:r>
          </w:p>
        </w:tc>
        <w:tc>
          <w:tcPr>
            <w:tcW w:w="443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both"/>
              <w:rPr>
                <w:rFonts w:ascii="仿宋" w:hAnsi="仿宋" w:eastAsia="仿宋" w:cs="仿宋"/>
                <w:bCs/>
              </w:rPr>
            </w:pPr>
            <w:r>
              <w:rPr>
                <w:rFonts w:hint="eastAsia" w:ascii="仿宋" w:hAnsi="仿宋" w:eastAsia="仿宋" w:cs="仿宋"/>
                <w:bCs/>
              </w:rPr>
              <w:t>★2.交货期：</w:t>
            </w:r>
            <w:r>
              <w:rPr>
                <w:rFonts w:hint="eastAsia" w:hAnsi="宋体"/>
              </w:rPr>
              <w:t>交货期（工期）：30日内完成</w:t>
            </w:r>
            <w:r>
              <w:rPr>
                <w:rFonts w:hint="eastAsia" w:ascii="仿宋" w:hAnsi="仿宋" w:eastAsia="仿宋" w:cs="宋体"/>
                <w:bCs/>
                <w:color w:val="000000" w:themeColor="text1"/>
                <w14:textFill>
                  <w14:solidFill>
                    <w14:schemeClr w14:val="tx1"/>
                  </w14:solidFill>
                </w14:textFill>
              </w:rPr>
              <w:t>。</w:t>
            </w:r>
          </w:p>
        </w:tc>
        <w:tc>
          <w:tcPr>
            <w:tcW w:w="1088"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color w:val="000000"/>
              </w:rPr>
              <w:t>投标人根据实际情况在此处进行响应</w:t>
            </w:r>
          </w:p>
        </w:tc>
        <w:tc>
          <w:tcPr>
            <w:tcW w:w="152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color w:val="000000"/>
              </w:rPr>
              <w:t>“正偏离”或“无偏离”或“负偏离”</w:t>
            </w:r>
          </w:p>
        </w:tc>
        <w:tc>
          <w:tcPr>
            <w:tcW w:w="1424" w:type="dxa"/>
            <w:tcBorders>
              <w:top w:val="single" w:color="000000" w:sz="4" w:space="0"/>
              <w:left w:val="single" w:color="000000" w:sz="4" w:space="0"/>
              <w:bottom w:val="single" w:color="000000" w:sz="4" w:space="0"/>
              <w:right w:val="single" w:color="000000" w:sz="4" w:space="0"/>
            </w:tcBorders>
            <w:vAlign w:val="center"/>
          </w:tcPr>
          <w:p>
            <w:pPr>
              <w:spacing w:line="379" w:lineRule="exact"/>
              <w:ind w:firstLine="240" w:firstLineChars="100"/>
              <w:jc w:val="both"/>
              <w:rPr>
                <w:rFonts w:ascii="仿宋" w:hAnsi="仿宋" w:eastAsia="仿宋" w:cs="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987"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rPr>
              <w:t>3</w:t>
            </w:r>
          </w:p>
        </w:tc>
        <w:tc>
          <w:tcPr>
            <w:tcW w:w="4436" w:type="dxa"/>
            <w:tcBorders>
              <w:top w:val="single" w:color="000000" w:sz="4" w:space="0"/>
              <w:left w:val="single" w:color="000000" w:sz="4" w:space="0"/>
              <w:bottom w:val="single" w:color="000000" w:sz="4" w:space="0"/>
              <w:right w:val="single" w:color="000000" w:sz="4" w:space="0"/>
            </w:tcBorders>
            <w:vAlign w:val="center"/>
          </w:tcPr>
          <w:p>
            <w:pPr>
              <w:spacing w:line="379" w:lineRule="exact"/>
              <w:rPr>
                <w:rFonts w:ascii="仿宋" w:hAnsi="仿宋" w:eastAsia="仿宋" w:cs="仿宋"/>
              </w:rPr>
            </w:pPr>
            <w:r>
              <w:rPr>
                <w:rFonts w:hint="eastAsia" w:ascii="仿宋" w:hAnsi="仿宋" w:eastAsia="仿宋" w:cs="宋体"/>
                <w:bCs/>
              </w:rPr>
              <w:t>★</w:t>
            </w:r>
            <w:r>
              <w:rPr>
                <w:rFonts w:hint="eastAsia" w:ascii="仿宋" w:hAnsi="仿宋" w:eastAsia="仿宋" w:cs="仿宋"/>
                <w:bCs/>
              </w:rPr>
              <w:t>3付款方式：</w:t>
            </w:r>
            <w:r>
              <w:rPr>
                <w:rFonts w:hint="eastAsia" w:ascii="仿宋" w:hAnsi="仿宋" w:eastAsia="仿宋" w:cs="宋体"/>
                <w:color w:val="000000" w:themeColor="text1"/>
                <w14:textFill>
                  <w14:solidFill>
                    <w14:schemeClr w14:val="tx1"/>
                  </w14:solidFill>
                </w14:textFill>
              </w:rPr>
              <w:t>本项目设计、制作安装完工、经甲方验收合格后一次性转账支付。</w:t>
            </w:r>
          </w:p>
        </w:tc>
        <w:tc>
          <w:tcPr>
            <w:tcW w:w="1088"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color w:val="000000"/>
              </w:rPr>
              <w:t>投标人根据实际情况在此处进行响应</w:t>
            </w:r>
          </w:p>
        </w:tc>
        <w:tc>
          <w:tcPr>
            <w:tcW w:w="1526"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r>
              <w:rPr>
                <w:rFonts w:hint="eastAsia" w:ascii="仿宋" w:hAnsi="仿宋" w:eastAsia="仿宋" w:cs="仿宋"/>
                <w:color w:val="000000"/>
              </w:rPr>
              <w:t>“正偏离”或“无偏离”或“负偏离”</w:t>
            </w:r>
          </w:p>
        </w:tc>
        <w:tc>
          <w:tcPr>
            <w:tcW w:w="1424" w:type="dxa"/>
            <w:tcBorders>
              <w:top w:val="single" w:color="000000" w:sz="4" w:space="0"/>
              <w:left w:val="single" w:color="000000" w:sz="4" w:space="0"/>
              <w:bottom w:val="single" w:color="000000" w:sz="4" w:space="0"/>
              <w:right w:val="single" w:color="000000" w:sz="4" w:space="0"/>
            </w:tcBorders>
            <w:vAlign w:val="center"/>
          </w:tcPr>
          <w:p>
            <w:pPr>
              <w:spacing w:line="379" w:lineRule="exact"/>
              <w:jc w:val="center"/>
              <w:rPr>
                <w:rFonts w:ascii="仿宋" w:hAnsi="仿宋" w:eastAsia="仿宋" w:cs="仿宋"/>
              </w:rPr>
            </w:pPr>
          </w:p>
        </w:tc>
      </w:tr>
      <w:bookmarkEnd w:id="42"/>
    </w:tbl>
    <w:p>
      <w:pPr>
        <w:keepNext/>
        <w:keepLines/>
        <w:tabs>
          <w:tab w:val="left" w:pos="525"/>
        </w:tabs>
        <w:spacing w:before="260" w:after="260" w:line="440" w:lineRule="exact"/>
        <w:jc w:val="both"/>
        <w:outlineLvl w:val="3"/>
        <w:rPr>
          <w:rFonts w:ascii="仿宋" w:hAnsi="仿宋" w:eastAsia="仿宋" w:cs="仿宋"/>
          <w:b/>
          <w:kern w:val="2"/>
        </w:rPr>
      </w:pPr>
      <w:r>
        <w:rPr>
          <w:rFonts w:hint="eastAsia" w:ascii="仿宋" w:hAnsi="仿宋" w:eastAsia="仿宋" w:cs="仿宋"/>
          <w:b/>
          <w:kern w:val="2"/>
        </w:rPr>
        <w:t>注：1. 上表所列各项均为不可负偏离条款。</w:t>
      </w:r>
    </w:p>
    <w:p>
      <w:pPr>
        <w:keepNext/>
        <w:keepLines/>
        <w:tabs>
          <w:tab w:val="left" w:pos="525"/>
        </w:tabs>
        <w:spacing w:before="260" w:after="260" w:line="440" w:lineRule="exact"/>
        <w:ind w:firstLine="482" w:firstLineChars="200"/>
        <w:jc w:val="both"/>
        <w:outlineLvl w:val="3"/>
        <w:rPr>
          <w:rFonts w:ascii="仿宋" w:hAnsi="仿宋" w:eastAsia="仿宋" w:cs="仿宋"/>
          <w:b/>
          <w:kern w:val="2"/>
        </w:rPr>
      </w:pPr>
      <w:r>
        <w:rPr>
          <w:rFonts w:hint="eastAsia" w:ascii="仿宋" w:hAnsi="仿宋" w:eastAsia="仿宋" w:cs="仿宋"/>
          <w:b/>
          <w:kern w:val="2"/>
        </w:rPr>
        <w:t>2.“投标响应”一栏应当详细填写投标人自身响应情况，而不能不合理照搬照抄招实质性条款具体内容。</w:t>
      </w:r>
    </w:p>
    <w:p>
      <w:pPr>
        <w:keepNext/>
        <w:keepLines/>
        <w:tabs>
          <w:tab w:val="left" w:pos="525"/>
        </w:tabs>
        <w:spacing w:before="260" w:after="260" w:line="440" w:lineRule="exact"/>
        <w:ind w:firstLine="482" w:firstLineChars="200"/>
        <w:jc w:val="both"/>
        <w:outlineLvl w:val="3"/>
        <w:rPr>
          <w:rFonts w:ascii="仿宋" w:hAnsi="仿宋" w:eastAsia="仿宋" w:cs="仿宋"/>
          <w:b/>
          <w:kern w:val="2"/>
        </w:rPr>
      </w:pPr>
      <w:r>
        <w:rPr>
          <w:rFonts w:hint="eastAsia" w:ascii="仿宋" w:hAnsi="仿宋" w:eastAsia="仿宋" w:cs="仿宋"/>
          <w:b/>
          <w:kern w:val="2"/>
        </w:rPr>
        <w:t xml:space="preserve"> 3.“偏离情况”一栏应填写“正偏离”、“负偏离”或“无偏离”，“正偏离”表示“投标响应优于实质性条款具体内容要求”，“负偏离”表示“投标响应不满足实质性条款具体内容要求”，“无偏离”表示“投标响应与实质性条款具体内容要求一致”。</w:t>
      </w:r>
    </w:p>
    <w:p>
      <w:pPr>
        <w:widowControl w:val="0"/>
        <w:spacing w:line="440" w:lineRule="exact"/>
        <w:jc w:val="both"/>
        <w:rPr>
          <w:rFonts w:ascii="仿宋" w:hAnsi="仿宋" w:eastAsia="仿宋" w:cs="仿宋"/>
          <w:b/>
          <w:kern w:val="2"/>
        </w:rPr>
      </w:pPr>
      <w:r>
        <w:rPr>
          <w:rFonts w:hint="eastAsia" w:ascii="仿宋" w:hAnsi="仿宋" w:eastAsia="仿宋" w:cs="仿宋"/>
          <w:b/>
          <w:kern w:val="2"/>
        </w:rPr>
        <w:t xml:space="preserve">    4.评审委员会有权对投标响应情况作出判断（作出评审结论）。</w:t>
      </w:r>
    </w:p>
    <w:p>
      <w:pPr>
        <w:widowControl w:val="0"/>
        <w:spacing w:line="440" w:lineRule="exact"/>
        <w:jc w:val="both"/>
        <w:rPr>
          <w:rFonts w:ascii="仿宋" w:hAnsi="仿宋" w:eastAsia="仿宋" w:cs="仿宋"/>
          <w:b/>
          <w:kern w:val="2"/>
        </w:rPr>
      </w:pPr>
      <w:r>
        <w:rPr>
          <w:rFonts w:hint="eastAsia" w:ascii="仿宋" w:hAnsi="仿宋" w:eastAsia="仿宋" w:cs="仿宋"/>
          <w:b/>
          <w:kern w:val="2"/>
        </w:rPr>
        <w:t xml:space="preserve">    5.实质性响应条款“投标响应情况”与投标文件其它内容冲突的，以实质性响应条款“投标响应情况”为准。</w:t>
      </w:r>
      <w:bookmarkEnd w:id="40"/>
    </w:p>
    <w:p>
      <w:pPr>
        <w:widowControl w:val="0"/>
        <w:spacing w:line="440" w:lineRule="exact"/>
        <w:jc w:val="both"/>
        <w:rPr>
          <w:rFonts w:ascii="仿宋" w:hAnsi="仿宋" w:eastAsia="仿宋" w:cs="仿宋"/>
          <w:b/>
          <w:kern w:val="2"/>
        </w:rPr>
      </w:pPr>
    </w:p>
    <w:p>
      <w:pPr>
        <w:widowControl w:val="0"/>
        <w:spacing w:line="440" w:lineRule="exact"/>
        <w:jc w:val="both"/>
        <w:rPr>
          <w:rFonts w:ascii="仿宋" w:hAnsi="仿宋" w:eastAsia="仿宋" w:cs="仿宋"/>
          <w:b/>
          <w:kern w:val="2"/>
        </w:rPr>
      </w:pPr>
    </w:p>
    <w:p>
      <w:pPr>
        <w:widowControl w:val="0"/>
        <w:spacing w:line="440" w:lineRule="exact"/>
        <w:jc w:val="both"/>
        <w:rPr>
          <w:rFonts w:ascii="仿宋" w:hAnsi="仿宋" w:eastAsia="仿宋" w:cs="仿宋"/>
          <w:b/>
          <w:kern w:val="2"/>
        </w:rPr>
      </w:pPr>
    </w:p>
    <w:p>
      <w:pPr>
        <w:widowControl w:val="0"/>
        <w:spacing w:line="440" w:lineRule="exact"/>
        <w:jc w:val="both"/>
        <w:rPr>
          <w:rFonts w:ascii="仿宋" w:hAnsi="仿宋" w:eastAsia="仿宋" w:cs="仿宋"/>
          <w:b/>
          <w:kern w:val="2"/>
        </w:rPr>
      </w:pPr>
    </w:p>
    <w:p>
      <w:pPr>
        <w:spacing w:line="440" w:lineRule="exact"/>
        <w:jc w:val="right"/>
        <w:rPr>
          <w:rFonts w:ascii="仿宋" w:hAnsi="仿宋" w:eastAsia="仿宋" w:cs="仿宋"/>
        </w:rPr>
      </w:pPr>
      <w:r>
        <w:rPr>
          <w:rFonts w:hint="eastAsia" w:ascii="仿宋" w:hAnsi="仿宋" w:eastAsia="仿宋" w:cs="仿宋"/>
        </w:rPr>
        <w:t>投标人全称（盖公章）</w:t>
      </w:r>
    </w:p>
    <w:p>
      <w:pPr>
        <w:spacing w:line="440" w:lineRule="exact"/>
        <w:jc w:val="right"/>
        <w:rPr>
          <w:rFonts w:ascii="仿宋" w:hAnsi="仿宋" w:eastAsia="仿宋" w:cs="仿宋"/>
        </w:rPr>
      </w:pPr>
      <w:r>
        <w:rPr>
          <w:rFonts w:hint="eastAsia" w:ascii="仿宋" w:hAnsi="仿宋" w:eastAsia="仿宋" w:cs="仿宋"/>
        </w:rPr>
        <w:t>授权代表（签字）：</w:t>
      </w:r>
    </w:p>
    <w:p>
      <w:pPr>
        <w:spacing w:line="440" w:lineRule="exact"/>
        <w:jc w:val="right"/>
        <w:rPr>
          <w:rFonts w:ascii="仿宋" w:hAnsi="仿宋" w:eastAsia="仿宋" w:cs="仿宋"/>
        </w:rPr>
      </w:pPr>
      <w:r>
        <w:rPr>
          <w:rFonts w:hint="eastAsia" w:ascii="仿宋" w:hAnsi="仿宋" w:eastAsia="仿宋" w:cs="仿宋"/>
        </w:rPr>
        <w:t>职           务：</w:t>
      </w:r>
    </w:p>
    <w:p>
      <w:pPr>
        <w:spacing w:line="440" w:lineRule="exact"/>
        <w:ind w:firstLine="6000" w:firstLineChars="2500"/>
        <w:jc w:val="both"/>
        <w:rPr>
          <w:rFonts w:ascii="仿宋" w:hAnsi="仿宋" w:eastAsia="仿宋" w:cs="仿宋"/>
        </w:rPr>
      </w:pPr>
      <w:r>
        <w:rPr>
          <w:rFonts w:hint="eastAsia" w:ascii="仿宋" w:hAnsi="仿宋" w:eastAsia="仿宋" w:cs="仿宋"/>
        </w:rPr>
        <w:t xml:space="preserve">日期：  年  月  日 </w:t>
      </w:r>
    </w:p>
    <w:p>
      <w:pPr>
        <w:pStyle w:val="2"/>
        <w:rPr>
          <w:rFonts w:ascii="仿宋" w:hAnsi="仿宋" w:eastAsia="仿宋" w:cs="仿宋"/>
        </w:rPr>
      </w:pPr>
    </w:p>
    <w:p>
      <w:pPr>
        <w:spacing w:line="440" w:lineRule="exact"/>
        <w:rPr>
          <w:rFonts w:ascii="仿宋" w:hAnsi="仿宋" w:eastAsia="仿宋" w:cs="仿宋"/>
          <w:b/>
        </w:rPr>
      </w:pPr>
      <w:r>
        <w:rPr>
          <w:rFonts w:hint="eastAsia" w:ascii="仿宋" w:hAnsi="仿宋" w:eastAsia="仿宋" w:cs="仿宋"/>
          <w:b/>
        </w:rPr>
        <w:t>九、投标单位其他内容的格式</w:t>
      </w:r>
    </w:p>
    <w:p>
      <w:pPr>
        <w:pStyle w:val="2"/>
        <w:rPr>
          <w:rFonts w:ascii="仿宋" w:hAnsi="仿宋" w:eastAsia="仿宋" w:cs="仿宋"/>
        </w:rPr>
      </w:pPr>
    </w:p>
    <w:p>
      <w:pPr>
        <w:rPr>
          <w:rFonts w:ascii="仿宋" w:hAnsi="仿宋" w:eastAsia="仿宋" w:cs="仿宋"/>
        </w:rPr>
      </w:pPr>
    </w:p>
    <w:p>
      <w:pPr>
        <w:pStyle w:val="2"/>
      </w:pPr>
    </w:p>
    <w:p>
      <w:pPr>
        <w:pStyle w:val="7"/>
        <w:ind w:firstLine="480"/>
      </w:pPr>
    </w:p>
    <w:sectPr>
      <w:headerReference r:id="rId3" w:type="default"/>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000000"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B4641"/>
    <w:multiLevelType w:val="singleLevel"/>
    <w:tmpl w:val="B37B4641"/>
    <w:lvl w:ilvl="0" w:tentative="0">
      <w:start w:val="2"/>
      <w:numFmt w:val="decimal"/>
      <w:lvlText w:val="%1."/>
      <w:lvlJc w:val="left"/>
      <w:pPr>
        <w:tabs>
          <w:tab w:val="left" w:pos="312"/>
        </w:tabs>
      </w:pPr>
    </w:lvl>
  </w:abstractNum>
  <w:abstractNum w:abstractNumId="1">
    <w:nsid w:val="18900ED5"/>
    <w:multiLevelType w:val="singleLevel"/>
    <w:tmpl w:val="18900ED5"/>
    <w:lvl w:ilvl="0" w:tentative="0">
      <w:start w:val="3"/>
      <w:numFmt w:val="chineseCounting"/>
      <w:suff w:val="nothing"/>
      <w:lvlText w:val="%1、"/>
      <w:lvlJc w:val="left"/>
      <w:rPr>
        <w:rFonts w:hint="eastAsia"/>
      </w:rPr>
    </w:lvl>
  </w:abstractNum>
  <w:abstractNum w:abstractNumId="2">
    <w:nsid w:val="58D328D0"/>
    <w:multiLevelType w:val="singleLevel"/>
    <w:tmpl w:val="58D328D0"/>
    <w:lvl w:ilvl="0" w:tentative="0">
      <w:start w:val="1"/>
      <w:numFmt w:val="chineseCounting"/>
      <w:suff w:val="nothing"/>
      <w:lvlText w:val="（%1）"/>
      <w:lvlJc w:val="left"/>
    </w:lvl>
  </w:abstractNum>
  <w:abstractNum w:abstractNumId="3">
    <w:nsid w:val="71391E64"/>
    <w:multiLevelType w:val="singleLevel"/>
    <w:tmpl w:val="71391E64"/>
    <w:lvl w:ilvl="0" w:tentative="0">
      <w:start w:val="1"/>
      <w:numFmt w:val="decimal"/>
      <w:lvlText w:val="%1."/>
      <w:lvlJc w:val="left"/>
      <w:pPr>
        <w:tabs>
          <w:tab w:val="left" w:pos="312"/>
        </w:tabs>
      </w:pPr>
    </w:lvl>
  </w:abstractNum>
  <w:abstractNum w:abstractNumId="4">
    <w:nsid w:val="74B9877D"/>
    <w:multiLevelType w:val="singleLevel"/>
    <w:tmpl w:val="74B9877D"/>
    <w:lvl w:ilvl="0" w:tentative="0">
      <w:start w:val="2"/>
      <w:numFmt w:val="decimal"/>
      <w:suff w:val="nothing"/>
      <w:lvlText w:val="%1、"/>
      <w:lvlJc w:val="left"/>
    </w:lvl>
  </w:abstractNum>
  <w:abstractNum w:abstractNumId="5">
    <w:nsid w:val="7A78E0E6"/>
    <w:multiLevelType w:val="singleLevel"/>
    <w:tmpl w:val="7A78E0E6"/>
    <w:lvl w:ilvl="0" w:tentative="0">
      <w:start w:val="2"/>
      <w:numFmt w:val="chineseCounting"/>
      <w:suff w:val="nothing"/>
      <w:lvlText w:val="(%1）"/>
      <w:lvlJc w:val="left"/>
      <w:rPr>
        <w:rFonts w:hint="eastAsia"/>
      </w:rPr>
    </w:lvl>
  </w:abstractNum>
  <w:abstractNum w:abstractNumId="6">
    <w:nsid w:val="7BFDB353"/>
    <w:multiLevelType w:val="singleLevel"/>
    <w:tmpl w:val="7BFDB353"/>
    <w:lvl w:ilvl="0" w:tentative="0">
      <w:start w:val="3"/>
      <w:numFmt w:val="chineseCounting"/>
      <w:suff w:val="space"/>
      <w:lvlText w:val="第%1章"/>
      <w:lvlJc w:val="left"/>
      <w:rPr>
        <w:rFonts w:hint="eastAsia"/>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hideSpellingErrors/>
  <w:documentProtection w:enforcement="0"/>
  <w:defaultTabStop w:val="72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NWUwOTdiMzgzYzQ3ODk4MzEzYmY4MjhiMTM3NzAifQ=="/>
  </w:docVars>
  <w:rsids>
    <w:rsidRoot w:val="008B7703"/>
    <w:rsid w:val="00002815"/>
    <w:rsid w:val="0001630A"/>
    <w:rsid w:val="000237A4"/>
    <w:rsid w:val="000264F9"/>
    <w:rsid w:val="0002659A"/>
    <w:rsid w:val="000274B3"/>
    <w:rsid w:val="00035655"/>
    <w:rsid w:val="00042F5D"/>
    <w:rsid w:val="00043F2A"/>
    <w:rsid w:val="00044529"/>
    <w:rsid w:val="00052D02"/>
    <w:rsid w:val="000572ED"/>
    <w:rsid w:val="0006666D"/>
    <w:rsid w:val="00067809"/>
    <w:rsid w:val="00093EA6"/>
    <w:rsid w:val="000940D9"/>
    <w:rsid w:val="000A0962"/>
    <w:rsid w:val="000A0B50"/>
    <w:rsid w:val="000B2155"/>
    <w:rsid w:val="000B37A4"/>
    <w:rsid w:val="000D4188"/>
    <w:rsid w:val="00106670"/>
    <w:rsid w:val="00111F7C"/>
    <w:rsid w:val="001121D5"/>
    <w:rsid w:val="001334CC"/>
    <w:rsid w:val="00144695"/>
    <w:rsid w:val="001472AB"/>
    <w:rsid w:val="00156D61"/>
    <w:rsid w:val="001651D7"/>
    <w:rsid w:val="001653AA"/>
    <w:rsid w:val="0018688C"/>
    <w:rsid w:val="001A056C"/>
    <w:rsid w:val="001B0AA5"/>
    <w:rsid w:val="001C5E54"/>
    <w:rsid w:val="001D7B18"/>
    <w:rsid w:val="00200D84"/>
    <w:rsid w:val="002079BC"/>
    <w:rsid w:val="00223F90"/>
    <w:rsid w:val="00252B96"/>
    <w:rsid w:val="00266D74"/>
    <w:rsid w:val="00277CC0"/>
    <w:rsid w:val="002A2DB7"/>
    <w:rsid w:val="002C77EB"/>
    <w:rsid w:val="002F3E1E"/>
    <w:rsid w:val="002F55EF"/>
    <w:rsid w:val="002F627D"/>
    <w:rsid w:val="002F6D0B"/>
    <w:rsid w:val="00301C97"/>
    <w:rsid w:val="003136F3"/>
    <w:rsid w:val="00316674"/>
    <w:rsid w:val="00324BEA"/>
    <w:rsid w:val="00324D15"/>
    <w:rsid w:val="003336A3"/>
    <w:rsid w:val="00336EE3"/>
    <w:rsid w:val="00347DD8"/>
    <w:rsid w:val="00353010"/>
    <w:rsid w:val="00355783"/>
    <w:rsid w:val="003645E8"/>
    <w:rsid w:val="00390C48"/>
    <w:rsid w:val="0039233D"/>
    <w:rsid w:val="00395CD5"/>
    <w:rsid w:val="003A0B0F"/>
    <w:rsid w:val="003A5FC2"/>
    <w:rsid w:val="003B0360"/>
    <w:rsid w:val="003B4038"/>
    <w:rsid w:val="003B6866"/>
    <w:rsid w:val="003C3D35"/>
    <w:rsid w:val="003C4914"/>
    <w:rsid w:val="003D0A8C"/>
    <w:rsid w:val="003E26E7"/>
    <w:rsid w:val="003F2C3E"/>
    <w:rsid w:val="0040461E"/>
    <w:rsid w:val="00405140"/>
    <w:rsid w:val="00407ADA"/>
    <w:rsid w:val="004233B9"/>
    <w:rsid w:val="0042797E"/>
    <w:rsid w:val="00441C7D"/>
    <w:rsid w:val="00443214"/>
    <w:rsid w:val="0045221F"/>
    <w:rsid w:val="00453469"/>
    <w:rsid w:val="0045483F"/>
    <w:rsid w:val="004550DB"/>
    <w:rsid w:val="00456778"/>
    <w:rsid w:val="00466A7A"/>
    <w:rsid w:val="004711A5"/>
    <w:rsid w:val="00471837"/>
    <w:rsid w:val="00472261"/>
    <w:rsid w:val="00481A36"/>
    <w:rsid w:val="00495165"/>
    <w:rsid w:val="004A061F"/>
    <w:rsid w:val="004A1F14"/>
    <w:rsid w:val="004A5961"/>
    <w:rsid w:val="004B6EBD"/>
    <w:rsid w:val="004C7424"/>
    <w:rsid w:val="004C7C4A"/>
    <w:rsid w:val="004E26EB"/>
    <w:rsid w:val="004E6896"/>
    <w:rsid w:val="004E7B53"/>
    <w:rsid w:val="004F2CC7"/>
    <w:rsid w:val="004F5BAF"/>
    <w:rsid w:val="004F677E"/>
    <w:rsid w:val="00510862"/>
    <w:rsid w:val="005148B1"/>
    <w:rsid w:val="00520539"/>
    <w:rsid w:val="00531871"/>
    <w:rsid w:val="00540F75"/>
    <w:rsid w:val="00541502"/>
    <w:rsid w:val="00546CD9"/>
    <w:rsid w:val="00557D87"/>
    <w:rsid w:val="00566334"/>
    <w:rsid w:val="00570D12"/>
    <w:rsid w:val="005719A7"/>
    <w:rsid w:val="0059749F"/>
    <w:rsid w:val="005A0F46"/>
    <w:rsid w:val="005A3CE9"/>
    <w:rsid w:val="005B26F5"/>
    <w:rsid w:val="005C337E"/>
    <w:rsid w:val="005E08D5"/>
    <w:rsid w:val="005F6D82"/>
    <w:rsid w:val="00606593"/>
    <w:rsid w:val="0060728D"/>
    <w:rsid w:val="006139DD"/>
    <w:rsid w:val="00633A9E"/>
    <w:rsid w:val="00633BE9"/>
    <w:rsid w:val="006370A8"/>
    <w:rsid w:val="006454AC"/>
    <w:rsid w:val="00653F5C"/>
    <w:rsid w:val="0066013B"/>
    <w:rsid w:val="00661369"/>
    <w:rsid w:val="00664A8B"/>
    <w:rsid w:val="00686B61"/>
    <w:rsid w:val="00691DF4"/>
    <w:rsid w:val="006924F9"/>
    <w:rsid w:val="006A016D"/>
    <w:rsid w:val="006A29BD"/>
    <w:rsid w:val="006C60E2"/>
    <w:rsid w:val="006D012C"/>
    <w:rsid w:val="006D5199"/>
    <w:rsid w:val="006E02AE"/>
    <w:rsid w:val="006E7A50"/>
    <w:rsid w:val="006F1013"/>
    <w:rsid w:val="007049A5"/>
    <w:rsid w:val="0071601B"/>
    <w:rsid w:val="007212D2"/>
    <w:rsid w:val="007218C7"/>
    <w:rsid w:val="00734DED"/>
    <w:rsid w:val="00751C50"/>
    <w:rsid w:val="007550FA"/>
    <w:rsid w:val="007646FB"/>
    <w:rsid w:val="007712D1"/>
    <w:rsid w:val="00772B68"/>
    <w:rsid w:val="00784158"/>
    <w:rsid w:val="00786850"/>
    <w:rsid w:val="00787C73"/>
    <w:rsid w:val="00795A72"/>
    <w:rsid w:val="0079670A"/>
    <w:rsid w:val="007A7D40"/>
    <w:rsid w:val="007C4A48"/>
    <w:rsid w:val="007D0B63"/>
    <w:rsid w:val="007D7CE2"/>
    <w:rsid w:val="007F435D"/>
    <w:rsid w:val="007F5300"/>
    <w:rsid w:val="00806AFA"/>
    <w:rsid w:val="00810F63"/>
    <w:rsid w:val="0081367E"/>
    <w:rsid w:val="008142B9"/>
    <w:rsid w:val="008146CB"/>
    <w:rsid w:val="008147EA"/>
    <w:rsid w:val="00825BDA"/>
    <w:rsid w:val="00837365"/>
    <w:rsid w:val="00840A98"/>
    <w:rsid w:val="0084295C"/>
    <w:rsid w:val="008545BE"/>
    <w:rsid w:val="00876A27"/>
    <w:rsid w:val="008778DA"/>
    <w:rsid w:val="00881DAC"/>
    <w:rsid w:val="008910A3"/>
    <w:rsid w:val="00891160"/>
    <w:rsid w:val="008B5447"/>
    <w:rsid w:val="008B6B37"/>
    <w:rsid w:val="008B7703"/>
    <w:rsid w:val="008E0111"/>
    <w:rsid w:val="008F25EE"/>
    <w:rsid w:val="008F4077"/>
    <w:rsid w:val="0090358A"/>
    <w:rsid w:val="009038DB"/>
    <w:rsid w:val="00913318"/>
    <w:rsid w:val="00916FBD"/>
    <w:rsid w:val="009212D9"/>
    <w:rsid w:val="009215AC"/>
    <w:rsid w:val="00921F9E"/>
    <w:rsid w:val="009276AB"/>
    <w:rsid w:val="00927F54"/>
    <w:rsid w:val="00934C2B"/>
    <w:rsid w:val="00946C56"/>
    <w:rsid w:val="00946E1E"/>
    <w:rsid w:val="00947081"/>
    <w:rsid w:val="00947B77"/>
    <w:rsid w:val="00950B7D"/>
    <w:rsid w:val="00964C05"/>
    <w:rsid w:val="00992494"/>
    <w:rsid w:val="009A30F1"/>
    <w:rsid w:val="009A67A7"/>
    <w:rsid w:val="009B3F84"/>
    <w:rsid w:val="009D2005"/>
    <w:rsid w:val="009F5F48"/>
    <w:rsid w:val="009F604E"/>
    <w:rsid w:val="00A03AEE"/>
    <w:rsid w:val="00A10D22"/>
    <w:rsid w:val="00A26987"/>
    <w:rsid w:val="00A35C29"/>
    <w:rsid w:val="00A42A7A"/>
    <w:rsid w:val="00A5172A"/>
    <w:rsid w:val="00A563A4"/>
    <w:rsid w:val="00A6260C"/>
    <w:rsid w:val="00A76FD4"/>
    <w:rsid w:val="00A84046"/>
    <w:rsid w:val="00A94948"/>
    <w:rsid w:val="00AA0D47"/>
    <w:rsid w:val="00AA0D59"/>
    <w:rsid w:val="00AA1B09"/>
    <w:rsid w:val="00AA445D"/>
    <w:rsid w:val="00AB3256"/>
    <w:rsid w:val="00AC0975"/>
    <w:rsid w:val="00AC5424"/>
    <w:rsid w:val="00AD0961"/>
    <w:rsid w:val="00AD1669"/>
    <w:rsid w:val="00AD3B2E"/>
    <w:rsid w:val="00AE5C31"/>
    <w:rsid w:val="00B02B42"/>
    <w:rsid w:val="00B07DA7"/>
    <w:rsid w:val="00B110CA"/>
    <w:rsid w:val="00B23D8D"/>
    <w:rsid w:val="00B31987"/>
    <w:rsid w:val="00B3481D"/>
    <w:rsid w:val="00B56CBE"/>
    <w:rsid w:val="00B601FE"/>
    <w:rsid w:val="00B64965"/>
    <w:rsid w:val="00B71074"/>
    <w:rsid w:val="00B835F1"/>
    <w:rsid w:val="00B93B58"/>
    <w:rsid w:val="00BA7713"/>
    <w:rsid w:val="00BC1B65"/>
    <w:rsid w:val="00BD1998"/>
    <w:rsid w:val="00BE2676"/>
    <w:rsid w:val="00BF4CE3"/>
    <w:rsid w:val="00C0192F"/>
    <w:rsid w:val="00C020DE"/>
    <w:rsid w:val="00C0598D"/>
    <w:rsid w:val="00C07CC5"/>
    <w:rsid w:val="00C1431B"/>
    <w:rsid w:val="00C26047"/>
    <w:rsid w:val="00C32072"/>
    <w:rsid w:val="00C41143"/>
    <w:rsid w:val="00C70D45"/>
    <w:rsid w:val="00C72EF9"/>
    <w:rsid w:val="00C73D7A"/>
    <w:rsid w:val="00C85E5A"/>
    <w:rsid w:val="00C92A96"/>
    <w:rsid w:val="00CB5442"/>
    <w:rsid w:val="00CB5FAC"/>
    <w:rsid w:val="00CC0FA0"/>
    <w:rsid w:val="00CC2AC6"/>
    <w:rsid w:val="00CC7489"/>
    <w:rsid w:val="00CD68BC"/>
    <w:rsid w:val="00CD7264"/>
    <w:rsid w:val="00CE064A"/>
    <w:rsid w:val="00CE3DFF"/>
    <w:rsid w:val="00CE51D9"/>
    <w:rsid w:val="00CE51FB"/>
    <w:rsid w:val="00CE6AFB"/>
    <w:rsid w:val="00CF2AF2"/>
    <w:rsid w:val="00CF3894"/>
    <w:rsid w:val="00CF7117"/>
    <w:rsid w:val="00D073CE"/>
    <w:rsid w:val="00D120F8"/>
    <w:rsid w:val="00D17FF5"/>
    <w:rsid w:val="00D265B1"/>
    <w:rsid w:val="00D3474B"/>
    <w:rsid w:val="00D458D0"/>
    <w:rsid w:val="00D63594"/>
    <w:rsid w:val="00D731FF"/>
    <w:rsid w:val="00D81BBE"/>
    <w:rsid w:val="00D9595A"/>
    <w:rsid w:val="00DB02D0"/>
    <w:rsid w:val="00DB43B8"/>
    <w:rsid w:val="00DD7073"/>
    <w:rsid w:val="00DE41AC"/>
    <w:rsid w:val="00DF6212"/>
    <w:rsid w:val="00DF6D5F"/>
    <w:rsid w:val="00DF718C"/>
    <w:rsid w:val="00E02742"/>
    <w:rsid w:val="00E23EB8"/>
    <w:rsid w:val="00E4081F"/>
    <w:rsid w:val="00E663C8"/>
    <w:rsid w:val="00EA13DB"/>
    <w:rsid w:val="00EB2E4A"/>
    <w:rsid w:val="00EC09BA"/>
    <w:rsid w:val="00EC23FE"/>
    <w:rsid w:val="00EC56F0"/>
    <w:rsid w:val="00EC7CB9"/>
    <w:rsid w:val="00EE0B0C"/>
    <w:rsid w:val="00EE3AD7"/>
    <w:rsid w:val="00EE7BE5"/>
    <w:rsid w:val="00F065D5"/>
    <w:rsid w:val="00F37153"/>
    <w:rsid w:val="00F527C0"/>
    <w:rsid w:val="00F554D0"/>
    <w:rsid w:val="00F63605"/>
    <w:rsid w:val="00F70802"/>
    <w:rsid w:val="00F744F0"/>
    <w:rsid w:val="00F74FD8"/>
    <w:rsid w:val="00F76EF8"/>
    <w:rsid w:val="00F77138"/>
    <w:rsid w:val="00F8021A"/>
    <w:rsid w:val="00F877B1"/>
    <w:rsid w:val="00F9442E"/>
    <w:rsid w:val="00FA2F5F"/>
    <w:rsid w:val="00FA39B6"/>
    <w:rsid w:val="00FA6FEE"/>
    <w:rsid w:val="00FB012A"/>
    <w:rsid w:val="00FB717B"/>
    <w:rsid w:val="00FC3B97"/>
    <w:rsid w:val="00FC467C"/>
    <w:rsid w:val="00FE1016"/>
    <w:rsid w:val="00FE339E"/>
    <w:rsid w:val="00FF3882"/>
    <w:rsid w:val="00FF65D1"/>
    <w:rsid w:val="013C5B0D"/>
    <w:rsid w:val="01E4093E"/>
    <w:rsid w:val="01E85338"/>
    <w:rsid w:val="02977062"/>
    <w:rsid w:val="02E57645"/>
    <w:rsid w:val="049E6240"/>
    <w:rsid w:val="057C1322"/>
    <w:rsid w:val="05DE5619"/>
    <w:rsid w:val="06BC4A49"/>
    <w:rsid w:val="06E02487"/>
    <w:rsid w:val="06E155DE"/>
    <w:rsid w:val="06F9157A"/>
    <w:rsid w:val="07806BDF"/>
    <w:rsid w:val="080D4B60"/>
    <w:rsid w:val="08387E2F"/>
    <w:rsid w:val="08DA2C94"/>
    <w:rsid w:val="09212671"/>
    <w:rsid w:val="096D4DFD"/>
    <w:rsid w:val="09F4422A"/>
    <w:rsid w:val="09FB4292"/>
    <w:rsid w:val="0A5F6C59"/>
    <w:rsid w:val="0B212DFC"/>
    <w:rsid w:val="0B4924DD"/>
    <w:rsid w:val="0B512FB6"/>
    <w:rsid w:val="0C061B39"/>
    <w:rsid w:val="0CC6110C"/>
    <w:rsid w:val="0D79097F"/>
    <w:rsid w:val="0DB47DA7"/>
    <w:rsid w:val="0DDA7D20"/>
    <w:rsid w:val="0E6E3480"/>
    <w:rsid w:val="0E7679FF"/>
    <w:rsid w:val="0F1E5E33"/>
    <w:rsid w:val="0F2B4A9E"/>
    <w:rsid w:val="0F557518"/>
    <w:rsid w:val="104773CD"/>
    <w:rsid w:val="10485324"/>
    <w:rsid w:val="11394082"/>
    <w:rsid w:val="131E7C21"/>
    <w:rsid w:val="13A46DE0"/>
    <w:rsid w:val="13B862C8"/>
    <w:rsid w:val="13BC015C"/>
    <w:rsid w:val="140053B6"/>
    <w:rsid w:val="1449010B"/>
    <w:rsid w:val="147B5850"/>
    <w:rsid w:val="14EA24B1"/>
    <w:rsid w:val="152F6342"/>
    <w:rsid w:val="153C0833"/>
    <w:rsid w:val="153E0A4F"/>
    <w:rsid w:val="178B04F8"/>
    <w:rsid w:val="17EA7578"/>
    <w:rsid w:val="189B3AC2"/>
    <w:rsid w:val="193F0D7D"/>
    <w:rsid w:val="19A07438"/>
    <w:rsid w:val="19A928E0"/>
    <w:rsid w:val="19EE7631"/>
    <w:rsid w:val="19FB7274"/>
    <w:rsid w:val="1A7B6CA6"/>
    <w:rsid w:val="1A85487B"/>
    <w:rsid w:val="1AAC732D"/>
    <w:rsid w:val="1B4C0483"/>
    <w:rsid w:val="1BBA5799"/>
    <w:rsid w:val="1BD529DB"/>
    <w:rsid w:val="1BEA535B"/>
    <w:rsid w:val="1C04167F"/>
    <w:rsid w:val="1C0A5800"/>
    <w:rsid w:val="1C3D55BC"/>
    <w:rsid w:val="1C556897"/>
    <w:rsid w:val="1DE70AB5"/>
    <w:rsid w:val="1E377F31"/>
    <w:rsid w:val="1F226FF4"/>
    <w:rsid w:val="1FC11BEB"/>
    <w:rsid w:val="200B0D8D"/>
    <w:rsid w:val="20E51D5A"/>
    <w:rsid w:val="214F7AF6"/>
    <w:rsid w:val="21A4687D"/>
    <w:rsid w:val="226A06FE"/>
    <w:rsid w:val="22DC4FC9"/>
    <w:rsid w:val="23754C77"/>
    <w:rsid w:val="23BF3B68"/>
    <w:rsid w:val="24705167"/>
    <w:rsid w:val="24CD14A7"/>
    <w:rsid w:val="24D701CE"/>
    <w:rsid w:val="25012273"/>
    <w:rsid w:val="258F28DF"/>
    <w:rsid w:val="264C0596"/>
    <w:rsid w:val="26C83E3F"/>
    <w:rsid w:val="284014F3"/>
    <w:rsid w:val="289A5475"/>
    <w:rsid w:val="28A40771"/>
    <w:rsid w:val="294360C5"/>
    <w:rsid w:val="2949232F"/>
    <w:rsid w:val="2CCE400E"/>
    <w:rsid w:val="2CFC0B7C"/>
    <w:rsid w:val="2D210B1C"/>
    <w:rsid w:val="2D36550B"/>
    <w:rsid w:val="2D406CBA"/>
    <w:rsid w:val="2E2445F3"/>
    <w:rsid w:val="2E620EB2"/>
    <w:rsid w:val="2FAC6889"/>
    <w:rsid w:val="2FE65D77"/>
    <w:rsid w:val="2FFF2D23"/>
    <w:rsid w:val="30D2231F"/>
    <w:rsid w:val="30D616E4"/>
    <w:rsid w:val="3172765E"/>
    <w:rsid w:val="318C2A3B"/>
    <w:rsid w:val="319A7C78"/>
    <w:rsid w:val="32244EC8"/>
    <w:rsid w:val="3240775C"/>
    <w:rsid w:val="327E0AB0"/>
    <w:rsid w:val="32FE20EF"/>
    <w:rsid w:val="33686F07"/>
    <w:rsid w:val="344352E2"/>
    <w:rsid w:val="346A286F"/>
    <w:rsid w:val="347F3B76"/>
    <w:rsid w:val="355339D4"/>
    <w:rsid w:val="3559266E"/>
    <w:rsid w:val="35A30063"/>
    <w:rsid w:val="35A41DB0"/>
    <w:rsid w:val="364342DD"/>
    <w:rsid w:val="370A20E7"/>
    <w:rsid w:val="38815F83"/>
    <w:rsid w:val="38A11087"/>
    <w:rsid w:val="390C0398"/>
    <w:rsid w:val="3A39235D"/>
    <w:rsid w:val="3A487873"/>
    <w:rsid w:val="3A6C7FD0"/>
    <w:rsid w:val="3AA55634"/>
    <w:rsid w:val="3B533DDF"/>
    <w:rsid w:val="3B5D137F"/>
    <w:rsid w:val="3B822519"/>
    <w:rsid w:val="3BA50921"/>
    <w:rsid w:val="3BB6414C"/>
    <w:rsid w:val="3C3C71E7"/>
    <w:rsid w:val="3C4D6CB8"/>
    <w:rsid w:val="3C8D17F0"/>
    <w:rsid w:val="3DCA3FA9"/>
    <w:rsid w:val="3DD73E4F"/>
    <w:rsid w:val="3DEF1F8E"/>
    <w:rsid w:val="3F3F4E83"/>
    <w:rsid w:val="3F561F35"/>
    <w:rsid w:val="3FEA6D1B"/>
    <w:rsid w:val="40452357"/>
    <w:rsid w:val="40577D9B"/>
    <w:rsid w:val="41012E6D"/>
    <w:rsid w:val="41061B71"/>
    <w:rsid w:val="4227070A"/>
    <w:rsid w:val="43F42822"/>
    <w:rsid w:val="43F73F3E"/>
    <w:rsid w:val="446E6EBC"/>
    <w:rsid w:val="45A260E5"/>
    <w:rsid w:val="45D83762"/>
    <w:rsid w:val="45DA6B58"/>
    <w:rsid w:val="46804D8A"/>
    <w:rsid w:val="468752A2"/>
    <w:rsid w:val="46E45850"/>
    <w:rsid w:val="46E934EB"/>
    <w:rsid w:val="478D5761"/>
    <w:rsid w:val="47F54E6A"/>
    <w:rsid w:val="482D0556"/>
    <w:rsid w:val="483602B3"/>
    <w:rsid w:val="488B1C88"/>
    <w:rsid w:val="49920446"/>
    <w:rsid w:val="49BC16E2"/>
    <w:rsid w:val="49DE368B"/>
    <w:rsid w:val="49E55C77"/>
    <w:rsid w:val="4A00285D"/>
    <w:rsid w:val="4A075C6B"/>
    <w:rsid w:val="4ABF38B7"/>
    <w:rsid w:val="4AC9054F"/>
    <w:rsid w:val="4AD866BE"/>
    <w:rsid w:val="4B40489E"/>
    <w:rsid w:val="4B6E6C91"/>
    <w:rsid w:val="4BCF3BD3"/>
    <w:rsid w:val="4C5B1004"/>
    <w:rsid w:val="4D1F0243"/>
    <w:rsid w:val="4E947630"/>
    <w:rsid w:val="4EFE20DA"/>
    <w:rsid w:val="4F3855EC"/>
    <w:rsid w:val="4F5E0590"/>
    <w:rsid w:val="4FD7735B"/>
    <w:rsid w:val="502226D6"/>
    <w:rsid w:val="50593A6B"/>
    <w:rsid w:val="505F5885"/>
    <w:rsid w:val="51B75C00"/>
    <w:rsid w:val="51C464A2"/>
    <w:rsid w:val="52884ADC"/>
    <w:rsid w:val="52B64958"/>
    <w:rsid w:val="52BA2DC0"/>
    <w:rsid w:val="53337458"/>
    <w:rsid w:val="53716128"/>
    <w:rsid w:val="53BA0BD7"/>
    <w:rsid w:val="53DE1C4B"/>
    <w:rsid w:val="53F40340"/>
    <w:rsid w:val="5475706A"/>
    <w:rsid w:val="54F56756"/>
    <w:rsid w:val="56C500AD"/>
    <w:rsid w:val="56DE0B56"/>
    <w:rsid w:val="56F07809"/>
    <w:rsid w:val="56FA762A"/>
    <w:rsid w:val="57E207EA"/>
    <w:rsid w:val="581140DE"/>
    <w:rsid w:val="59614B21"/>
    <w:rsid w:val="59862690"/>
    <w:rsid w:val="5A0507B1"/>
    <w:rsid w:val="5A555911"/>
    <w:rsid w:val="5ACD1BB7"/>
    <w:rsid w:val="5B3B6210"/>
    <w:rsid w:val="5BFE5E0F"/>
    <w:rsid w:val="5C0A68F9"/>
    <w:rsid w:val="5C98002A"/>
    <w:rsid w:val="5CFC702B"/>
    <w:rsid w:val="5D820585"/>
    <w:rsid w:val="5D8F13F1"/>
    <w:rsid w:val="5E2B71BB"/>
    <w:rsid w:val="5EA06086"/>
    <w:rsid w:val="5F3617F1"/>
    <w:rsid w:val="5FBD5066"/>
    <w:rsid w:val="5FE315A4"/>
    <w:rsid w:val="5FFC0099"/>
    <w:rsid w:val="605F4603"/>
    <w:rsid w:val="609467E0"/>
    <w:rsid w:val="616A7FC8"/>
    <w:rsid w:val="61774636"/>
    <w:rsid w:val="61891CD7"/>
    <w:rsid w:val="619D6E8B"/>
    <w:rsid w:val="624520A2"/>
    <w:rsid w:val="62E0778B"/>
    <w:rsid w:val="632154C1"/>
    <w:rsid w:val="63F6021F"/>
    <w:rsid w:val="640B2C66"/>
    <w:rsid w:val="644A6992"/>
    <w:rsid w:val="655826F6"/>
    <w:rsid w:val="65C533DA"/>
    <w:rsid w:val="65F23134"/>
    <w:rsid w:val="67226048"/>
    <w:rsid w:val="680B7043"/>
    <w:rsid w:val="681A693D"/>
    <w:rsid w:val="68FB7057"/>
    <w:rsid w:val="69987B6E"/>
    <w:rsid w:val="6A362896"/>
    <w:rsid w:val="6A417157"/>
    <w:rsid w:val="6B27494B"/>
    <w:rsid w:val="6B513782"/>
    <w:rsid w:val="6B937345"/>
    <w:rsid w:val="6C341C18"/>
    <w:rsid w:val="6C953C26"/>
    <w:rsid w:val="6D4F0C03"/>
    <w:rsid w:val="6D660E45"/>
    <w:rsid w:val="6DC5765D"/>
    <w:rsid w:val="6E8201E1"/>
    <w:rsid w:val="6EDE2751"/>
    <w:rsid w:val="6EEC0CAE"/>
    <w:rsid w:val="6F143527"/>
    <w:rsid w:val="6F1654F2"/>
    <w:rsid w:val="70BC5C25"/>
    <w:rsid w:val="719170B1"/>
    <w:rsid w:val="71A212BE"/>
    <w:rsid w:val="71A97846"/>
    <w:rsid w:val="723B526F"/>
    <w:rsid w:val="728D4703"/>
    <w:rsid w:val="750436B6"/>
    <w:rsid w:val="75331916"/>
    <w:rsid w:val="753F4940"/>
    <w:rsid w:val="76504891"/>
    <w:rsid w:val="77281E9E"/>
    <w:rsid w:val="777D6E2F"/>
    <w:rsid w:val="77EF0E28"/>
    <w:rsid w:val="784C3351"/>
    <w:rsid w:val="78895023"/>
    <w:rsid w:val="78CE0CC2"/>
    <w:rsid w:val="791A4098"/>
    <w:rsid w:val="79847807"/>
    <w:rsid w:val="79AB1529"/>
    <w:rsid w:val="79C96EFB"/>
    <w:rsid w:val="7A271D07"/>
    <w:rsid w:val="7A6B1472"/>
    <w:rsid w:val="7AC34054"/>
    <w:rsid w:val="7CC87CD0"/>
    <w:rsid w:val="7D5F49C8"/>
    <w:rsid w:val="7E490D14"/>
    <w:rsid w:val="7F9D30C5"/>
    <w:rsid w:val="7FAD3B2B"/>
    <w:rsid w:val="F2CBB7A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zh-CN" w:bidi="ar-SA"/>
    </w:rPr>
  </w:style>
  <w:style w:type="paragraph" w:styleId="3">
    <w:name w:val="heading 1"/>
    <w:basedOn w:val="1"/>
    <w:next w:val="1"/>
    <w:link w:val="26"/>
    <w:qFormat/>
    <w:uiPriority w:val="9"/>
    <w:pPr>
      <w:spacing w:before="340" w:after="330" w:line="360" w:lineRule="auto"/>
      <w:jc w:val="center"/>
      <w:outlineLvl w:val="0"/>
    </w:pPr>
    <w:rPr>
      <w:rFonts w:eastAsia="黑体"/>
      <w:kern w:val="44"/>
      <w:szCs w:val="44"/>
    </w:rPr>
  </w:style>
  <w:style w:type="paragraph" w:styleId="4">
    <w:name w:val="heading 2"/>
    <w:basedOn w:val="5"/>
    <w:next w:val="6"/>
    <w:link w:val="25"/>
    <w:qFormat/>
    <w:uiPriority w:val="0"/>
    <w:pPr>
      <w:adjustRightInd w:val="0"/>
      <w:jc w:val="center"/>
      <w:textAlignment w:val="baseline"/>
      <w:outlineLvl w:val="1"/>
    </w:pPr>
    <w:rPr>
      <w:szCs w:val="20"/>
    </w:rPr>
  </w:style>
  <w:style w:type="paragraph" w:styleId="5">
    <w:name w:val="heading 3"/>
    <w:basedOn w:val="1"/>
    <w:next w:val="1"/>
    <w:link w:val="37"/>
    <w:qFormat/>
    <w:uiPriority w:val="9"/>
    <w:pPr>
      <w:spacing w:before="260" w:after="260"/>
      <w:outlineLvl w:val="2"/>
    </w:pPr>
    <w:rPr>
      <w:rFonts w:ascii="宋体" w:hAnsi="宋体" w:eastAsia="宋体"/>
      <w:szCs w:val="32"/>
    </w:rPr>
  </w:style>
  <w:style w:type="paragraph" w:styleId="6">
    <w:name w:val="heading 4"/>
    <w:basedOn w:val="1"/>
    <w:next w:val="1"/>
    <w:link w:val="23"/>
    <w:qFormat/>
    <w:uiPriority w:val="9"/>
    <w:pPr>
      <w:keepNext/>
      <w:keepLines/>
      <w:spacing w:before="280" w:after="290" w:line="376" w:lineRule="auto"/>
      <w:outlineLvl w:val="3"/>
    </w:pPr>
    <w:rPr>
      <w:rFonts w:ascii="Arial" w:hAnsi="Arial" w:eastAsia="黑体"/>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next w:val="1"/>
    <w:unhideWhenUsed/>
    <w:qFormat/>
    <w:uiPriority w:val="99"/>
    <w:rPr>
      <w:rFonts w:asciiTheme="minorHAnsi" w:hAnsiTheme="minorHAnsi" w:cstheme="minorBidi"/>
      <w:szCs w:val="22"/>
    </w:rPr>
  </w:style>
  <w:style w:type="paragraph" w:styleId="7">
    <w:name w:val="Normal Indent"/>
    <w:basedOn w:val="1"/>
    <w:next w:val="2"/>
    <w:qFormat/>
    <w:uiPriority w:val="0"/>
    <w:pPr>
      <w:ind w:firstLine="420" w:firstLineChars="200"/>
    </w:pPr>
  </w:style>
  <w:style w:type="paragraph" w:styleId="8">
    <w:name w:val="annotation text"/>
    <w:basedOn w:val="1"/>
    <w:link w:val="30"/>
    <w:qFormat/>
    <w:uiPriority w:val="0"/>
  </w:style>
  <w:style w:type="paragraph" w:styleId="9">
    <w:name w:val="Body Text Indent"/>
    <w:basedOn w:val="1"/>
    <w:qFormat/>
    <w:uiPriority w:val="0"/>
    <w:pPr>
      <w:spacing w:line="360" w:lineRule="auto"/>
      <w:ind w:firstLine="420" w:firstLineChars="200"/>
    </w:pPr>
  </w:style>
  <w:style w:type="paragraph" w:styleId="10">
    <w:name w:val="Plain Text"/>
    <w:basedOn w:val="1"/>
    <w:link w:val="32"/>
    <w:semiHidden/>
    <w:unhideWhenUsed/>
    <w:qFormat/>
    <w:uiPriority w:val="99"/>
    <w:pPr>
      <w:widowControl w:val="0"/>
      <w:jc w:val="both"/>
    </w:pPr>
    <w:rPr>
      <w:rFonts w:ascii="宋体" w:hAnsi="Courier New" w:eastAsia="宋体"/>
      <w:kern w:val="2"/>
      <w:sz w:val="21"/>
      <w:szCs w:val="20"/>
    </w:rPr>
  </w:style>
  <w:style w:type="paragraph" w:styleId="11">
    <w:name w:val="Balloon Text"/>
    <w:basedOn w:val="1"/>
    <w:link w:val="27"/>
    <w:qFormat/>
    <w:uiPriority w:val="0"/>
    <w:rPr>
      <w:sz w:val="18"/>
      <w:szCs w:val="18"/>
    </w:rPr>
  </w:style>
  <w:style w:type="paragraph" w:styleId="12">
    <w:name w:val="footer"/>
    <w:basedOn w:val="1"/>
    <w:link w:val="29"/>
    <w:qFormat/>
    <w:uiPriority w:val="0"/>
    <w:pPr>
      <w:tabs>
        <w:tab w:val="center" w:pos="4153"/>
        <w:tab w:val="right" w:pos="8306"/>
      </w:tabs>
      <w:snapToGrid w:val="0"/>
    </w:pPr>
    <w:rPr>
      <w:sz w:val="18"/>
      <w:szCs w:val="18"/>
    </w:rPr>
  </w:style>
  <w:style w:type="paragraph" w:styleId="13">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2"/>
    <w:qFormat/>
    <w:uiPriority w:val="0"/>
  </w:style>
  <w:style w:type="paragraph" w:styleId="15">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16">
    <w:name w:val="annotation subject"/>
    <w:basedOn w:val="8"/>
    <w:next w:val="8"/>
    <w:link w:val="31"/>
    <w:qFormat/>
    <w:uiPriority w:val="0"/>
    <w:rPr>
      <w:b/>
      <w:bCs/>
    </w:rPr>
  </w:style>
  <w:style w:type="paragraph" w:styleId="17">
    <w:name w:val="Body Text First Indent 2"/>
    <w:basedOn w:val="9"/>
    <w:semiHidden/>
    <w:unhideWhenUsed/>
    <w:qFormat/>
    <w:uiPriority w:val="99"/>
    <w:pPr>
      <w:spacing w:afterLines="25"/>
    </w:pPr>
  </w:style>
  <w:style w:type="table" w:styleId="19">
    <w:name w:val="Table Grid"/>
    <w:basedOn w:val="18"/>
    <w:qFormat/>
    <w:uiPriority w:val="0"/>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basedOn w:val="20"/>
    <w:qFormat/>
    <w:uiPriority w:val="0"/>
    <w:rPr>
      <w:sz w:val="21"/>
      <w:szCs w:val="21"/>
    </w:rPr>
  </w:style>
  <w:style w:type="character" w:customStyle="1" w:styleId="22">
    <w:name w:val="普通(网站) Char"/>
    <w:link w:val="14"/>
    <w:qFormat/>
    <w:uiPriority w:val="0"/>
    <w:rPr>
      <w:kern w:val="2"/>
      <w:sz w:val="24"/>
      <w:szCs w:val="24"/>
    </w:rPr>
  </w:style>
  <w:style w:type="character" w:customStyle="1" w:styleId="23">
    <w:name w:val="标题 4 Char"/>
    <w:link w:val="6"/>
    <w:qFormat/>
    <w:uiPriority w:val="9"/>
    <w:rPr>
      <w:rFonts w:ascii="Arial" w:hAnsi="Arial" w:eastAsia="黑体"/>
      <w:b/>
      <w:bCs/>
      <w:kern w:val="2"/>
      <w:sz w:val="28"/>
      <w:szCs w:val="28"/>
      <w:lang w:val="en-US" w:eastAsia="zh-CN" w:bidi="ar-SA"/>
    </w:rPr>
  </w:style>
  <w:style w:type="character" w:customStyle="1" w:styleId="24">
    <w:name w:val="标题 3 Char1"/>
    <w:qFormat/>
    <w:uiPriority w:val="9"/>
    <w:rPr>
      <w:rFonts w:ascii="宋体" w:hAnsi="宋体" w:eastAsia="宋体"/>
      <w:b/>
      <w:bCs/>
      <w:kern w:val="2"/>
      <w:sz w:val="28"/>
      <w:szCs w:val="32"/>
      <w:lang w:val="en-US" w:eastAsia="zh-CN" w:bidi="ar-SA"/>
    </w:rPr>
  </w:style>
  <w:style w:type="character" w:customStyle="1" w:styleId="25">
    <w:name w:val="标题 2 Char"/>
    <w:link w:val="4"/>
    <w:qFormat/>
    <w:uiPriority w:val="0"/>
    <w:rPr>
      <w:rFonts w:ascii="宋体" w:hAnsi="宋体" w:eastAsia="宋体"/>
      <w:b/>
      <w:bCs/>
      <w:sz w:val="24"/>
      <w:lang w:val="en-US" w:eastAsia="zh-CN" w:bidi="ar-SA"/>
    </w:rPr>
  </w:style>
  <w:style w:type="character" w:customStyle="1" w:styleId="26">
    <w:name w:val="标题 1 Char"/>
    <w:link w:val="3"/>
    <w:qFormat/>
    <w:uiPriority w:val="9"/>
    <w:rPr>
      <w:rFonts w:ascii="宋体" w:hAnsi="宋体" w:eastAsia="黑体"/>
      <w:b/>
      <w:bCs/>
      <w:kern w:val="44"/>
      <w:sz w:val="28"/>
      <w:szCs w:val="44"/>
      <w:lang w:val="en-US" w:eastAsia="zh-CN" w:bidi="ar-SA"/>
    </w:rPr>
  </w:style>
  <w:style w:type="character" w:customStyle="1" w:styleId="27">
    <w:name w:val="批注框文本 Char"/>
    <w:basedOn w:val="20"/>
    <w:link w:val="11"/>
    <w:qFormat/>
    <w:uiPriority w:val="0"/>
    <w:rPr>
      <w:sz w:val="18"/>
      <w:szCs w:val="18"/>
    </w:rPr>
  </w:style>
  <w:style w:type="character" w:customStyle="1" w:styleId="28">
    <w:name w:val="页眉 Char"/>
    <w:basedOn w:val="20"/>
    <w:link w:val="13"/>
    <w:qFormat/>
    <w:uiPriority w:val="0"/>
    <w:rPr>
      <w:sz w:val="18"/>
      <w:szCs w:val="18"/>
    </w:rPr>
  </w:style>
  <w:style w:type="character" w:customStyle="1" w:styleId="29">
    <w:name w:val="页脚 Char"/>
    <w:basedOn w:val="20"/>
    <w:link w:val="12"/>
    <w:qFormat/>
    <w:uiPriority w:val="0"/>
    <w:rPr>
      <w:sz w:val="18"/>
      <w:szCs w:val="18"/>
    </w:rPr>
  </w:style>
  <w:style w:type="character" w:customStyle="1" w:styleId="30">
    <w:name w:val="批注文字 Char"/>
    <w:basedOn w:val="20"/>
    <w:link w:val="8"/>
    <w:qFormat/>
    <w:uiPriority w:val="0"/>
    <w:rPr>
      <w:sz w:val="24"/>
      <w:szCs w:val="24"/>
    </w:rPr>
  </w:style>
  <w:style w:type="character" w:customStyle="1" w:styleId="31">
    <w:name w:val="批注主题 Char"/>
    <w:basedOn w:val="30"/>
    <w:link w:val="16"/>
    <w:qFormat/>
    <w:uiPriority w:val="0"/>
    <w:rPr>
      <w:b/>
      <w:bCs/>
      <w:sz w:val="24"/>
      <w:szCs w:val="24"/>
    </w:rPr>
  </w:style>
  <w:style w:type="character" w:customStyle="1" w:styleId="32">
    <w:name w:val="纯文本 Char"/>
    <w:basedOn w:val="20"/>
    <w:link w:val="10"/>
    <w:semiHidden/>
    <w:qFormat/>
    <w:uiPriority w:val="99"/>
    <w:rPr>
      <w:rFonts w:ascii="宋体" w:hAnsi="Courier New" w:eastAsia="宋体"/>
      <w:kern w:val="2"/>
      <w:sz w:val="21"/>
    </w:rPr>
  </w:style>
  <w:style w:type="paragraph" w:styleId="33">
    <w:name w:val="List Paragraph"/>
    <w:basedOn w:val="1"/>
    <w:qFormat/>
    <w:uiPriority w:val="34"/>
    <w:pPr>
      <w:widowControl w:val="0"/>
      <w:ind w:firstLine="420" w:firstLineChars="200"/>
      <w:jc w:val="both"/>
    </w:pPr>
    <w:rPr>
      <w:rFonts w:ascii="Calibri" w:hAnsi="Calibri" w:eastAsia="宋体"/>
      <w:kern w:val="2"/>
      <w:sz w:val="21"/>
    </w:rPr>
  </w:style>
  <w:style w:type="paragraph" w:customStyle="1" w:styleId="34">
    <w:name w:val="列出段落1"/>
    <w:basedOn w:val="1"/>
    <w:qFormat/>
    <w:uiPriority w:val="0"/>
    <w:pPr>
      <w:widowControl w:val="0"/>
      <w:ind w:firstLine="420"/>
      <w:jc w:val="both"/>
    </w:pPr>
    <w:rPr>
      <w:rFonts w:ascii="Calibri" w:hAnsi="Calibri" w:eastAsia="宋体" w:cs="Calibri"/>
      <w:kern w:val="2"/>
      <w:sz w:val="21"/>
      <w:szCs w:val="21"/>
    </w:rPr>
  </w:style>
  <w:style w:type="paragraph" w:customStyle="1" w:styleId="35">
    <w:name w:val="Table Paragraph"/>
    <w:basedOn w:val="1"/>
    <w:qFormat/>
    <w:uiPriority w:val="1"/>
    <w:pPr>
      <w:widowControl w:val="0"/>
      <w:autoSpaceDE w:val="0"/>
      <w:autoSpaceDN w:val="0"/>
      <w:adjustRightInd w:val="0"/>
    </w:pPr>
    <w:rPr>
      <w:rFonts w:ascii="Calibri" w:hAnsi="Calibri" w:eastAsia="宋体" w:cs="Calibri"/>
      <w:szCs w:val="21"/>
    </w:rPr>
  </w:style>
  <w:style w:type="character" w:customStyle="1" w:styleId="36">
    <w:name w:val="NormalCharacter"/>
    <w:semiHidden/>
    <w:qFormat/>
    <w:uiPriority w:val="0"/>
    <w:rPr>
      <w:kern w:val="2"/>
      <w:sz w:val="21"/>
      <w:szCs w:val="24"/>
      <w:lang w:val="en-US" w:eastAsia="zh-CN" w:bidi="ar-SA"/>
    </w:rPr>
  </w:style>
  <w:style w:type="character" w:customStyle="1" w:styleId="37">
    <w:name w:val="标题 3 Char"/>
    <w:link w:val="5"/>
    <w:qFormat/>
    <w:uiPriority w:val="0"/>
    <w:rPr>
      <w:rFonts w:ascii="宋体" w:hAnsi="宋体" w:eastAsia="宋体"/>
      <w:b/>
      <w:kern w:val="2"/>
      <w:sz w:val="28"/>
    </w:rPr>
  </w:style>
  <w:style w:type="paragraph" w:customStyle="1" w:styleId="38">
    <w:name w:val="Default"/>
    <w:qFormat/>
    <w:uiPriority w:val="0"/>
    <w:pPr>
      <w:widowControl w:val="0"/>
    </w:pPr>
    <w:rPr>
      <w:rFonts w:ascii="Arial Narrow" w:hAnsi="Arial Narrow" w:eastAsia="宋体" w:cs="Arial Narrow"/>
      <w:color w:val="000000"/>
      <w:kern w:val="2"/>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3C5DE-4722-4573-8386-129C7705BD9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16707</Words>
  <Characters>18219</Characters>
  <Lines>143</Lines>
  <Paragraphs>40</Paragraphs>
  <TotalTime>15</TotalTime>
  <ScaleCrop>false</ScaleCrop>
  <LinksUpToDate>false</LinksUpToDate>
  <CharactersWithSpaces>18785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2022-12-21T15:03:00Z</dcterms:created>
  <dc:creator>Administrator</dc:creator>
  <cp:lastModifiedBy>office</cp:lastModifiedBy>
  <cp:lastPrinted>2023-05-18T01:31:00Z</cp:lastPrinted>
  <dcterms:modified xsi:type="dcterms:W3CDTF">2023-05-22T08:14:25Z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60D3BE39AAFA48C59E0CAC153A37B538_13</vt:lpwstr>
  </property>
</Properties>
</file>