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b/>
          <w:bCs w:val="0"/>
          <w:sz w:val="48"/>
          <w:szCs w:val="48"/>
          <w:lang w:val="zh-CN"/>
        </w:rPr>
      </w:pPr>
      <w:r>
        <w:rPr>
          <w:rFonts w:hint="eastAsia"/>
          <w:b/>
          <w:bCs w:val="0"/>
          <w:sz w:val="48"/>
          <w:szCs w:val="48"/>
          <w:lang w:val="zh-CN"/>
        </w:rPr>
        <w:t>深圳市龙岗区人民医院医用耗材公开采购文件（采购</w:t>
      </w:r>
      <w:r>
        <w:rPr>
          <w:b/>
          <w:bCs w:val="0"/>
          <w:sz w:val="48"/>
          <w:szCs w:val="48"/>
          <w:lang w:val="zh-CN"/>
        </w:rPr>
        <w:t>编号：</w:t>
      </w:r>
      <w:r>
        <w:rPr>
          <w:rFonts w:hint="eastAsia"/>
          <w:b/>
          <w:bCs w:val="0"/>
          <w:sz w:val="48"/>
          <w:szCs w:val="48"/>
          <w:lang w:val="zh-CN" w:eastAsia="zh-CN"/>
        </w:rPr>
        <w:t>SZLGRMYY-HC-202304</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3-5</w:t>
      </w:r>
      <w:r>
        <w:rPr>
          <w:rFonts w:hint="eastAsia" w:ascii="宋体" w:hAnsi="宋体" w:cs="宋体"/>
          <w:sz w:val="24"/>
          <w:szCs w:val="24"/>
          <w:lang w:eastAsia="zh-CN"/>
        </w:rPr>
        <w:t>）</w:t>
      </w:r>
    </w:p>
    <w:p>
      <w:pPr>
        <w:widowControl/>
        <w:rPr>
          <w:sz w:val="28"/>
          <w:szCs w:val="28"/>
        </w:rPr>
      </w:pPr>
      <w:r>
        <w:rPr>
          <w:rFonts w:hint="eastAsia" w:ascii="楷体_GB2312" w:hAnsi="宋体" w:eastAsia="楷体_GB2312" w:cs="宋体"/>
          <w:sz w:val="28"/>
          <w:szCs w:val="28"/>
        </w:rPr>
        <w:t>（二）项目</w:t>
      </w:r>
      <w:r>
        <w:rPr>
          <w:rFonts w:hint="eastAsia" w:ascii="楷体_GB2312" w:hAnsi="宋体" w:eastAsia="楷体_GB2312" w:cs="宋体"/>
          <w:sz w:val="28"/>
          <w:szCs w:val="28"/>
          <w:lang w:eastAsia="zh-CN"/>
        </w:rPr>
        <w:t>采购清单</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6-13</w:t>
      </w:r>
      <w:r>
        <w:rPr>
          <w:rFonts w:hint="eastAsia" w:ascii="宋体" w:hAnsi="宋体" w:cs="宋体"/>
          <w:sz w:val="24"/>
          <w:szCs w:val="24"/>
          <w:lang w:eastAsia="zh-CN"/>
        </w:rPr>
        <w:t>）</w:t>
      </w:r>
    </w:p>
    <w:p>
      <w:pPr>
        <w:rPr>
          <w:rFonts w:hint="eastAsia" w:ascii="宋体" w:hAnsi="宋体"/>
          <w:b/>
          <w:bCs/>
          <w:sz w:val="44"/>
          <w:szCs w:val="44"/>
          <w:lang w:eastAsia="zh-CN"/>
        </w:rPr>
      </w:pPr>
      <w:r>
        <w:rPr>
          <w:rFonts w:hint="eastAsia" w:ascii="楷体_GB2312" w:hAnsi="宋体" w:eastAsia="楷体_GB2312" w:cs="宋体"/>
          <w:sz w:val="28"/>
          <w:szCs w:val="28"/>
        </w:rPr>
        <w:t>（三）提交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洽谈</w:t>
      </w:r>
      <w:r>
        <w:rPr>
          <w:rFonts w:hint="eastAsia" w:ascii="楷体_GB2312" w:hAnsi="宋体" w:eastAsia="楷体_GB2312" w:cs="宋体"/>
          <w:sz w:val="28"/>
          <w:szCs w:val="28"/>
        </w:rPr>
        <w:t>时间和地点</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13</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14</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15-30</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31</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（四）评审方法</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31</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（五）拟中选产品确定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31-32</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（六）中选产品确定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33</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b/>
          <w:bCs/>
          <w:sz w:val="36"/>
          <w:szCs w:val="36"/>
          <w:lang w:val="en-US" w:eastAsia="zh-CN"/>
        </w:rPr>
        <w:t xml:space="preserve"> </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2"/>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采购</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lang w:eastAsia="zh-CN"/>
        </w:rPr>
        <w:t>（</w:t>
      </w:r>
      <w:r>
        <w:rPr>
          <w:rFonts w:hint="eastAsia"/>
          <w:sz w:val="24"/>
          <w:lang w:eastAsia="zh-CN"/>
        </w:rPr>
        <w:t>采购</w:t>
      </w:r>
      <w:r>
        <w:rPr>
          <w:rFonts w:hint="eastAsia"/>
          <w:sz w:val="24"/>
        </w:rPr>
        <w:t>编号</w:t>
      </w:r>
      <w:r>
        <w:rPr>
          <w:sz w:val="24"/>
        </w:rPr>
        <w:t>：</w:t>
      </w:r>
      <w:r>
        <w:rPr>
          <w:rFonts w:hint="eastAsia"/>
          <w:sz w:val="24"/>
          <w:lang w:eastAsia="zh-CN"/>
        </w:rPr>
        <w:t>SZLGRMYY-HC-20230</w:t>
      </w:r>
      <w:r>
        <w:rPr>
          <w:rFonts w:hint="eastAsia"/>
          <w:sz w:val="24"/>
          <w:lang w:val="en-US" w:eastAsia="zh-CN"/>
        </w:rPr>
        <w:t>4</w:t>
      </w:r>
      <w:r>
        <w:rPr>
          <w:rFonts w:hint="eastAsia" w:ascii="宋体" w:hAnsi="宋体" w:cs="宋体"/>
          <w:b/>
          <w:color w:val="000000"/>
          <w:kern w:val="0"/>
          <w:sz w:val="24"/>
          <w:lang w:eastAsia="zh-CN"/>
        </w:rPr>
        <w:t>）</w:t>
      </w:r>
    </w:p>
    <w:p>
      <w:pPr>
        <w:ind w:firstLine="480" w:firstLineChars="200"/>
        <w:rPr>
          <w:rFonts w:hint="eastAsia"/>
          <w:sz w:val="24"/>
        </w:rPr>
      </w:pPr>
      <w:r>
        <w:rPr>
          <w:rFonts w:hint="eastAsia"/>
          <w:sz w:val="24"/>
        </w:rPr>
        <w:t>根据《深圳市卫生系统医用耗材</w:t>
      </w:r>
      <w:r>
        <w:rPr>
          <w:rFonts w:hint="eastAsia"/>
          <w:sz w:val="24"/>
          <w:lang w:eastAsia="zh-CN"/>
        </w:rPr>
        <w:t>采购</w:t>
      </w:r>
      <w:r>
        <w:rPr>
          <w:rFonts w:hint="eastAsia"/>
          <w:sz w:val="24"/>
        </w:rPr>
        <w:t>管理办法（试行）》的有关规定</w:t>
      </w:r>
      <w:r>
        <w:rPr>
          <w:rFonts w:hint="eastAsia"/>
          <w:sz w:val="24"/>
          <w:lang w:eastAsia="zh-CN"/>
        </w:rPr>
        <w:t>，</w:t>
      </w:r>
      <w:r>
        <w:rPr>
          <w:sz w:val="24"/>
        </w:rPr>
        <w:t>采用</w:t>
      </w:r>
      <w:r>
        <w:rPr>
          <w:rFonts w:hint="eastAsia"/>
          <w:sz w:val="24"/>
          <w:lang w:eastAsia="zh-CN"/>
        </w:rPr>
        <w:t>公开采购</w:t>
      </w:r>
      <w:r>
        <w:rPr>
          <w:sz w:val="24"/>
        </w:rPr>
        <w:t>的方式，</w:t>
      </w:r>
      <w:r>
        <w:rPr>
          <w:rFonts w:hint="eastAsia"/>
          <w:sz w:val="24"/>
        </w:rPr>
        <w:t>欢迎符合要求的供应商提交资料参加。</w:t>
      </w:r>
    </w:p>
    <w:p>
      <w:pPr>
        <w:numPr>
          <w:ilvl w:val="0"/>
          <w:numId w:val="2"/>
        </w:numPr>
        <w:ind w:firstLine="480" w:firstLineChars="200"/>
        <w:rPr>
          <w:rFonts w:hint="eastAsia"/>
          <w:color w:val="auto"/>
          <w:sz w:val="24"/>
          <w:lang w:val="en-US" w:eastAsia="zh-CN"/>
        </w:rPr>
      </w:pPr>
      <w:r>
        <w:rPr>
          <w:rFonts w:hint="eastAsia"/>
          <w:sz w:val="24"/>
          <w:lang w:eastAsia="zh-CN"/>
        </w:rPr>
        <w:t>采购</w:t>
      </w:r>
      <w:r>
        <w:rPr>
          <w:rFonts w:hint="eastAsia"/>
          <w:sz w:val="24"/>
        </w:rPr>
        <w:t>编号</w:t>
      </w:r>
      <w:r>
        <w:rPr>
          <w:sz w:val="24"/>
        </w:rPr>
        <w:t>：</w:t>
      </w:r>
      <w:r>
        <w:rPr>
          <w:rFonts w:hint="eastAsia"/>
          <w:sz w:val="24"/>
          <w:lang w:eastAsia="zh-CN"/>
        </w:rPr>
        <w:t>SZLGRMYY-H</w:t>
      </w:r>
      <w:r>
        <w:rPr>
          <w:rFonts w:hint="eastAsia"/>
          <w:color w:val="auto"/>
          <w:sz w:val="24"/>
          <w:lang w:eastAsia="zh-CN"/>
        </w:rPr>
        <w:t>C-20230</w:t>
      </w:r>
      <w:r>
        <w:rPr>
          <w:rFonts w:hint="eastAsia"/>
          <w:color w:val="auto"/>
          <w:sz w:val="24"/>
          <w:lang w:val="en-US" w:eastAsia="zh-CN"/>
        </w:rPr>
        <w:t>4</w:t>
      </w:r>
    </w:p>
    <w:p>
      <w:pPr>
        <w:numPr>
          <w:ilvl w:val="0"/>
          <w:numId w:val="0"/>
        </w:numPr>
        <w:ind w:firstLine="480" w:firstLineChars="200"/>
        <w:rPr>
          <w:rFonts w:hint="eastAsia" w:eastAsia="宋体"/>
          <w:color w:val="auto"/>
          <w:sz w:val="24"/>
          <w:lang w:val="en-US" w:eastAsia="zh-CN"/>
        </w:rPr>
      </w:pPr>
      <w:r>
        <w:rPr>
          <w:rFonts w:hint="eastAsia"/>
          <w:color w:val="auto"/>
          <w:sz w:val="24"/>
        </w:rPr>
        <w:t>二、</w:t>
      </w:r>
      <w:r>
        <w:rPr>
          <w:rFonts w:hint="eastAsia"/>
          <w:color w:val="auto"/>
          <w:sz w:val="24"/>
          <w:lang w:eastAsia="zh-CN"/>
        </w:rPr>
        <w:t>采购</w:t>
      </w:r>
      <w:r>
        <w:rPr>
          <w:rFonts w:hint="eastAsia"/>
          <w:color w:val="auto"/>
          <w:sz w:val="24"/>
        </w:rPr>
        <w:t>项目</w:t>
      </w:r>
      <w:r>
        <w:rPr>
          <w:rFonts w:hint="eastAsia"/>
          <w:color w:val="auto"/>
          <w:sz w:val="24"/>
          <w:lang w:eastAsia="zh-CN"/>
        </w:rPr>
        <w:t>：第</w:t>
      </w:r>
      <w:r>
        <w:rPr>
          <w:rFonts w:hint="eastAsia"/>
          <w:color w:val="auto"/>
          <w:sz w:val="24"/>
          <w:lang w:val="en-US" w:eastAsia="zh-CN"/>
        </w:rPr>
        <w:t>四</w:t>
      </w:r>
      <w:r>
        <w:rPr>
          <w:rFonts w:hint="eastAsia"/>
          <w:color w:val="auto"/>
          <w:sz w:val="24"/>
          <w:lang w:eastAsia="zh-CN"/>
        </w:rPr>
        <w:t>批专科耗材（详见附件</w:t>
      </w:r>
      <w:r>
        <w:rPr>
          <w:rFonts w:hint="eastAsia"/>
          <w:color w:val="auto"/>
          <w:sz w:val="24"/>
          <w:lang w:val="en-US" w:eastAsia="zh-CN"/>
        </w:rPr>
        <w:t>1</w:t>
      </w:r>
      <w:r>
        <w:rPr>
          <w:rFonts w:hint="eastAsia"/>
          <w:color w:val="auto"/>
          <w:sz w:val="24"/>
          <w:lang w:eastAsia="zh-CN"/>
        </w:rPr>
        <w:t>）</w:t>
      </w:r>
    </w:p>
    <w:p>
      <w:pPr>
        <w:ind w:firstLine="480" w:firstLineChars="200"/>
        <w:rPr>
          <w:rFonts w:hint="eastAsia"/>
          <w:color w:val="auto"/>
          <w:sz w:val="24"/>
          <w:lang w:eastAsia="zh-CN"/>
        </w:rPr>
      </w:pPr>
      <w:r>
        <w:rPr>
          <w:rFonts w:hint="eastAsia"/>
          <w:color w:val="auto"/>
          <w:sz w:val="24"/>
          <w:lang w:val="en-US" w:eastAsia="zh-CN"/>
        </w:rPr>
        <w:t>三、采购方式：</w:t>
      </w:r>
      <w:r>
        <w:rPr>
          <w:rFonts w:hint="eastAsia"/>
          <w:color w:val="auto"/>
          <w:sz w:val="24"/>
        </w:rPr>
        <w:t>公开</w:t>
      </w:r>
      <w:r>
        <w:rPr>
          <w:rFonts w:hint="eastAsia"/>
          <w:color w:val="auto"/>
          <w:sz w:val="24"/>
          <w:lang w:eastAsia="zh-CN"/>
        </w:rPr>
        <w:t>采购</w:t>
      </w:r>
      <w:r>
        <w:rPr>
          <w:rFonts w:hint="eastAsia"/>
          <w:color w:val="auto"/>
          <w:sz w:val="24"/>
        </w:rPr>
        <w:t>—坚持高性价比的原则，使用综合评分法。</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四、</w:t>
      </w:r>
      <w:r>
        <w:rPr>
          <w:rFonts w:hint="eastAsia" w:ascii="宋体" w:hAnsi="宋体"/>
          <w:color w:val="auto"/>
          <w:sz w:val="24"/>
        </w:rPr>
        <w:t>报名时间和地点：</w:t>
      </w:r>
    </w:p>
    <w:p>
      <w:pPr>
        <w:numPr>
          <w:ilvl w:val="0"/>
          <w:numId w:val="0"/>
        </w:numPr>
        <w:ind w:firstLine="480" w:firstLineChars="200"/>
        <w:rPr>
          <w:rFonts w:hint="eastAsia"/>
          <w:color w:val="auto"/>
          <w:sz w:val="24"/>
        </w:rPr>
      </w:pPr>
      <w:r>
        <w:rPr>
          <w:rFonts w:hint="eastAsia"/>
          <w:color w:val="auto"/>
          <w:sz w:val="24"/>
          <w:lang w:eastAsia="zh-CN"/>
        </w:rPr>
        <w:t>（一）报名</w:t>
      </w:r>
      <w:r>
        <w:rPr>
          <w:rFonts w:hint="eastAsia"/>
          <w:color w:val="auto"/>
          <w:sz w:val="24"/>
        </w:rPr>
        <w:t>时间：</w:t>
      </w:r>
      <w:r>
        <w:rPr>
          <w:rFonts w:hint="eastAsia"/>
          <w:color w:val="auto"/>
          <w:sz w:val="24"/>
          <w:highlight w:val="none"/>
          <w:lang w:val="en-US" w:eastAsia="zh-CN"/>
        </w:rPr>
        <w:t>2023</w:t>
      </w:r>
      <w:r>
        <w:rPr>
          <w:rFonts w:hint="eastAsia"/>
          <w:color w:val="auto"/>
          <w:sz w:val="24"/>
          <w:highlight w:val="none"/>
        </w:rPr>
        <w:t>年</w:t>
      </w:r>
      <w:r>
        <w:rPr>
          <w:rFonts w:hint="eastAsia"/>
          <w:color w:val="auto"/>
          <w:sz w:val="24"/>
          <w:highlight w:val="none"/>
          <w:lang w:val="en-US" w:eastAsia="zh-CN"/>
        </w:rPr>
        <w:t>4</w:t>
      </w:r>
      <w:r>
        <w:rPr>
          <w:rFonts w:hint="eastAsia"/>
          <w:color w:val="auto"/>
          <w:sz w:val="24"/>
          <w:highlight w:val="none"/>
        </w:rPr>
        <w:t>月</w:t>
      </w:r>
      <w:r>
        <w:rPr>
          <w:rFonts w:hint="eastAsia"/>
          <w:color w:val="auto"/>
          <w:sz w:val="24"/>
          <w:highlight w:val="none"/>
          <w:lang w:val="en-US" w:eastAsia="zh-CN"/>
        </w:rPr>
        <w:t>13</w:t>
      </w:r>
      <w:r>
        <w:rPr>
          <w:rFonts w:hint="eastAsia"/>
          <w:color w:val="auto"/>
          <w:sz w:val="24"/>
          <w:highlight w:val="none"/>
        </w:rPr>
        <w:t>日起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lang w:eastAsia="zh-CN"/>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numPr>
          <w:ilvl w:val="0"/>
          <w:numId w:val="0"/>
        </w:num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三</w:t>
      </w:r>
      <w:r>
        <w:rPr>
          <w:rFonts w:hint="eastAsia" w:ascii="Times New Roman" w:hAnsi="Times New Roman" w:eastAsia="宋体" w:cs="Times New Roman"/>
          <w:color w:val="auto"/>
          <w:sz w:val="24"/>
          <w:lang w:eastAsia="zh-CN"/>
        </w:rPr>
        <w:t>）提交</w:t>
      </w:r>
      <w:r>
        <w:rPr>
          <w:rFonts w:hint="eastAsia" w:ascii="Times New Roman" w:hAnsi="Times New Roman" w:eastAsia="宋体" w:cs="Times New Roman"/>
          <w:color w:val="auto"/>
          <w:sz w:val="24"/>
          <w:lang w:val="en-US" w:eastAsia="zh-CN"/>
        </w:rPr>
        <w:t>纸质版</w:t>
      </w:r>
      <w:r>
        <w:rPr>
          <w:rFonts w:hint="eastAsia" w:ascii="Times New Roman" w:hAnsi="Times New Roman" w:eastAsia="宋体" w:cs="Times New Roman"/>
          <w:color w:val="auto"/>
          <w:sz w:val="24"/>
          <w:lang w:eastAsia="zh-CN"/>
        </w:rPr>
        <w:t>谈判</w:t>
      </w:r>
      <w:r>
        <w:rPr>
          <w:rFonts w:hint="eastAsia" w:ascii="Times New Roman" w:hAnsi="Times New Roman" w:eastAsia="宋体" w:cs="Times New Roman"/>
          <w:color w:val="auto"/>
          <w:sz w:val="24"/>
        </w:rPr>
        <w:t>文件</w:t>
      </w:r>
      <w:r>
        <w:rPr>
          <w:rFonts w:hint="eastAsia" w:ascii="Times New Roman" w:hAnsi="Times New Roman" w:eastAsia="宋体" w:cs="Times New Roman"/>
          <w:color w:val="auto"/>
          <w:sz w:val="24"/>
          <w:lang w:eastAsia="zh-CN"/>
        </w:rPr>
        <w:t>（邮寄）</w:t>
      </w:r>
      <w:r>
        <w:rPr>
          <w:rFonts w:hint="eastAsia" w:ascii="Times New Roman" w:hAnsi="Times New Roman" w:eastAsia="宋体" w:cs="Times New Roman"/>
          <w:color w:val="auto"/>
          <w:sz w:val="24"/>
        </w:rPr>
        <w:t>时间：</w:t>
      </w:r>
      <w:r>
        <w:rPr>
          <w:rFonts w:hint="eastAsia" w:ascii="Times New Roman" w:hAnsi="Times New Roman" w:eastAsia="宋体" w:cs="Times New Roman"/>
          <w:color w:val="auto"/>
          <w:sz w:val="24"/>
          <w:lang w:eastAsia="zh-CN"/>
        </w:rPr>
        <w:t>公告发布之日</w:t>
      </w:r>
      <w:r>
        <w:rPr>
          <w:rFonts w:hint="eastAsia" w:ascii="Times New Roman" w:hAnsi="Times New Roman" w:eastAsia="宋体" w:cs="Times New Roman"/>
          <w:color w:val="auto"/>
          <w:sz w:val="24"/>
        </w:rPr>
        <w:t>起至202</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21</w:t>
      </w:r>
      <w:r>
        <w:rPr>
          <w:rFonts w:hint="eastAsia"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17:00（</w:t>
      </w:r>
      <w:r>
        <w:rPr>
          <w:rFonts w:hint="eastAsia" w:ascii="Times New Roman" w:hAnsi="Times New Roman" w:eastAsia="宋体" w:cs="Times New Roman"/>
          <w:color w:val="auto"/>
          <w:sz w:val="24"/>
          <w:lang w:eastAsia="zh-CN"/>
        </w:rPr>
        <w:t>提交正本一份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，逾期不予受理（</w:t>
      </w:r>
      <w:r>
        <w:rPr>
          <w:rFonts w:hint="eastAsia" w:ascii="Times New Roman" w:hAnsi="Times New Roman" w:eastAsia="宋体" w:cs="Times New Roman"/>
          <w:color w:val="auto"/>
          <w:sz w:val="24"/>
          <w:lang w:val="en-US" w:eastAsia="zh-CN"/>
        </w:rPr>
        <w:t>详见附件6</w:t>
      </w:r>
      <w:r>
        <w:rPr>
          <w:rFonts w:hint="eastAsia" w:ascii="Times New Roman" w:hAnsi="Times New Roman" w:eastAsia="宋体" w:cs="Times New Roman"/>
          <w:color w:val="auto"/>
          <w:sz w:val="24"/>
          <w:lang w:eastAsia="zh-CN"/>
        </w:rPr>
        <w:t>）。</w:t>
      </w:r>
    </w:p>
    <w:p>
      <w:pPr>
        <w:ind w:firstLine="480" w:firstLineChars="200"/>
        <w:rPr>
          <w:rFonts w:hint="eastAsia"/>
          <w:color w:val="auto"/>
          <w:sz w:val="24"/>
          <w:lang w:eastAsia="zh-CN"/>
        </w:rPr>
      </w:pPr>
      <w:r>
        <w:rPr>
          <w:rFonts w:hint="eastAsia"/>
          <w:color w:val="auto"/>
          <w:sz w:val="24"/>
          <w:highlight w:val="none"/>
          <w:lang w:val="en-US" w:eastAsia="zh-CN"/>
        </w:rPr>
        <w:t>（四</w:t>
      </w:r>
      <w:r>
        <w:rPr>
          <w:rFonts w:hint="eastAsia"/>
          <w:color w:val="auto"/>
          <w:sz w:val="24"/>
          <w:lang w:val="en-US" w:eastAsia="zh-CN"/>
        </w:rPr>
        <w:t>）</w:t>
      </w:r>
      <w:r>
        <w:rPr>
          <w:rFonts w:hint="eastAsia"/>
          <w:color w:val="auto"/>
          <w:sz w:val="24"/>
          <w:lang w:eastAsia="zh-CN"/>
        </w:rPr>
        <w:t>邮箱：</w:t>
      </w:r>
      <w:r>
        <w:rPr>
          <w:rFonts w:hint="eastAsia"/>
          <w:color w:val="auto"/>
          <w:sz w:val="24"/>
          <w:lang w:eastAsia="zh-CN"/>
        </w:rPr>
        <w:fldChar w:fldCharType="begin"/>
      </w:r>
      <w:r>
        <w:rPr>
          <w:rFonts w:hint="eastAsia"/>
          <w:color w:val="auto"/>
          <w:sz w:val="24"/>
          <w:lang w:eastAsia="zh-CN"/>
        </w:rPr>
        <w:instrText xml:space="preserve"> HYPERLINK "mailto:szslgqrmyysbk1@lg.gov.cn" </w:instrText>
      </w:r>
      <w:r>
        <w:rPr>
          <w:rFonts w:hint="eastAsia"/>
          <w:color w:val="auto"/>
          <w:sz w:val="24"/>
          <w:lang w:eastAsia="zh-CN"/>
        </w:rPr>
        <w:fldChar w:fldCharType="separate"/>
      </w:r>
      <w:r>
        <w:rPr>
          <w:rFonts w:hint="eastAsia"/>
          <w:color w:val="auto"/>
          <w:sz w:val="24"/>
          <w:lang w:eastAsia="zh-CN"/>
        </w:rPr>
        <w:t>szslgqrmyysbk1</w:t>
      </w:r>
      <w:r>
        <w:rPr>
          <w:rFonts w:hint="eastAsia"/>
          <w:color w:val="auto"/>
          <w:sz w:val="24"/>
          <w:lang w:val="en-US" w:eastAsia="zh-CN"/>
        </w:rPr>
        <w:t>@</w:t>
      </w:r>
      <w:r>
        <w:rPr>
          <w:rFonts w:hint="eastAsia"/>
          <w:color w:val="auto"/>
          <w:sz w:val="24"/>
          <w:lang w:eastAsia="zh-CN"/>
        </w:rPr>
        <w:t>lg.gov.cn</w:t>
      </w:r>
      <w:r>
        <w:rPr>
          <w:rFonts w:hint="eastAsia"/>
          <w:color w:val="auto"/>
          <w:sz w:val="24"/>
          <w:lang w:eastAsia="zh-CN"/>
        </w:rPr>
        <w:fldChar w:fldCharType="end"/>
      </w:r>
    </w:p>
    <w:p>
      <w:pPr>
        <w:ind w:firstLine="480" w:firstLineChars="200"/>
        <w:rPr>
          <w:rFonts w:hint="eastAsia"/>
          <w:color w:val="auto"/>
          <w:sz w:val="24"/>
          <w:lang w:val="en-US" w:eastAsia="zh-CN"/>
        </w:rPr>
      </w:pPr>
      <w:r>
        <w:rPr>
          <w:rFonts w:hint="eastAsia"/>
          <w:color w:val="auto"/>
          <w:sz w:val="24"/>
          <w:lang w:val="en-US" w:eastAsia="zh-CN"/>
        </w:rPr>
        <w:t>（五）地点：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203办公室</w:t>
      </w:r>
      <w:r>
        <w:rPr>
          <w:rFonts w:hint="eastAsia"/>
          <w:color w:val="auto"/>
          <w:sz w:val="24"/>
        </w:rPr>
        <w:t>）</w:t>
      </w:r>
      <w:r>
        <w:rPr>
          <w:rFonts w:hint="eastAsia"/>
          <w:color w:val="auto"/>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color w:val="auto"/>
          <w:sz w:val="24"/>
          <w:lang w:val="en-US" w:eastAsia="zh-CN"/>
        </w:rPr>
        <w:t>（六）</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五</w:t>
      </w:r>
      <w:r>
        <w:rPr>
          <w:rFonts w:hint="eastAsia" w:ascii="宋体" w:hAnsi="宋体"/>
          <w:color w:val="auto"/>
          <w:sz w:val="24"/>
        </w:rPr>
        <w:t>、</w:t>
      </w:r>
      <w:r>
        <w:rPr>
          <w:rFonts w:hint="eastAsia" w:ascii="宋体" w:hAnsi="宋体"/>
          <w:color w:val="auto"/>
          <w:sz w:val="24"/>
          <w:lang w:eastAsia="zh-CN"/>
        </w:rPr>
        <w:t>报名企业资质要求</w:t>
      </w:r>
      <w:r>
        <w:rPr>
          <w:rFonts w:hint="eastAsia" w:ascii="宋体" w:hAnsi="宋体"/>
          <w:color w:val="auto"/>
          <w:sz w:val="24"/>
        </w:rPr>
        <w:t>（复印件加盖公章</w:t>
      </w:r>
      <w:r>
        <w:rPr>
          <w:rFonts w:hint="eastAsia" w:ascii="宋体" w:hAnsi="宋体"/>
          <w:color w:val="auto"/>
          <w:sz w:val="24"/>
          <w:lang w:eastAsia="zh-CN"/>
        </w:rPr>
        <w:t>）</w:t>
      </w:r>
      <w:r>
        <w:rPr>
          <w:rFonts w:hint="eastAsia" w:ascii="宋体" w:hAnsi="宋体"/>
          <w:color w:val="auto"/>
          <w:sz w:val="24"/>
        </w:rPr>
        <w:t>：</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（一）具有独立法人资格并具有相关经营范围；</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（三）提供所投产品有效的《医疗器械产品注册证》；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（五）法人代表授权委托书（格式见附件2）；</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（六）进口产品需提供进口产品生产国允许生产销售的证明文件及报关单；</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（七）《营业执照》三证合一复印件（报名公司提供复印件盖公司红章，授权公司提供复印件盖公司红章）；</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（八）线上报名企业须递交以上材料（PDF版本）并全部加盖企业公章，按照企业报名表顺序排列（格式见附件3），以邮件形式发送。</w:t>
      </w:r>
    </w:p>
    <w:p>
      <w:pPr>
        <w:ind w:firstLine="482" w:firstLineChars="200"/>
        <w:rPr>
          <w:rFonts w:hint="eastAsia"/>
          <w:b/>
          <w:color w:val="auto"/>
          <w:sz w:val="24"/>
        </w:rPr>
      </w:pPr>
      <w:r>
        <w:rPr>
          <w:rFonts w:hint="eastAsia"/>
          <w:b/>
          <w:color w:val="auto"/>
          <w:sz w:val="24"/>
        </w:rPr>
        <w:t>注明：深圳市龙岗区人民医院有权对供应商对本项目资质条款要求提供的相关证明材料（原件）进行审查。供应商提供虚假资料被查实的，则可能面临被取消本项目</w:t>
      </w:r>
      <w:r>
        <w:rPr>
          <w:rFonts w:hint="eastAsia"/>
          <w:b/>
          <w:color w:val="auto"/>
          <w:sz w:val="24"/>
          <w:lang w:eastAsia="zh-CN"/>
        </w:rPr>
        <w:t>供货</w:t>
      </w:r>
      <w:r>
        <w:rPr>
          <w:rFonts w:hint="eastAsia"/>
          <w:b/>
          <w:color w:val="auto"/>
          <w:sz w:val="24"/>
        </w:rPr>
        <w:t>资格、列入不良行为记录名单、三年内禁止参与深圳市龙岗区人民医院</w:t>
      </w:r>
      <w:r>
        <w:rPr>
          <w:rFonts w:hint="eastAsia"/>
          <w:b/>
          <w:color w:val="auto"/>
          <w:sz w:val="24"/>
          <w:lang w:eastAsia="zh-CN"/>
        </w:rPr>
        <w:t>采购</w:t>
      </w:r>
      <w:r>
        <w:rPr>
          <w:rFonts w:hint="eastAsia"/>
          <w:b/>
          <w:color w:val="auto"/>
          <w:sz w:val="24"/>
        </w:rPr>
        <w:t>活动。</w:t>
      </w:r>
    </w:p>
    <w:p>
      <w:pPr>
        <w:numPr>
          <w:ilvl w:val="0"/>
          <w:numId w:val="0"/>
        </w:numPr>
        <w:ind w:firstLine="480" w:firstLineChars="200"/>
        <w:rPr>
          <w:rFonts w:hint="eastAsia"/>
          <w:color w:val="auto"/>
          <w:sz w:val="24"/>
        </w:rPr>
      </w:pPr>
      <w:r>
        <w:rPr>
          <w:rFonts w:hint="eastAsia"/>
          <w:color w:val="auto"/>
          <w:sz w:val="24"/>
          <w:lang w:eastAsia="zh-CN"/>
        </w:rPr>
        <w:t>六、洽谈</w:t>
      </w:r>
      <w:r>
        <w:rPr>
          <w:rFonts w:hint="eastAsia"/>
          <w:color w:val="auto"/>
          <w:sz w:val="24"/>
        </w:rPr>
        <w:t>时间和地点：</w:t>
      </w:r>
    </w:p>
    <w:p>
      <w:pPr>
        <w:numPr>
          <w:ilvl w:val="0"/>
          <w:numId w:val="0"/>
        </w:num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color w:val="auto"/>
          <w:sz w:val="24"/>
          <w:lang w:val="en-US" w:eastAsia="zh-CN"/>
        </w:rPr>
      </w:pPr>
      <w:r>
        <w:rPr>
          <w:rFonts w:hint="eastAsia"/>
          <w:color w:val="auto"/>
          <w:sz w:val="24"/>
          <w:lang w:val="en-US" w:eastAsia="zh-CN"/>
        </w:rPr>
        <w:t>七、采购要求：</w:t>
      </w:r>
    </w:p>
    <w:p>
      <w:pPr>
        <w:ind w:firstLine="480" w:firstLineChars="200"/>
        <w:rPr>
          <w:rFonts w:hint="eastAsia"/>
          <w:color w:val="auto"/>
          <w:sz w:val="24"/>
          <w:lang w:val="en-US" w:eastAsia="zh-CN"/>
        </w:rPr>
      </w:pPr>
      <w:r>
        <w:rPr>
          <w:rFonts w:hint="eastAsia"/>
          <w:color w:val="auto"/>
          <w:sz w:val="24"/>
          <w:lang w:val="en-US" w:eastAsia="zh-CN"/>
        </w:rPr>
        <w:t>（一）供应商参加本次医用耗材公开采购应当具备以下条件：</w:t>
      </w:r>
    </w:p>
    <w:p>
      <w:pPr>
        <w:ind w:firstLine="480" w:firstLineChars="200"/>
        <w:rPr>
          <w:rFonts w:hint="eastAsia"/>
          <w:b/>
          <w:bCs/>
          <w:color w:val="auto"/>
          <w:sz w:val="24"/>
          <w:lang w:val="en-US" w:eastAsia="zh-CN"/>
        </w:rPr>
      </w:pPr>
      <w:r>
        <w:rPr>
          <w:rFonts w:hint="eastAsia"/>
          <w:color w:val="auto"/>
          <w:sz w:val="24"/>
          <w:lang w:val="en-US" w:eastAsia="zh-CN"/>
        </w:rPr>
        <w:t>1、生产或经营企业应依法取得《工商营业执照》和《医疗器械生产许可证》或者《医疗器械经营许可证》。</w:t>
      </w:r>
      <w:r>
        <w:rPr>
          <w:rFonts w:hint="eastAsia"/>
          <w:b/>
          <w:bCs/>
          <w:color w:val="auto"/>
          <w:sz w:val="24"/>
          <w:lang w:val="en-US" w:eastAsia="zh-CN"/>
        </w:rPr>
        <w:t>合同执行期内不得更换供应商，否则合同自动作废。</w:t>
      </w:r>
    </w:p>
    <w:p>
      <w:pPr>
        <w:ind w:firstLine="480" w:firstLineChars="200"/>
        <w:rPr>
          <w:rFonts w:hint="eastAsia"/>
          <w:color w:val="auto"/>
          <w:sz w:val="24"/>
          <w:lang w:val="en-US" w:eastAsia="zh-CN"/>
        </w:rPr>
      </w:pPr>
      <w:r>
        <w:rPr>
          <w:rFonts w:hint="eastAsia"/>
          <w:color w:val="auto"/>
          <w:sz w:val="24"/>
          <w:lang w:val="en-US" w:eastAsia="zh-CN"/>
        </w:rPr>
        <w:t>2、供应商应出具相应的经销或代理授权书。对有争议的授权，我院有权拒绝其申报。</w:t>
      </w:r>
    </w:p>
    <w:p>
      <w:pPr>
        <w:ind w:firstLine="480" w:firstLineChars="200"/>
        <w:rPr>
          <w:rFonts w:hint="eastAsia"/>
          <w:color w:val="auto"/>
          <w:sz w:val="24"/>
          <w:lang w:val="en-US" w:eastAsia="zh-CN"/>
        </w:rPr>
      </w:pPr>
      <w:r>
        <w:rPr>
          <w:rFonts w:hint="eastAsia"/>
          <w:color w:val="auto"/>
          <w:sz w:val="24"/>
          <w:lang w:val="en-US" w:eastAsia="zh-CN"/>
        </w:rPr>
        <w:t>3、供应商在参加本次公开采购活动两年内，在经营活动中因严重违法被行政部门依法查处的，采购人可拒绝其申报。</w:t>
      </w:r>
    </w:p>
    <w:p>
      <w:pPr>
        <w:ind w:firstLine="480" w:firstLineChars="200"/>
        <w:rPr>
          <w:rFonts w:hint="eastAsia"/>
          <w:color w:val="auto"/>
          <w:sz w:val="24"/>
          <w:lang w:val="en-US" w:eastAsia="zh-CN"/>
        </w:rPr>
      </w:pPr>
      <w:r>
        <w:rPr>
          <w:rFonts w:hint="eastAsia"/>
          <w:color w:val="auto"/>
          <w:sz w:val="24"/>
          <w:lang w:val="en-US" w:eastAsia="zh-CN"/>
        </w:rPr>
        <w:t>4、所有企业营业执照及生产经营许可证其到期时间必须在公开采购日期以后，否则视为资质无效，不得参加本次公开采购。</w:t>
      </w:r>
    </w:p>
    <w:p>
      <w:pPr>
        <w:ind w:firstLine="482" w:firstLineChars="200"/>
        <w:rPr>
          <w:rFonts w:hint="eastAsia" w:ascii="Times New Roman" w:hAnsi="Times New Roman" w:eastAsia="宋体" w:cs="Times New Roman"/>
          <w:b/>
          <w:bCs/>
          <w:color w:val="auto"/>
          <w:sz w:val="24"/>
          <w:lang w:val="en-US" w:eastAsia="zh-CN"/>
        </w:rPr>
      </w:pPr>
      <w:r>
        <w:rPr>
          <w:rFonts w:hint="eastAsia"/>
          <w:b/>
          <w:bCs/>
          <w:color w:val="auto"/>
          <w:sz w:val="24"/>
          <w:lang w:val="en-US" w:eastAsia="zh-CN"/>
        </w:rPr>
        <w:t>5、</w:t>
      </w:r>
      <w:r>
        <w:rPr>
          <w:rFonts w:hint="eastAsia" w:ascii="Times New Roman" w:hAnsi="Times New Roman" w:eastAsia="宋体" w:cs="Times New Roman"/>
          <w:b/>
          <w:bCs/>
          <w:color w:val="auto"/>
          <w:sz w:val="24"/>
          <w:lang w:val="en-US" w:eastAsia="zh-CN"/>
        </w:rPr>
        <w:t>报名企业参与此次公开采购的产品必须是在深圳医用耗材阳光交易和监管平台挂网的产品并且承诺中选后，按要求在深圳医用耗材阳光交易和监管平台签订购销合同（格式见附件5）。</w:t>
      </w:r>
    </w:p>
    <w:p>
      <w:pPr>
        <w:ind w:firstLine="480" w:firstLineChars="200"/>
        <w:rPr>
          <w:rFonts w:hint="eastAsia"/>
          <w:color w:val="auto"/>
          <w:sz w:val="24"/>
          <w:lang w:val="en-US" w:eastAsia="zh-CN"/>
        </w:rPr>
      </w:pPr>
      <w:r>
        <w:rPr>
          <w:rFonts w:hint="eastAsia"/>
          <w:color w:val="auto"/>
          <w:sz w:val="24"/>
          <w:lang w:val="en-US" w:eastAsia="zh-CN"/>
        </w:rPr>
        <w:t>（二）本次采购</w:t>
      </w:r>
      <w:r>
        <w:rPr>
          <w:rFonts w:hint="eastAsia"/>
          <w:color w:val="auto"/>
          <w:sz w:val="24"/>
          <w:lang w:eastAsia="zh-CN"/>
        </w:rPr>
        <w:t>医用耗材</w:t>
      </w:r>
      <w:r>
        <w:rPr>
          <w:rFonts w:hint="eastAsia"/>
          <w:color w:val="auto"/>
          <w:sz w:val="24"/>
          <w:lang w:val="en-US" w:eastAsia="zh-CN"/>
        </w:rPr>
        <w:t>的要求：</w:t>
      </w:r>
    </w:p>
    <w:p>
      <w:pPr>
        <w:ind w:firstLine="480" w:firstLineChars="200"/>
        <w:rPr>
          <w:rFonts w:hint="eastAsia"/>
          <w:color w:val="auto"/>
          <w:sz w:val="24"/>
          <w:lang w:val="en-US" w:eastAsia="zh-CN"/>
        </w:rPr>
      </w:pPr>
      <w:r>
        <w:rPr>
          <w:rFonts w:hint="eastAsia"/>
          <w:color w:val="auto"/>
          <w:sz w:val="24"/>
          <w:lang w:val="en-US" w:eastAsia="zh-CN"/>
        </w:rPr>
        <w:t>1、供应商提供的产品必须符合国家认定的相应标准。</w:t>
      </w:r>
    </w:p>
    <w:p>
      <w:pPr>
        <w:ind w:firstLine="480" w:firstLineChars="200"/>
        <w:rPr>
          <w:rFonts w:hint="eastAsia"/>
          <w:color w:val="auto"/>
          <w:sz w:val="24"/>
          <w:lang w:val="en-US" w:eastAsia="zh-CN"/>
        </w:rPr>
      </w:pPr>
      <w:r>
        <w:rPr>
          <w:rFonts w:hint="eastAsia"/>
          <w:color w:val="auto"/>
          <w:sz w:val="24"/>
          <w:lang w:val="en-US" w:eastAsia="zh-CN"/>
        </w:rPr>
        <w:t>2、供应商所提供的必须是其合法生产或合法代理的合格产品。</w:t>
      </w:r>
    </w:p>
    <w:p>
      <w:pPr>
        <w:ind w:firstLine="480" w:firstLineChars="200"/>
        <w:rPr>
          <w:rFonts w:hint="eastAsia"/>
          <w:color w:val="auto"/>
          <w:sz w:val="24"/>
          <w:lang w:val="en-US" w:eastAsia="zh-CN"/>
        </w:rPr>
      </w:pPr>
      <w:r>
        <w:rPr>
          <w:rFonts w:hint="eastAsia"/>
          <w:color w:val="auto"/>
          <w:sz w:val="24"/>
          <w:lang w:val="en-US" w:eastAsia="zh-CN"/>
        </w:rPr>
        <w:t>3、所有产品注册证及批准文件其到期时间必须在公开采购日期以后，否则为无效资质文件。在采购周期内发现供应商销售不在注册证有效期内生产的产品或虚假注册证产品则取消其成交产品资格并追究相应法律责任。</w:t>
      </w:r>
    </w:p>
    <w:p>
      <w:pPr>
        <w:ind w:firstLine="480" w:firstLineChars="200"/>
        <w:rPr>
          <w:rFonts w:hint="eastAsia"/>
          <w:color w:val="auto"/>
          <w:sz w:val="24"/>
          <w:lang w:val="en-US" w:eastAsia="zh-CN"/>
        </w:rPr>
      </w:pPr>
      <w:r>
        <w:rPr>
          <w:rFonts w:hint="eastAsia"/>
          <w:color w:val="auto"/>
          <w:sz w:val="24"/>
          <w:lang w:val="en-US" w:eastAsia="zh-CN"/>
        </w:rPr>
        <w:t>4、本次公开采购不接受（试）字号产品参加。</w:t>
      </w:r>
    </w:p>
    <w:p>
      <w:pPr>
        <w:ind w:firstLine="480" w:firstLineChars="200"/>
        <w:rPr>
          <w:rFonts w:hint="eastAsia"/>
          <w:color w:val="auto"/>
          <w:sz w:val="24"/>
          <w:lang w:val="en-US" w:eastAsia="zh-CN"/>
        </w:rPr>
      </w:pPr>
      <w:r>
        <w:rPr>
          <w:rFonts w:hint="eastAsia"/>
          <w:color w:val="auto"/>
          <w:sz w:val="24"/>
          <w:lang w:val="en-US" w:eastAsia="zh-CN"/>
        </w:rPr>
        <w:t>5、如产品注册证存在虚假、一证多用、注册证副表不能体现产品规格等问题，我院取消供应商申报资格。</w:t>
      </w:r>
    </w:p>
    <w:p>
      <w:pPr>
        <w:ind w:firstLine="480" w:firstLineChars="200"/>
        <w:rPr>
          <w:rFonts w:hint="eastAsia"/>
          <w:color w:val="auto"/>
          <w:sz w:val="24"/>
          <w:lang w:val="en-US" w:eastAsia="zh-CN"/>
        </w:rPr>
      </w:pPr>
      <w:r>
        <w:rPr>
          <w:rFonts w:hint="eastAsia"/>
          <w:color w:val="auto"/>
          <w:sz w:val="24"/>
          <w:lang w:val="en-US" w:eastAsia="zh-CN"/>
        </w:rPr>
        <w:t>（三）申报要求：</w:t>
      </w:r>
    </w:p>
    <w:p>
      <w:pPr>
        <w:ind w:firstLine="480" w:firstLineChars="200"/>
        <w:rPr>
          <w:rFonts w:hint="eastAsia"/>
          <w:color w:val="auto"/>
          <w:sz w:val="24"/>
          <w:lang w:val="en-US" w:eastAsia="zh-CN"/>
        </w:rPr>
      </w:pPr>
      <w:r>
        <w:rPr>
          <w:rFonts w:hint="eastAsia"/>
          <w:color w:val="auto"/>
          <w:sz w:val="24"/>
          <w:lang w:val="en-US" w:eastAsia="zh-CN"/>
        </w:rPr>
        <w:t>1、目录内产品名称和规格仅作参考，欢迎各供应商提供能实现同等功能的产品。</w:t>
      </w:r>
    </w:p>
    <w:p>
      <w:pPr>
        <w:ind w:firstLine="480" w:firstLineChars="200"/>
        <w:rPr>
          <w:rFonts w:hint="eastAsia"/>
          <w:color w:val="auto"/>
          <w:sz w:val="24"/>
          <w:lang w:val="en-US" w:eastAsia="zh-CN"/>
        </w:rPr>
      </w:pPr>
      <w:r>
        <w:rPr>
          <w:rFonts w:hint="eastAsia"/>
          <w:color w:val="auto"/>
          <w:sz w:val="24"/>
          <w:lang w:val="en-US" w:eastAsia="zh-CN"/>
        </w:rPr>
        <w:t>2、供应商严格按所投产品目录供货，不得超所投目录范围供货，否则终止供货合同并取消其资格。</w:t>
      </w:r>
    </w:p>
    <w:p>
      <w:pPr>
        <w:ind w:firstLine="480" w:firstLineChars="200"/>
        <w:rPr>
          <w:rFonts w:hint="eastAsia"/>
          <w:color w:val="auto"/>
          <w:sz w:val="24"/>
          <w:lang w:val="en-US" w:eastAsia="zh-CN"/>
        </w:rPr>
      </w:pPr>
      <w:r>
        <w:rPr>
          <w:rFonts w:hint="eastAsia"/>
          <w:color w:val="auto"/>
          <w:sz w:val="24"/>
          <w:lang w:val="en-US" w:eastAsia="zh-CN"/>
        </w:rPr>
        <w:t>3、各报名品牌报价</w:t>
      </w:r>
      <w:r>
        <w:rPr>
          <w:rFonts w:hint="eastAsia"/>
          <w:b/>
          <w:bCs/>
          <w:color w:val="auto"/>
          <w:sz w:val="24"/>
          <w:lang w:val="en-US" w:eastAsia="zh-CN"/>
        </w:rPr>
        <w:t>不得高于</w:t>
      </w:r>
      <w:r>
        <w:rPr>
          <w:rFonts w:hint="eastAsia" w:ascii="Times New Roman" w:hAnsi="Times New Roman" w:eastAsia="宋体" w:cs="Times New Roman"/>
          <w:b/>
          <w:bCs/>
          <w:color w:val="auto"/>
          <w:sz w:val="24"/>
          <w:lang w:val="en-US" w:eastAsia="zh-CN"/>
        </w:rPr>
        <w:t>深圳医用耗材阳光交易和监管平台</w:t>
      </w:r>
      <w:r>
        <w:rPr>
          <w:rFonts w:hint="eastAsia"/>
          <w:b/>
          <w:bCs/>
          <w:color w:val="auto"/>
          <w:sz w:val="24"/>
          <w:lang w:val="en-US" w:eastAsia="zh-CN"/>
        </w:rPr>
        <w:t>限价</w:t>
      </w:r>
      <w:r>
        <w:rPr>
          <w:rFonts w:hint="eastAsia"/>
          <w:color w:val="auto"/>
          <w:sz w:val="24"/>
          <w:lang w:val="en-US" w:eastAsia="zh-CN"/>
        </w:rPr>
        <w:t>，近年在深圳地区有违法行为的供应商及其产品谢绝参与本次公开采购。</w:t>
      </w:r>
    </w:p>
    <w:p>
      <w:pPr>
        <w:ind w:firstLine="480" w:firstLineChars="200"/>
        <w:rPr>
          <w:rFonts w:hint="eastAsia"/>
          <w:color w:val="auto"/>
          <w:sz w:val="24"/>
          <w:lang w:val="en-US" w:eastAsia="zh-CN"/>
        </w:rPr>
      </w:pPr>
      <w:r>
        <w:rPr>
          <w:rFonts w:hint="eastAsia"/>
          <w:color w:val="auto"/>
          <w:sz w:val="24"/>
          <w:szCs w:val="24"/>
          <w:lang w:val="en-US" w:eastAsia="zh-CN"/>
        </w:rPr>
        <w:t>4、</w:t>
      </w:r>
      <w:r>
        <w:rPr>
          <w:rFonts w:hint="eastAsia"/>
          <w:b/>
          <w:bCs/>
          <w:color w:val="auto"/>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color w:val="auto"/>
          <w:sz w:val="24"/>
          <w:lang w:val="en-US" w:eastAsia="zh-CN"/>
        </w:rPr>
      </w:pPr>
      <w:r>
        <w:rPr>
          <w:rFonts w:hint="eastAsia"/>
          <w:color w:val="auto"/>
          <w:sz w:val="24"/>
          <w:lang w:val="en-US" w:eastAsia="zh-CN"/>
        </w:rPr>
        <w:t>八、违法行为的处理：</w:t>
      </w:r>
    </w:p>
    <w:p>
      <w:pPr>
        <w:ind w:firstLine="480" w:firstLineChars="200"/>
        <w:rPr>
          <w:rFonts w:hint="eastAsia"/>
          <w:color w:val="auto"/>
          <w:sz w:val="24"/>
          <w:lang w:val="en-US" w:eastAsia="zh-CN"/>
        </w:rPr>
      </w:pPr>
      <w:r>
        <w:rPr>
          <w:rFonts w:hint="eastAsia"/>
          <w:color w:val="auto"/>
          <w:sz w:val="24"/>
          <w:lang w:val="en-US" w:eastAsia="zh-CN"/>
        </w:rPr>
        <w:t>在采购周期内，采购人在任何时候确认供货供应商在申报和履约过程中存在如下严重违法行为或供货后不能满足售后服务要求的，有权终止供货合同，由排名靠后的产品依次替补，同时取消其同品牌的产品供货资格并在后期公开采购中记录其履约不良记录。</w:t>
      </w:r>
    </w:p>
    <w:p>
      <w:pPr>
        <w:ind w:firstLine="480" w:firstLineChars="200"/>
        <w:rPr>
          <w:rFonts w:hint="eastAsia"/>
          <w:color w:val="auto"/>
          <w:sz w:val="24"/>
          <w:lang w:val="en-US" w:eastAsia="zh-CN"/>
        </w:rPr>
      </w:pPr>
      <w:r>
        <w:rPr>
          <w:rFonts w:hint="eastAsia"/>
          <w:color w:val="auto"/>
          <w:sz w:val="24"/>
          <w:lang w:val="en-US" w:eastAsia="zh-CN"/>
        </w:rPr>
        <w:t>（一）提供虚假证明文件或者以其他方式弄虚作假骗取成交。</w:t>
      </w:r>
    </w:p>
    <w:p>
      <w:pPr>
        <w:ind w:firstLine="480" w:firstLineChars="200"/>
        <w:rPr>
          <w:rFonts w:hint="eastAsia"/>
          <w:color w:val="auto"/>
          <w:sz w:val="24"/>
          <w:lang w:val="en-US" w:eastAsia="zh-CN"/>
        </w:rPr>
      </w:pPr>
      <w:r>
        <w:rPr>
          <w:rFonts w:hint="eastAsia"/>
          <w:color w:val="auto"/>
          <w:sz w:val="24"/>
          <w:lang w:val="en-US" w:eastAsia="zh-CN"/>
        </w:rPr>
        <w:t>（二）在规定期限内不签订耗材供货合同。</w:t>
      </w:r>
    </w:p>
    <w:p>
      <w:pPr>
        <w:ind w:firstLine="480" w:firstLineChars="200"/>
        <w:rPr>
          <w:rFonts w:hint="eastAsia"/>
          <w:color w:val="auto"/>
          <w:sz w:val="24"/>
          <w:lang w:val="en-US" w:eastAsia="zh-CN"/>
        </w:rPr>
      </w:pPr>
      <w:r>
        <w:rPr>
          <w:rFonts w:hint="eastAsia"/>
          <w:color w:val="auto"/>
          <w:sz w:val="24"/>
          <w:lang w:val="en-US" w:eastAsia="zh-CN"/>
        </w:rPr>
        <w:t>（三）签订合同后供应商不供货或者不履行合同义务的。</w:t>
      </w:r>
    </w:p>
    <w:p>
      <w:pPr>
        <w:ind w:firstLine="480" w:firstLineChars="200"/>
        <w:rPr>
          <w:rFonts w:hint="eastAsia"/>
          <w:color w:val="auto"/>
          <w:sz w:val="24"/>
          <w:lang w:val="en-US" w:eastAsia="zh-CN"/>
        </w:rPr>
      </w:pPr>
      <w:r>
        <w:rPr>
          <w:rFonts w:hint="eastAsia"/>
          <w:color w:val="auto"/>
          <w:sz w:val="24"/>
          <w:lang w:val="en-US" w:eastAsia="zh-CN"/>
        </w:rPr>
        <w:t>（四）其它违反法律法规的行为。</w:t>
      </w:r>
    </w:p>
    <w:p>
      <w:pPr>
        <w:ind w:firstLine="480" w:firstLineChars="200"/>
        <w:rPr>
          <w:rFonts w:hint="eastAsia" w:ascii="宋体" w:hAnsi="宋体" w:eastAsia="宋体" w:cs="宋体"/>
          <w:b/>
          <w:bCs/>
          <w:color w:val="auto"/>
          <w:sz w:val="24"/>
          <w:szCs w:val="24"/>
          <w:lang w:val="en-US" w:eastAsia="zh-CN"/>
        </w:rPr>
      </w:pPr>
      <w:r>
        <w:rPr>
          <w:rFonts w:hint="eastAsia"/>
          <w:color w:val="auto"/>
          <w:sz w:val="24"/>
          <w:lang w:eastAsia="zh-CN"/>
        </w:rPr>
        <w:t>九、</w:t>
      </w:r>
      <w:r>
        <w:rPr>
          <w:rFonts w:hint="eastAsia"/>
          <w:color w:val="auto"/>
          <w:sz w:val="24"/>
        </w:rPr>
        <w:t>请供应商密切留意</w:t>
      </w:r>
      <w:r>
        <w:rPr>
          <w:rFonts w:hint="eastAsia"/>
          <w:color w:val="auto"/>
          <w:sz w:val="24"/>
          <w:lang w:eastAsia="zh-CN"/>
        </w:rPr>
        <w:t>龙岗区卫健局官网</w:t>
      </w:r>
      <w:r>
        <w:rPr>
          <w:rFonts w:hint="eastAsia"/>
          <w:color w:val="auto"/>
          <w:sz w:val="24"/>
        </w:rPr>
        <w:t>最新公告、通知，所有在本网站发布的公告、通知均视为有效送达</w:t>
      </w:r>
      <w:r>
        <w:rPr>
          <w:rFonts w:hint="eastAsia"/>
          <w:color w:val="auto"/>
          <w:sz w:val="24"/>
          <w:lang w:eastAsia="zh-CN"/>
        </w:rPr>
        <w:t>。</w:t>
      </w:r>
    </w:p>
    <w:p>
      <w:pPr>
        <w:rPr>
          <w:color w:val="auto"/>
          <w:sz w:val="24"/>
        </w:rPr>
      </w:pPr>
      <w:r>
        <w:rPr>
          <w:rFonts w:hint="eastAsia"/>
          <w:b/>
          <w:bCs/>
          <w:color w:val="auto"/>
          <w:szCs w:val="21"/>
          <w:shd w:val="clear" w:color="auto" w:fill="FFFFFF"/>
        </w:rPr>
        <w:t>注明：参与我院</w:t>
      </w:r>
      <w:r>
        <w:rPr>
          <w:rFonts w:hint="eastAsia"/>
          <w:b/>
          <w:bCs/>
          <w:color w:val="auto"/>
          <w:szCs w:val="21"/>
          <w:shd w:val="clear" w:color="auto" w:fill="FFFFFF"/>
          <w:lang w:eastAsia="zh-CN"/>
        </w:rPr>
        <w:t>医用耗材公开采购</w:t>
      </w:r>
      <w:r>
        <w:rPr>
          <w:rFonts w:hint="eastAsia"/>
          <w:b/>
          <w:bCs/>
          <w:color w:val="auto"/>
          <w:szCs w:val="21"/>
          <w:shd w:val="clear" w:color="auto" w:fill="FFFFFF"/>
        </w:rPr>
        <w:t>的公司必须严格遵守《龙岗区卫生计生单位</w:t>
      </w:r>
      <w:r>
        <w:rPr>
          <w:rFonts w:hint="eastAsia"/>
          <w:b/>
          <w:bCs/>
          <w:color w:val="auto"/>
          <w:szCs w:val="21"/>
          <w:shd w:val="clear" w:color="auto" w:fill="FFFFFF"/>
          <w:lang w:eastAsia="zh-CN"/>
        </w:rPr>
        <w:t>采购</w:t>
      </w:r>
      <w:r>
        <w:rPr>
          <w:rFonts w:hint="eastAsia"/>
          <w:b/>
          <w:bCs/>
          <w:color w:val="auto"/>
          <w:szCs w:val="21"/>
          <w:shd w:val="clear" w:color="auto" w:fill="FFFFFF"/>
        </w:rPr>
        <w:t>供应商诚信档案管理规定（试行）》文件的相关条款；</w:t>
      </w:r>
      <w:r>
        <w:rPr>
          <w:rFonts w:hint="eastAsia"/>
          <w:b/>
          <w:bCs/>
          <w:color w:val="auto"/>
          <w:sz w:val="24"/>
          <w:szCs w:val="24"/>
          <w:shd w:val="clear" w:color="auto" w:fill="FFFFFF"/>
        </w:rPr>
        <w:t>我院将按</w:t>
      </w:r>
      <w:r>
        <w:rPr>
          <w:rFonts w:hint="eastAsia"/>
          <w:b/>
          <w:bCs/>
          <w:color w:val="auto"/>
          <w:sz w:val="24"/>
          <w:szCs w:val="24"/>
          <w:shd w:val="clear" w:color="auto" w:fill="FFFFFF"/>
          <w:lang w:eastAsia="zh-CN"/>
        </w:rPr>
        <w:t>采购</w:t>
      </w:r>
      <w:r>
        <w:rPr>
          <w:rFonts w:hint="eastAsia"/>
          <w:b/>
          <w:bCs/>
          <w:color w:val="auto"/>
          <w:sz w:val="24"/>
          <w:szCs w:val="24"/>
          <w:shd w:val="clear" w:color="auto" w:fill="FFFFFF"/>
        </w:rPr>
        <w:t>结果在</w:t>
      </w:r>
      <w:r>
        <w:rPr>
          <w:rFonts w:hint="eastAsia"/>
          <w:b/>
          <w:bCs/>
          <w:color w:val="auto"/>
          <w:sz w:val="24"/>
          <w:szCs w:val="24"/>
          <w:shd w:val="clear" w:color="auto" w:fill="FFFFFF"/>
          <w:lang w:val="en-US" w:eastAsia="zh-CN"/>
        </w:rPr>
        <w:t>深圳医用耗材阳光交易和监管平台</w:t>
      </w:r>
      <w:r>
        <w:rPr>
          <w:rFonts w:hint="eastAsia"/>
          <w:b/>
          <w:bCs/>
          <w:color w:val="auto"/>
          <w:sz w:val="24"/>
          <w:szCs w:val="24"/>
          <w:shd w:val="clear" w:color="auto" w:fill="FFFFFF"/>
          <w:lang w:eastAsia="zh-CN"/>
        </w:rPr>
        <w:t>签订合同</w:t>
      </w:r>
      <w:r>
        <w:rPr>
          <w:rFonts w:hint="eastAsia"/>
          <w:b/>
          <w:bCs/>
          <w:color w:val="auto"/>
          <w:sz w:val="24"/>
          <w:szCs w:val="24"/>
          <w:shd w:val="clear" w:color="auto" w:fill="FFFFFF"/>
        </w:rPr>
        <w:t>。</w:t>
      </w:r>
    </w:p>
    <w:p>
      <w:pPr>
        <w:rPr>
          <w:rFonts w:hint="eastAsia"/>
          <w:color w:val="auto"/>
          <w:sz w:val="24"/>
        </w:rPr>
      </w:pPr>
    </w:p>
    <w:p>
      <w:pPr>
        <w:rPr>
          <w:rFonts w:hint="eastAsia"/>
          <w:color w:val="auto"/>
          <w:sz w:val="24"/>
        </w:rPr>
      </w:pPr>
      <w:r>
        <w:rPr>
          <w:rFonts w:hint="eastAsia"/>
          <w:color w:val="auto"/>
          <w:sz w:val="24"/>
        </w:rPr>
        <w:t>设备科联系人：</w:t>
      </w:r>
      <w:r>
        <w:rPr>
          <w:rFonts w:hint="eastAsia"/>
          <w:color w:val="auto"/>
          <w:sz w:val="24"/>
          <w:lang w:eastAsia="zh-CN"/>
        </w:rPr>
        <w:t>黄老师</w:t>
      </w:r>
    </w:p>
    <w:p>
      <w:pPr>
        <w:rPr>
          <w:rFonts w:hint="eastAsia"/>
          <w:color w:val="auto"/>
          <w:sz w:val="24"/>
          <w:lang w:val="en-US" w:eastAsia="zh-CN"/>
        </w:rPr>
      </w:pPr>
      <w:r>
        <w:rPr>
          <w:rFonts w:hint="eastAsia"/>
          <w:color w:val="auto"/>
          <w:sz w:val="24"/>
        </w:rPr>
        <w:t>联系电话：</w:t>
      </w:r>
      <w:r>
        <w:rPr>
          <w:rFonts w:hint="eastAsia"/>
          <w:color w:val="auto"/>
          <w:sz w:val="24"/>
          <w:lang w:val="en-US" w:eastAsia="zh-CN"/>
        </w:rPr>
        <w:t>0755-</w:t>
      </w:r>
      <w:r>
        <w:rPr>
          <w:rFonts w:hint="eastAsia"/>
          <w:color w:val="auto"/>
          <w:sz w:val="24"/>
        </w:rPr>
        <w:t>28932833-</w:t>
      </w:r>
      <w:r>
        <w:rPr>
          <w:rFonts w:hint="eastAsia"/>
          <w:color w:val="auto"/>
          <w:sz w:val="24"/>
          <w:lang w:val="en-US" w:eastAsia="zh-CN"/>
        </w:rPr>
        <w:t>8816</w:t>
      </w:r>
    </w:p>
    <w:p>
      <w:pPr>
        <w:rPr>
          <w:rFonts w:hint="eastAsia"/>
          <w:color w:val="auto"/>
          <w:sz w:val="24"/>
          <w:lang w:val="en-US" w:eastAsia="zh-CN"/>
        </w:rPr>
      </w:pP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附件1：公开采购目录</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附件2：法定代表人授权委托书</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附件3：企业报名表</w:t>
      </w:r>
    </w:p>
    <w:p>
      <w:pPr>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附件4：目录采集表</w:t>
      </w:r>
    </w:p>
    <w:p>
      <w:pPr>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附件5：关于在深圳医用耗材阳光交易和监管平台签订合同的承诺书</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附件6：</w:t>
      </w:r>
      <w:r>
        <w:rPr>
          <w:rFonts w:hint="eastAsia" w:ascii="Times New Roman" w:hAnsi="Times New Roman" w:eastAsia="宋体" w:cs="Times New Roman"/>
          <w:color w:val="auto"/>
          <w:sz w:val="24"/>
          <w:lang w:val="zh-CN" w:eastAsia="zh-CN"/>
        </w:rPr>
        <w:t>深圳市龙岗区人民医院医用耗材公开采购文件</w:t>
      </w:r>
    </w:p>
    <w:p>
      <w:pPr>
        <w:ind w:firstLine="4920" w:firstLineChars="2050"/>
        <w:jc w:val="right"/>
        <w:rPr>
          <w:rFonts w:hint="eastAsia"/>
          <w:color w:val="auto"/>
          <w:sz w:val="24"/>
        </w:rPr>
      </w:pPr>
    </w:p>
    <w:p>
      <w:pPr>
        <w:ind w:firstLine="4920" w:firstLineChars="2050"/>
        <w:jc w:val="right"/>
        <w:rPr>
          <w:rFonts w:hint="eastAsia"/>
          <w:color w:val="auto"/>
          <w:sz w:val="24"/>
        </w:rPr>
      </w:pPr>
      <w:r>
        <w:rPr>
          <w:rFonts w:hint="eastAsia"/>
          <w:color w:val="auto"/>
          <w:sz w:val="24"/>
        </w:rPr>
        <w:t>深圳市龙岗区人民医院</w:t>
      </w:r>
    </w:p>
    <w:p>
      <w:pPr>
        <w:ind w:firstLine="4920" w:firstLineChars="2050"/>
        <w:jc w:val="righ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23</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w:t>
      </w:r>
      <w:r>
        <w:rPr>
          <w:rFonts w:hint="eastAsia" w:cs="Times New Roman"/>
          <w:color w:val="auto"/>
          <w:sz w:val="24"/>
          <w:lang w:val="en-US" w:eastAsia="zh-CN"/>
        </w:rPr>
        <w:t>2</w:t>
      </w:r>
      <w:bookmarkStart w:id="4" w:name="_GoBack"/>
      <w:bookmarkEnd w:id="4"/>
      <w:r>
        <w:rPr>
          <w:rFonts w:hint="eastAsia" w:ascii="Times New Roman" w:hAnsi="Times New Roman" w:eastAsia="宋体" w:cs="Times New Roman"/>
          <w:color w:val="auto"/>
          <w:sz w:val="24"/>
        </w:rPr>
        <w:t>日</w:t>
      </w:r>
    </w:p>
    <w:p>
      <w:pPr>
        <w:ind w:firstLine="4920" w:firstLineChars="2050"/>
        <w:jc w:val="right"/>
        <w:rPr>
          <w:rFonts w:hint="eastAsia" w:ascii="Times New Roman" w:hAnsi="Times New Roman" w:eastAsia="宋体" w:cs="Times New Roman"/>
          <w:sz w:val="24"/>
        </w:rPr>
      </w:pPr>
    </w:p>
    <w:p>
      <w:pPr>
        <w:ind w:firstLine="5520" w:firstLineChars="2300"/>
        <w:jc w:val="right"/>
        <w:rPr>
          <w:rFonts w:hint="eastAsia"/>
          <w:color w:val="auto"/>
          <w:sz w:val="24"/>
        </w:rPr>
      </w:pPr>
    </w:p>
    <w:p>
      <w:pPr>
        <w:pStyle w:val="2"/>
        <w:rPr>
          <w:rFonts w:hint="eastAsia" w:ascii="宋体" w:hAnsi="宋体" w:cs="宋体"/>
          <w:szCs w:val="21"/>
          <w:lang w:val="en-US" w:eastAsia="zh-CN"/>
        </w:rPr>
      </w:pPr>
    </w:p>
    <w:p>
      <w:pPr>
        <w:ind w:firstLine="420" w:firstLineChars="200"/>
        <w:rPr>
          <w:rFonts w:ascii="宋体" w:hAnsi="宋体" w:cs="宋体"/>
          <w:szCs w:val="21"/>
        </w:rPr>
      </w:pPr>
    </w:p>
    <w:p>
      <w:pPr>
        <w:rPr>
          <w:rFonts w:ascii="宋体" w:hAnsi="宋体" w:cs="宋体"/>
          <w:szCs w:val="21"/>
        </w:rPr>
      </w:pPr>
    </w:p>
    <w:p>
      <w:pPr>
        <w:rPr>
          <w:rFonts w:ascii="楷体_GB2312" w:hAnsi="宋体" w:eastAsia="楷体_GB2312" w:cs="宋体"/>
          <w:sz w:val="24"/>
        </w:rPr>
        <w:sectPr>
          <w:footerReference r:id="rId3" w:type="default"/>
          <w:pgSz w:w="11906" w:h="16838"/>
          <w:pgMar w:top="1134" w:right="1797" w:bottom="850"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项目</w:t>
      </w:r>
      <w:r>
        <w:rPr>
          <w:rFonts w:hint="eastAsia" w:ascii="楷体_GB2312" w:hAnsi="宋体" w:eastAsia="楷体_GB2312" w:cs="宋体"/>
          <w:b/>
          <w:bCs/>
          <w:sz w:val="24"/>
          <w:lang w:eastAsia="zh-CN"/>
        </w:rPr>
        <w:t>采购清单</w:t>
      </w: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本次医用耗材公开采购品种为第</w:t>
      </w:r>
      <w:r>
        <w:rPr>
          <w:rFonts w:hint="eastAsia" w:ascii="楷体_GB2312" w:hAnsi="宋体" w:eastAsia="楷体_GB2312" w:cs="宋体"/>
          <w:sz w:val="24"/>
          <w:lang w:val="en-US" w:eastAsia="zh-CN"/>
        </w:rPr>
        <w:t>四</w:t>
      </w:r>
      <w:r>
        <w:rPr>
          <w:rFonts w:hint="eastAsia" w:ascii="楷体_GB2312" w:hAnsi="宋体" w:eastAsia="楷体_GB2312" w:cs="宋体"/>
          <w:sz w:val="24"/>
          <w:lang w:eastAsia="zh-CN"/>
        </w:rPr>
        <w:t>批专科</w:t>
      </w:r>
      <w:r>
        <w:rPr>
          <w:rFonts w:hint="eastAsia" w:ascii="楷体_GB2312" w:hAnsi="宋体" w:eastAsia="楷体_GB2312" w:cs="宋体"/>
          <w:color w:val="000000" w:themeColor="text1"/>
          <w:sz w:val="24"/>
          <w:lang w:eastAsia="zh-CN"/>
          <w14:textFill>
            <w14:solidFill>
              <w14:schemeClr w14:val="tx1"/>
            </w14:solidFill>
          </w14:textFill>
        </w:rPr>
        <w:t>耗材</w:t>
      </w:r>
      <w:r>
        <w:rPr>
          <w:rFonts w:hint="eastAsia" w:ascii="楷体_GB2312" w:hAnsi="宋体" w:eastAsia="楷体_GB2312" w:cs="宋体"/>
          <w:sz w:val="24"/>
          <w:lang w:eastAsia="zh-CN"/>
        </w:rPr>
        <w:t>。</w:t>
      </w:r>
      <w:r>
        <w:rPr>
          <w:rFonts w:hint="eastAsia" w:ascii="楷体_GB2312" w:hAnsi="宋体" w:eastAsia="楷体_GB2312" w:cs="宋体"/>
          <w:sz w:val="24"/>
          <w:lang w:val="en-US" w:eastAsia="zh-CN"/>
        </w:rPr>
        <w:t>具体目录如下：</w:t>
      </w:r>
    </w:p>
    <w:p>
      <w:pPr>
        <w:pStyle w:val="18"/>
        <w:keepNext w:val="0"/>
        <w:keepLines w:val="0"/>
        <w:pageBreakBefore w:val="0"/>
        <w:kinsoku/>
        <w:wordWrap/>
        <w:overflowPunct/>
        <w:topLinePunct w:val="0"/>
        <w:autoSpaceDE/>
        <w:autoSpaceDN/>
        <w:bidi w:val="0"/>
        <w:adjustRightInd/>
        <w:snapToGrid/>
        <w:spacing w:line="300" w:lineRule="auto"/>
        <w:jc w:val="center"/>
        <w:textAlignment w:val="auto"/>
        <w:outlineLvl w:val="9"/>
        <w:rPr>
          <w:rFonts w:hint="eastAsia" w:ascii="楷体_GB2312" w:hAnsi="宋体" w:eastAsia="楷体_GB2312" w:cs="宋体"/>
          <w:sz w:val="24"/>
          <w:lang w:val="en-US" w:eastAsia="zh-CN"/>
        </w:rPr>
      </w:pPr>
      <w:r>
        <w:rPr>
          <w:rFonts w:hint="eastAsia" w:ascii="宋体" w:hAnsi="宋体" w:eastAsia="宋体" w:cs="宋体"/>
          <w:b/>
          <w:bCs/>
          <w:i w:val="0"/>
          <w:iCs w:val="0"/>
          <w:color w:val="000000"/>
          <w:kern w:val="0"/>
          <w:sz w:val="28"/>
          <w:szCs w:val="28"/>
          <w:u w:val="none"/>
          <w:lang w:val="en-US" w:eastAsia="zh-CN" w:bidi="ar"/>
        </w:rPr>
        <w:t>公开采购项目清单</w:t>
      </w:r>
    </w:p>
    <w:tbl>
      <w:tblPr>
        <w:tblStyle w:val="13"/>
        <w:tblW w:w="113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427"/>
        <w:gridCol w:w="3816"/>
        <w:gridCol w:w="2259"/>
        <w:gridCol w:w="404"/>
        <w:gridCol w:w="1084"/>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类别</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最高采购价（元）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口腔科</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直径200微米,5个/盒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适用于西诺德激光治疗仪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一次性工作尖</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100个/盒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光纤修剪器</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光固化机</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牙科弯手机（慢速弯机/直机）</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直手机（慢速弯机/直机）</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高速气涡轮手机</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氧化铝喷砂粉</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适用于德国赫格凯嘉喷砂机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标准60º喷嘴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转接头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热牙胶充填机(α工作尖)</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适用于BL热牙胶充填机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热牙胶充填机(β-银针)</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热牙胶充填机(α工作尖保护套)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热牙胶充填机(β银针保护套)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牙胶尖(软质牙胶棒)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各规格，100个/盒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热牙胶充填机(消毒隔热外罩)</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热牙胶充填机(BL热牙髓活力测试头)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热牙胶充填机(BL活塞)</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热牙胶充填机(银针上针匙)</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热牙胶充填机(活塞O型圈)</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热牙胶充填机(β预弯器扳手)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热牙胶充填机(β枪活动扳机)</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牙髓活力测试棒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适用于得悦牙髓活力测试仪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口角拉钩</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根尖定位仪(propex锉夹线 I II代)</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适用于登士柏根尖定位仪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根尖定位仪(PROPEX II测量线II代)</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根尖定位仪(Propex.pixi 测量线)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附带夹子的测量电缆</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根尖定位仪(propex叉子-探针)</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根尖定位仪(唇钩GC)</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根尖定位仪（叉子-探针GC）</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超声洁牙机工作尖</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适用于啄木鸟超声洁牙机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限力扳手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根管扳手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超声洁牙机(洁牙手柄)</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超声骨刀机工作尖</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适用于啄木鸟超声骨刀机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一次性口镜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一次性吸唾管</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金属自锁托槽</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金属非自锁托槽</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陶瓷自锁托槽</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陶瓷非自锁托槽</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正畸附件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牙科全瓷瓷块</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CAD/CAM瓷块材料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暂时冠桥树脂</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允许进口，临时用瓷块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临时冠桥树脂材料</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允许进口，临时用瓷块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适用于发过Process for PRF 富血小板纤维蛋白离心制造机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手术室</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无菌标本袋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医用无菌防护套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180*20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250*120T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180*20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200*20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200*14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医用手术薄膜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剖腹产专用手术薄膜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颅脑手术薄膜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颅脑手术薄膜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眼科专用医用手术薄膜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碘伏医用手术薄膜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消毒供应室</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高温封口测试袋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MY371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低温封口测试袋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MY381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全院通用</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指夹式脉氧仪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无线温湿度探头（含计量费）</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网关</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服务费</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棉纱类</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一次性医用绷带</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7.5*450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15*450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弹性绷带</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网状型，2.3cm*6.5m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网状型，2.6cm*6.5m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网状型，3.0cm*6.5m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网状型，4.7cm*5m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网状型，5.8cm*6.5m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网状型，3.5cm*5m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网状型，0.8cm*5m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自粘外科绷带</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2.5cm*450cm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5cm*450cm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7.5cm*450cm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10cm*450cm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15cm*450cm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医用纱布垫（灭菌）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7cm*28cn*4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8cm*30cm*2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20cm*25cm*4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30cm*28cm*4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40cm*25cm*4</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6cm*2m*6p</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20cm*2.2cm-16P</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15cm*1.5cm-8P</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一次性医用纱布块（非灭菌）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8*10*8</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一次性医用纱布块（灭菌）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6*8*8，2块/包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6*8*8，5块/包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6*8*8，10块/包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6*7*8（切口纱）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一次性医用棉垫（非灭菌）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15cm*20cm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40cm*60cm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一次性医用棉垫（灭菌）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15cm*20cm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20cm*30cm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医用棉球 （灭菌及非灭菌）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大号500g/包,0.8g/粒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中号500g/包,0.3g/粒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医用棉球 （灭菌）</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中号、0.3g/粒、10粒/包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中号、0.3g/粒、5粒/包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中号、0.6g、5粒/包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灭菌 0.2g、10粒/包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0.9g、3粒/包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0.3g、50粒/包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凡士林纱布块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5cm*5cm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5cm*10cm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10cm*10cm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10cm*20cm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20cm*30cm</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6cm*8cm*8p</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碘仿纱布</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医用外科脑棉片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无菌有线 2.5*8</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灭菌带线显影 2.5*8</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垫单类</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一次性使用医用孔巾</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0.57</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70*70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一次性使用治疗巾</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55*60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60*80（夹纸防水）</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一次性使用被套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一次性使用枕套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医用无菌垫单（妇检垫）</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45*50 C型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 C型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50*60 C型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一次性使用无纺布品制品（尸单）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180*220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一次性围裙</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一次性袖套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医用无菌垫单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80*250mm（床单型）加厚</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90*150mm（床单型）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90*200mm（床单型）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80*220（床罩型）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80*250（床罩型）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90*210mm（床罩型）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120*230（床罩型）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一次性医用中单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90*160（床单型）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90*212（床单型）</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一次性使用鞋套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薄膜，50双/包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无纺布</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骨科</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扩张矫形器</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3492</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骨填充网袋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骨水泥注入器（侧孔）</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甲乳外科</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神经监护气管插管</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适用于美敦力术中神经监护系统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刺激探头Stimulating Probe</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肌电图室</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一次性同芯圆针电极</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各规格，25支/盒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2425</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适用于Alpine肌电图/诱发电位仪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一次性使用心电电极</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各规格，144片/包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神经和肌肉刺激器用体表电极</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肿瘤科</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一次性使用电子注药泵</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内分泌科</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神经和肌肉刺激器用体表电极</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各规格，100片/包</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适用于上海海神肌电图机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体检科</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热敏打印标签纸</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50*30</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适用于广州创惠智能采血系统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一次性使用五官科冲洗套装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适用于家瑞康医用压缩空气分配系统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耳鼻喉科</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手术器械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单价不超过1500元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社康</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埋线针</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长柄款，各规格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PDO线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PGA线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埋线包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含埋线针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血细胞分析用溶血剂（LYC-1/LYD-1）</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适用于帝迈五分类血液细胞分析仪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血细胞分析用溶血剂（LYC-2/LYD-2）</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血细胞分析用稀释液（DIL-C）</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血细胞分析用质控物（光学法）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3mlx1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血细胞分析用校准物（光学法）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3mlx1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血细胞分析用稀释液DS DILUENT</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DS/20L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适用于迈瑞五分类血球仪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血细胞分析用溶血剂</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M-52DIFF/500ml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血细胞分析用溶血剂</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M-52LH/100ml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血细胞分析仪用质控物（光学法）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BC-5D/高值3mL×1、3mL×6；</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血细胞分析仪用质控物（光学法）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BC-5D/中值3mL×1、3mL×6；</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血细胞分析仪用质控物（光学法）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BC-5D/低值3mL×1、3mL×6；</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血细胞分析仪用校准物（光学法）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SC-CAL PLUS/3mL×1、3mL×2</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探头清洁液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血细胞分析用冲洗液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5.5Lx2桶/箱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适用于迈瑞三分类血球仪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血细胞分析用稀释液 M-3D DILUENT</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M-3D/20L×1</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血细胞分析用溶血剂</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M-3CFL/500mL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尿十项试纸(干化学检测法)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125条/筒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适用于西门子尿液分析仪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尿试纸条</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100条/筒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适用于优利特URIT 11G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ICU</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连续性血液净化管路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multiFiltrate Cassette</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适用于费森尤斯血液净化治疗机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血液净化用管路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Substituate System multiFiltrate</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血液净化用管路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Dialysate System multiFiltrate</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空心纤维血液透析滤过器</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Ultraflux AV600S</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空心纤维血液透析滤过器</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Ultraflux AV1000S</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血液透析滤过器及管路套包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MultiFiltrate Kit Paed CRRT/SCUF</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血浆滤过器</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Plasma Flux P2 dry</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连续性静脉血液透析局部抗凝管路系统</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MultiFiltrate Kit Ci-Ca CVVHD 1000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透析用废液袋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Filtrate bag 10L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检验科</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幽门螺杆菌抗体分型检测试剂盒（免疫印迹法）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40人份/盒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3680</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亚辉龙iFlash3000化学发光免疫分析仪专用试剂及耗材</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希森美康血液分析流水线、尿沉渣分析仪、血液分析仪及尿液分析仪专用试剂及耗材</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人份</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0.68</w:t>
            </w:r>
          </w:p>
        </w:tc>
        <w:tc>
          <w:tcPr>
            <w:tcW w:w="23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适用于美德瑞全自动核酸分杯处理系统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阴道炎联合检测试剂盒（酶化学反应法）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50人份/盒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3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适用于友哲全自动妇科分泌物分析系统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计数板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50人份/盒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显色液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A型（显色液A）300ml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显色液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B型（显色液B）300ml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妇科分析用染色液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一次性塑料试管</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10*75mm（500人份/包）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配套使用</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300ul（1000人份/包）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配套使用</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KG1031，96支/盒，10盒/组，5组/箱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23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KG1232，96支/盒，10盒/组，5组/箱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KG1333，96支/盒，10盒/组，5组/箱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KG5011，1000支/包，10包/箱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KG5232，96支/盒，10盒/组，5组/箱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KG5333，96支/盒，10盒/组，5组/箱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吸头</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GB040011，96支/盒，10盒/组，5组/箱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八联管</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GP020805，125条/盒，10盒/箱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PCR96孔板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802012，10块/包，5包/箱</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PCR封板膜</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802021，100片/盒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23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中心实验室</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关机液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5L/桶</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适用于BD流式细胞仪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清洗液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5L/桶</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流式细胞分析用鞘液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20L/桶</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病理科</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人类EGFR基因突变检测试剂盒（荧光PCR法）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12测试/盒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19200</w:t>
            </w:r>
          </w:p>
        </w:tc>
        <w:tc>
          <w:tcPr>
            <w:tcW w:w="230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人类BRAF基因V600E突变检测试剂盒（荧光PCR法）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24测试/盒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6960</w:t>
            </w:r>
          </w:p>
        </w:tc>
        <w:tc>
          <w:tcPr>
            <w:tcW w:w="230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人类KRAS基因突变检测试剂盒（荧光PCR法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6测试/盒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230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人类KRAS/NRAS/PIK3CA/BRAF基因突变联合检测试剂盒（荧光PCR法）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6测试/盒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11400</w:t>
            </w:r>
          </w:p>
        </w:tc>
        <w:tc>
          <w:tcPr>
            <w:tcW w:w="230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人类EGFR/ALK/ROS1基因突变联合检测试剂盒（荧光PCR法）</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8测试/盒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230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乙醚</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硝酸</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二甲苯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二甲苯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AR2500ML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二甲苯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75%乙醇消毒液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95%乙醇消毒液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95%乙醇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95%乙醇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AR2500ML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AR2500ML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甲醇</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甲醛溶液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松节油</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次氯酸钠溶液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冰乙酸</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三氯甲烷</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丙酮</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DAB染色液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150人份/盒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适用于永年全自动免疫组化仪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6"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DAB染色液</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600人份/盒</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19200</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说明：1、每个序号一个包，须包含序号内所有产品方可报名。</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2、所有产品必须在深圳阳光平台采购，报价不得高于深圳市平台价格或最高采购价。</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3、目录内产品名称和规格仅作参考，欢迎各供应商提供能实现同等功能的产品。</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4、可拓展同类产品，以保障产品系列完整性，拓展产品价格不得高于平台价格。</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8"/>
          <w:szCs w:val="28"/>
        </w:rPr>
      </w:pPr>
      <w:r>
        <w:rPr>
          <w:rFonts w:hint="eastAsia" w:ascii="楷体_GB2312" w:eastAsia="楷体_GB2312"/>
          <w:b/>
          <w:bCs/>
          <w:sz w:val="28"/>
          <w:szCs w:val="28"/>
          <w:lang w:eastAsia="zh-CN"/>
        </w:rPr>
        <w:t>三</w:t>
      </w:r>
      <w:r>
        <w:rPr>
          <w:rFonts w:hint="eastAsia" w:ascii="楷体_GB2312" w:eastAsia="楷体_GB2312"/>
          <w:b/>
          <w:bCs/>
          <w:sz w:val="28"/>
          <w:szCs w:val="28"/>
        </w:rPr>
        <w:t>、</w:t>
      </w:r>
      <w:r>
        <w:rPr>
          <w:rFonts w:hint="eastAsia" w:ascii="楷体_GB2312" w:hAnsi="宋体" w:eastAsia="楷体_GB2312" w:cs="宋体"/>
          <w:b/>
          <w:bCs/>
          <w:sz w:val="28"/>
          <w:szCs w:val="28"/>
        </w:rPr>
        <w:t>提交</w:t>
      </w:r>
      <w:r>
        <w:rPr>
          <w:rFonts w:hint="eastAsia" w:ascii="楷体_GB2312" w:hAnsi="宋体" w:eastAsia="楷体_GB2312" w:cs="宋体"/>
          <w:b/>
          <w:bCs/>
          <w:sz w:val="28"/>
          <w:szCs w:val="28"/>
          <w:lang w:eastAsia="zh-CN"/>
        </w:rPr>
        <w:t>谈判文件截止时</w:t>
      </w:r>
      <w:r>
        <w:rPr>
          <w:rFonts w:hint="eastAsia" w:ascii="楷体_GB2312" w:hAnsi="宋体" w:eastAsia="楷体_GB2312" w:cs="宋体"/>
          <w:b/>
          <w:bCs/>
          <w:sz w:val="28"/>
          <w:szCs w:val="28"/>
        </w:rPr>
        <w:t>间、</w:t>
      </w:r>
      <w:r>
        <w:rPr>
          <w:rFonts w:hint="eastAsia" w:ascii="楷体_GB2312" w:hAnsi="宋体" w:eastAsia="楷体_GB2312" w:cs="宋体"/>
          <w:b/>
          <w:bCs/>
          <w:sz w:val="28"/>
          <w:szCs w:val="28"/>
          <w:lang w:eastAsia="zh-CN"/>
        </w:rPr>
        <w:t>洽谈</w:t>
      </w:r>
      <w:r>
        <w:rPr>
          <w:rFonts w:hint="eastAsia" w:ascii="楷体_GB2312" w:hAnsi="宋体" w:eastAsia="楷体_GB2312" w:cs="宋体"/>
          <w:b/>
          <w:bCs/>
          <w:sz w:val="28"/>
          <w:szCs w:val="28"/>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highlight w:val="none"/>
          <w:lang w:eastAsia="zh-CN"/>
        </w:rPr>
      </w:pPr>
      <w:r>
        <w:rPr>
          <w:rFonts w:hint="eastAsia" w:ascii="楷体" w:hAnsi="楷体" w:eastAsia="楷体" w:cs="楷体"/>
          <w:color w:val="FF0000"/>
          <w:kern w:val="0"/>
          <w:sz w:val="28"/>
          <w:szCs w:val="28"/>
          <w:lang w:eastAsia="zh-CN"/>
        </w:rPr>
        <w:t>（一）提交谈判</w:t>
      </w:r>
      <w:r>
        <w:rPr>
          <w:rFonts w:hint="eastAsia" w:ascii="楷体" w:hAnsi="楷体" w:eastAsia="楷体" w:cs="楷体"/>
          <w:color w:val="FF0000"/>
          <w:kern w:val="0"/>
          <w:sz w:val="28"/>
          <w:szCs w:val="28"/>
        </w:rPr>
        <w:t>文件</w:t>
      </w:r>
      <w:r>
        <w:rPr>
          <w:rFonts w:hint="eastAsia" w:ascii="楷体" w:hAnsi="楷体" w:eastAsia="楷体" w:cs="楷体"/>
          <w:color w:val="FF0000"/>
          <w:kern w:val="0"/>
          <w:sz w:val="28"/>
          <w:szCs w:val="28"/>
          <w:lang w:eastAsia="zh-CN"/>
        </w:rPr>
        <w:t>（邮寄）</w:t>
      </w:r>
      <w:r>
        <w:rPr>
          <w:rFonts w:hint="eastAsia" w:ascii="楷体" w:hAnsi="楷体" w:eastAsia="楷体" w:cs="楷体"/>
          <w:color w:val="FF0000"/>
          <w:kern w:val="0"/>
          <w:sz w:val="28"/>
          <w:szCs w:val="28"/>
        </w:rPr>
        <w:t>时间：</w:t>
      </w:r>
      <w:r>
        <w:rPr>
          <w:rFonts w:hint="eastAsia" w:ascii="楷体" w:hAnsi="楷体" w:eastAsia="楷体" w:cs="楷体"/>
          <w:color w:val="FF0000"/>
          <w:kern w:val="0"/>
          <w:sz w:val="28"/>
          <w:szCs w:val="28"/>
          <w:highlight w:val="none"/>
          <w:lang w:eastAsia="zh-CN"/>
        </w:rPr>
        <w:t>公告发布之日</w:t>
      </w:r>
      <w:r>
        <w:rPr>
          <w:rFonts w:hint="eastAsia" w:ascii="楷体" w:hAnsi="楷体" w:eastAsia="楷体" w:cs="楷体"/>
          <w:color w:val="FF0000"/>
          <w:kern w:val="0"/>
          <w:sz w:val="28"/>
          <w:szCs w:val="28"/>
          <w:highlight w:val="none"/>
        </w:rPr>
        <w:t>起</w:t>
      </w:r>
      <w:r>
        <w:rPr>
          <w:rFonts w:hint="eastAsia" w:ascii="楷体" w:hAnsi="楷体" w:eastAsia="楷体" w:cs="楷体"/>
          <w:color w:val="FF0000"/>
          <w:kern w:val="0"/>
          <w:sz w:val="28"/>
          <w:szCs w:val="28"/>
          <w:highlight w:val="none"/>
          <w:lang w:eastAsia="zh-CN"/>
        </w:rPr>
        <w:t>至202</w:t>
      </w:r>
      <w:r>
        <w:rPr>
          <w:rFonts w:hint="eastAsia" w:ascii="楷体" w:hAnsi="楷体" w:eastAsia="楷体" w:cs="楷体"/>
          <w:color w:val="FF0000"/>
          <w:kern w:val="0"/>
          <w:sz w:val="28"/>
          <w:szCs w:val="28"/>
          <w:highlight w:val="none"/>
          <w:lang w:val="en-US" w:eastAsia="zh-CN"/>
        </w:rPr>
        <w:t>3</w:t>
      </w:r>
      <w:r>
        <w:rPr>
          <w:rFonts w:hint="eastAsia" w:ascii="楷体" w:hAnsi="楷体" w:eastAsia="楷体" w:cs="楷体"/>
          <w:color w:val="FF0000"/>
          <w:kern w:val="0"/>
          <w:sz w:val="28"/>
          <w:szCs w:val="28"/>
          <w:highlight w:val="none"/>
          <w:lang w:eastAsia="zh-CN"/>
        </w:rPr>
        <w:t>年</w:t>
      </w:r>
      <w:r>
        <w:rPr>
          <w:rFonts w:hint="eastAsia" w:ascii="楷体" w:hAnsi="楷体" w:eastAsia="楷体" w:cs="楷体"/>
          <w:color w:val="FF0000"/>
          <w:kern w:val="0"/>
          <w:sz w:val="28"/>
          <w:szCs w:val="28"/>
          <w:highlight w:val="none"/>
          <w:lang w:val="en-US" w:eastAsia="zh-CN"/>
        </w:rPr>
        <w:t>4</w:t>
      </w:r>
      <w:r>
        <w:rPr>
          <w:rFonts w:hint="eastAsia" w:ascii="楷体" w:hAnsi="楷体" w:eastAsia="楷体" w:cs="楷体"/>
          <w:color w:val="FF0000"/>
          <w:kern w:val="0"/>
          <w:sz w:val="28"/>
          <w:szCs w:val="28"/>
          <w:highlight w:val="none"/>
          <w:lang w:eastAsia="zh-CN"/>
        </w:rPr>
        <w:t>月</w:t>
      </w:r>
      <w:r>
        <w:rPr>
          <w:rFonts w:hint="eastAsia" w:ascii="楷体" w:hAnsi="楷体" w:eastAsia="楷体" w:cs="楷体"/>
          <w:color w:val="FF0000"/>
          <w:kern w:val="0"/>
          <w:sz w:val="28"/>
          <w:szCs w:val="28"/>
          <w:highlight w:val="none"/>
          <w:lang w:val="en-US" w:eastAsia="zh-CN"/>
        </w:rPr>
        <w:t>25</w:t>
      </w:r>
      <w:r>
        <w:rPr>
          <w:rFonts w:hint="eastAsia" w:ascii="楷体" w:hAnsi="楷体" w:eastAsia="楷体" w:cs="楷体"/>
          <w:color w:val="FF0000"/>
          <w:kern w:val="0"/>
          <w:sz w:val="28"/>
          <w:szCs w:val="28"/>
          <w:highlight w:val="none"/>
          <w:lang w:eastAsia="zh-CN"/>
        </w:rPr>
        <w:t>日</w:t>
      </w:r>
      <w:r>
        <w:rPr>
          <w:rFonts w:hint="eastAsia" w:ascii="楷体" w:hAnsi="楷体" w:eastAsia="楷体" w:cs="楷体"/>
          <w:color w:val="FF0000"/>
          <w:kern w:val="0"/>
          <w:sz w:val="28"/>
          <w:szCs w:val="28"/>
          <w:highlight w:val="none"/>
          <w:lang w:val="en-US" w:eastAsia="zh-CN"/>
        </w:rPr>
        <w:t>17:00（</w:t>
      </w:r>
      <w:r>
        <w:rPr>
          <w:rFonts w:hint="eastAsia" w:ascii="楷体" w:hAnsi="楷体" w:eastAsia="楷体" w:cs="楷体"/>
          <w:color w:val="FF0000"/>
          <w:kern w:val="0"/>
          <w:sz w:val="28"/>
          <w:szCs w:val="28"/>
          <w:highlight w:val="none"/>
          <w:lang w:eastAsia="zh-CN"/>
        </w:rPr>
        <w:t>提交正本一份</w:t>
      </w:r>
      <w:r>
        <w:rPr>
          <w:rFonts w:hint="eastAsia" w:ascii="楷体" w:hAnsi="楷体" w:eastAsia="楷体" w:cs="楷体"/>
          <w:color w:val="FF0000"/>
          <w:kern w:val="0"/>
          <w:sz w:val="28"/>
          <w:szCs w:val="28"/>
          <w:highlight w:val="none"/>
          <w:lang w:val="en-US" w:eastAsia="zh-CN"/>
        </w:rPr>
        <w:t>）</w:t>
      </w:r>
      <w:r>
        <w:rPr>
          <w:rFonts w:hint="eastAsia" w:ascii="楷体" w:hAnsi="楷体" w:eastAsia="楷体" w:cs="楷体"/>
          <w:color w:val="FF0000"/>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lang w:eastAsia="zh-CN"/>
        </w:rPr>
      </w:pPr>
      <w:r>
        <w:rPr>
          <w:rFonts w:hint="eastAsia" w:ascii="楷体" w:hAnsi="楷体" w:eastAsia="楷体" w:cs="楷体"/>
          <w:color w:val="FF0000"/>
          <w:kern w:val="0"/>
          <w:sz w:val="28"/>
          <w:szCs w:val="28"/>
          <w:lang w:eastAsia="zh-CN"/>
        </w:rPr>
        <w:t>（二）地点：深圳市龙岗区人民医院设备科（消毒供应中心二楼</w:t>
      </w:r>
      <w:r>
        <w:rPr>
          <w:rFonts w:hint="eastAsia" w:ascii="楷体" w:hAnsi="楷体" w:eastAsia="楷体" w:cs="楷体"/>
          <w:color w:val="FF0000"/>
          <w:kern w:val="0"/>
          <w:sz w:val="28"/>
          <w:szCs w:val="28"/>
          <w:lang w:val="en-US" w:eastAsia="zh-CN"/>
        </w:rPr>
        <w:t>203办公室</w:t>
      </w:r>
      <w:r>
        <w:rPr>
          <w:rFonts w:hint="eastAsia" w:ascii="楷体" w:hAnsi="楷体" w:eastAsia="楷体" w:cs="楷体"/>
          <w:color w:val="FF0000"/>
          <w:kern w:val="0"/>
          <w:sz w:val="28"/>
          <w:szCs w:val="28"/>
          <w:lang w:eastAsia="zh-CN"/>
        </w:rPr>
        <w:t>）</w:t>
      </w:r>
      <w:r>
        <w:rPr>
          <w:rFonts w:hint="eastAsia" w:ascii="楷体" w:hAnsi="楷体" w:eastAsia="楷体" w:cs="楷体"/>
          <w:color w:val="FF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FF0000"/>
          <w:kern w:val="0"/>
          <w:sz w:val="28"/>
          <w:szCs w:val="28"/>
        </w:rPr>
      </w:pPr>
      <w:r>
        <w:rPr>
          <w:rFonts w:hint="eastAsia" w:ascii="楷体" w:hAnsi="楷体" w:eastAsia="楷体" w:cs="楷体"/>
          <w:color w:val="FF0000"/>
          <w:kern w:val="0"/>
          <w:sz w:val="28"/>
          <w:szCs w:val="28"/>
          <w:lang w:eastAsia="zh-CN"/>
        </w:rPr>
        <w:t>（三）洽谈</w:t>
      </w:r>
      <w:r>
        <w:rPr>
          <w:rFonts w:hint="eastAsia" w:ascii="楷体" w:hAnsi="楷体" w:eastAsia="楷体" w:cs="楷体"/>
          <w:color w:val="FF0000"/>
          <w:kern w:val="0"/>
          <w:sz w:val="28"/>
          <w:szCs w:val="28"/>
        </w:rPr>
        <w:t>时间及地点：具体</w:t>
      </w:r>
      <w:r>
        <w:rPr>
          <w:rFonts w:hint="eastAsia" w:ascii="楷体" w:hAnsi="楷体" w:eastAsia="楷体" w:cs="楷体"/>
          <w:color w:val="FF0000"/>
          <w:kern w:val="0"/>
          <w:sz w:val="28"/>
          <w:szCs w:val="28"/>
          <w:lang w:eastAsia="zh-CN"/>
        </w:rPr>
        <w:t>洽谈</w:t>
      </w:r>
      <w:r>
        <w:rPr>
          <w:rFonts w:hint="eastAsia" w:ascii="楷体" w:hAnsi="楷体" w:eastAsia="楷体" w:cs="楷体"/>
          <w:color w:val="FF0000"/>
          <w:kern w:val="0"/>
          <w:sz w:val="28"/>
          <w:szCs w:val="28"/>
        </w:rPr>
        <w:t>时间及地点</w:t>
      </w:r>
      <w:r>
        <w:rPr>
          <w:rFonts w:hint="eastAsia" w:ascii="楷体" w:hAnsi="楷体" w:eastAsia="楷体" w:cs="楷体"/>
          <w:color w:val="FF0000"/>
          <w:kern w:val="0"/>
          <w:sz w:val="28"/>
          <w:szCs w:val="28"/>
          <w:lang w:eastAsia="zh-CN"/>
        </w:rPr>
        <w:t>后续邮件</w:t>
      </w:r>
      <w:r>
        <w:rPr>
          <w:rFonts w:hint="eastAsia" w:ascii="楷体" w:hAnsi="楷体" w:eastAsia="楷体" w:cs="楷体"/>
          <w:color w:val="FF0000"/>
          <w:kern w:val="0"/>
          <w:sz w:val="28"/>
          <w:szCs w:val="28"/>
        </w:rPr>
        <w:t>通知</w:t>
      </w:r>
      <w:r>
        <w:rPr>
          <w:rFonts w:hint="eastAsia" w:ascii="楷体" w:hAnsi="楷体" w:eastAsia="楷体" w:cs="楷体"/>
          <w:color w:val="FF0000"/>
          <w:kern w:val="0"/>
          <w:sz w:val="28"/>
          <w:szCs w:val="28"/>
          <w:lang w:eastAsia="zh-CN"/>
        </w:rPr>
        <w:t>报名企业</w:t>
      </w:r>
      <w:r>
        <w:rPr>
          <w:rFonts w:hint="eastAsia" w:ascii="楷体" w:hAnsi="楷体" w:eastAsia="楷体" w:cs="楷体"/>
          <w:color w:val="FF0000"/>
          <w:kern w:val="0"/>
          <w:sz w:val="28"/>
          <w:szCs w:val="28"/>
        </w:rPr>
        <w:t>联系人。</w:t>
      </w:r>
      <w:bookmarkStart w:id="0" w:name="_Toc28359084"/>
      <w:bookmarkStart w:id="1" w:name="_Toc35393794"/>
      <w:bookmarkStart w:id="2" w:name="_Toc35393625"/>
      <w:bookmarkStart w:id="3" w:name="_Toc28359007"/>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lang w:val="en-US" w:eastAsia="zh-CN"/>
        </w:rPr>
      </w:pPr>
    </w:p>
    <w:p>
      <w:pPr>
        <w:pStyle w:val="2"/>
        <w:rPr>
          <w:rFonts w:hint="eastAsia" w:ascii="楷体" w:hAnsi="楷体" w:eastAsia="楷体" w:cs="楷体"/>
          <w:color w:val="FF0000"/>
          <w:kern w:val="0"/>
          <w:sz w:val="28"/>
          <w:szCs w:val="28"/>
          <w:lang w:val="en-US" w:eastAsia="zh-CN"/>
        </w:rPr>
      </w:pPr>
    </w:p>
    <w:p>
      <w:pPr>
        <w:pStyle w:val="2"/>
        <w:ind w:left="0" w:leftChars="0" w:firstLine="0" w:firstLineChars="0"/>
        <w:rPr>
          <w:rFonts w:hint="eastAsia" w:ascii="楷体" w:hAnsi="楷体" w:eastAsia="楷体" w:cs="楷体"/>
          <w:color w:val="FF0000"/>
          <w:kern w:val="0"/>
          <w:sz w:val="28"/>
          <w:szCs w:val="28"/>
          <w:lang w:val="en-US" w:eastAsia="zh-CN"/>
        </w:rPr>
      </w:pPr>
    </w:p>
    <w:p>
      <w:pPr>
        <w:pStyle w:val="2"/>
        <w:ind w:left="0" w:leftChars="0" w:firstLine="0" w:firstLineChars="0"/>
        <w:rPr>
          <w:rFonts w:hint="eastAsia" w:ascii="楷体" w:hAnsi="楷体" w:eastAsia="楷体" w:cs="楷体"/>
          <w:color w:val="FF0000"/>
          <w:kern w:val="0"/>
          <w:sz w:val="28"/>
          <w:szCs w:val="28"/>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一、采购当事人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公开采购</w:t>
      </w:r>
      <w:r>
        <w:rPr>
          <w:rFonts w:hint="eastAsia" w:ascii="楷体" w:hAnsi="楷体" w:eastAsia="楷体" w:cs="楷体"/>
          <w:sz w:val="24"/>
          <w:szCs w:val="24"/>
        </w:rPr>
        <w:t>活动应当具备以下条件：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（1）具有履行采购购销协议必须具备的能力；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采购公告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相关工作。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采购公告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8"/>
        <w:rPr>
          <w:rFonts w:hint="eastAsia" w:ascii="仿宋_GB2312" w:eastAsia="仿宋_GB2312"/>
          <w:bCs/>
        </w:rPr>
      </w:pPr>
    </w:p>
    <w:p>
      <w:pPr>
        <w:pStyle w:val="18"/>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深圳市龙岗区人民医院医用耗材公开采购项目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jc w:val="center"/>
        <w:rPr>
          <w:rFonts w:hint="eastAsia"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SZLGRMYY-HC-202304</w:t>
      </w:r>
    </w:p>
    <w:p>
      <w:pPr>
        <w:autoSpaceDE w:val="0"/>
        <w:autoSpaceDN w:val="0"/>
        <w:adjustRightInd w:val="0"/>
        <w:ind w:left="4485" w:leftChars="912" w:hanging="2570" w:hangingChars="800"/>
        <w:jc w:val="both"/>
        <w:outlineLvl w:val="0"/>
        <w:rPr>
          <w:rFonts w:hint="default" w:cstheme="minorBidi"/>
          <w:b/>
          <w:bCs/>
          <w:kern w:val="2"/>
          <w:sz w:val="32"/>
          <w:szCs w:val="32"/>
          <w:lang w:val="en-US" w:eastAsia="zh-CN" w:bidi="ar-SA"/>
        </w:rPr>
      </w:pPr>
      <w:r>
        <w:rPr>
          <w:rFonts w:hint="eastAsia" w:cstheme="minorBidi"/>
          <w:b/>
          <w:bCs/>
          <w:kern w:val="2"/>
          <w:sz w:val="32"/>
          <w:szCs w:val="32"/>
          <w:lang w:val="en-US" w:eastAsia="zh-CN" w:bidi="ar-SA"/>
        </w:rPr>
        <w:t>谈判项目：例-1：光纤等</w:t>
      </w:r>
    </w:p>
    <w:p>
      <w:pPr>
        <w:autoSpaceDE w:val="0"/>
        <w:autoSpaceDN w:val="0"/>
        <w:adjustRightInd w:val="0"/>
        <w:ind w:firstLine="3534" w:firstLineChars="1100"/>
        <w:jc w:val="both"/>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w:t>
      </w:r>
    </w:p>
    <w:p>
      <w:pPr>
        <w:pStyle w:val="18"/>
        <w:rPr>
          <w:rFonts w:hint="eastAsia" w:cstheme="minorBidi"/>
          <w:b/>
          <w:bCs/>
          <w:kern w:val="2"/>
          <w:sz w:val="32"/>
          <w:szCs w:val="32"/>
          <w:lang w:val="en-US" w:eastAsia="zh-CN" w:bidi="ar-SA"/>
        </w:rPr>
      </w:pPr>
    </w:p>
    <w:p>
      <w:pPr>
        <w:pStyle w:val="18"/>
        <w:rPr>
          <w:rFonts w:hint="default" w:cstheme="minorBidi"/>
          <w:b/>
          <w:bCs/>
          <w:kern w:val="2"/>
          <w:sz w:val="32"/>
          <w:szCs w:val="32"/>
          <w:lang w:val="en-US" w:eastAsia="zh-CN" w:bidi="ar-SA"/>
        </w:rPr>
      </w:pPr>
    </w:p>
    <w:p>
      <w:pPr>
        <w:pStyle w:val="18"/>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7"/>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3"/>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040" w:type="dxa"/>
            <w:vAlign w:val="center"/>
          </w:tcPr>
          <w:p>
            <w:pPr>
              <w:ind w:firstLine="120" w:firstLineChars="50"/>
              <w:jc w:val="center"/>
              <w:rPr>
                <w:rFonts w:hint="eastAsia" w:ascii="仿宋_GB2312" w:eastAsia="仿宋_GB2312"/>
                <w:sz w:val="24"/>
                <w:lang w:val="en-US" w:eastAsia="zh-CN"/>
              </w:rPr>
            </w:pPr>
            <w:r>
              <w:rPr>
                <w:rFonts w:hint="eastAsia" w:ascii="仿宋_GB2312" w:eastAsia="仿宋_GB2312"/>
                <w:sz w:val="24"/>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7"/>
                <w:rFonts w:ascii="仿宋_GB2312" w:eastAsia="仿宋_GB2312"/>
                <w:color w:val="5B9BD5" w:themeColor="accent1"/>
                <w:sz w:val="24"/>
                <w14:textFill>
                  <w14:solidFill>
                    <w14:schemeClr w14:val="accent1"/>
                  </w14:solidFill>
                </w14:textFill>
              </w:rPr>
              <w:t>http://app1.nmpa.gov.cn/data_nmpa/face3/dir.html?type=ylqx</w:t>
            </w:r>
            <w:r>
              <w:rPr>
                <w:rStyle w:val="17"/>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85" w:type="dxa"/>
            <w:gridSpan w:val="4"/>
            <w:vAlign w:val="center"/>
          </w:tcPr>
          <w:p>
            <w:pPr>
              <w:spacing w:line="360" w:lineRule="exact"/>
              <w:jc w:val="left"/>
              <w:rPr>
                <w:rFonts w:hint="eastAsia"/>
              </w:rPr>
            </w:pPr>
            <w:r>
              <w:rPr>
                <w:rFonts w:hint="eastAsia"/>
              </w:rPr>
              <w:t>备注：</w:t>
            </w:r>
          </w:p>
          <w:p>
            <w:pPr>
              <w:spacing w:line="360" w:lineRule="exact"/>
              <w:jc w:val="lef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0" w:leftChars="0" w:firstLine="0" w:firstLineChars="0"/>
              <w:jc w:val="left"/>
              <w:rPr>
                <w:rFonts w:hint="eastAsia"/>
              </w:rPr>
            </w:pP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numPr>
                <w:ilvl w:val="0"/>
                <w:numId w:val="0"/>
              </w:numPr>
              <w:spacing w:line="360" w:lineRule="exact"/>
              <w:ind w:left="0" w:leftChars="0" w:firstLine="0" w:firstLineChars="0"/>
              <w:jc w:val="left"/>
              <w:rPr>
                <w:rFonts w:hint="eastAsia"/>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pStyle w:val="2"/>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pStyle w:val="2"/>
        <w:rPr>
          <w:rFonts w:hint="eastAsia"/>
        </w:rPr>
      </w:pPr>
    </w:p>
    <w:p>
      <w:pPr>
        <w:spacing w:line="660" w:lineRule="exact"/>
        <w:jc w:val="center"/>
        <w:rPr>
          <w:rFonts w:ascii="方正小标宋_GBK" w:hAnsi="Times New Roman" w:eastAsia="方正小标宋_GBK"/>
          <w:b/>
          <w:bCs/>
          <w:sz w:val="36"/>
          <w:szCs w:val="36"/>
        </w:rPr>
      </w:pPr>
      <w:r>
        <w:rPr>
          <w:rFonts w:ascii="Times New Roman" w:hAnsi="Times New Roman" w:eastAsia="仿宋_GB2312"/>
          <w:color w:val="000000"/>
          <w:kern w:val="0"/>
          <w:sz w:val="32"/>
          <w:szCs w:val="32"/>
        </w:rPr>
        <w:t xml:space="preserve"> </w:t>
      </w:r>
      <w:r>
        <w:rPr>
          <w:rFonts w:hint="eastAsia" w:ascii="方正小标宋_GBK" w:hAnsi="Times New Roman" w:eastAsia="方正小标宋_GBK"/>
          <w:color w:val="000000"/>
          <w:kern w:val="0"/>
          <w:sz w:val="44"/>
          <w:szCs w:val="44"/>
        </w:rPr>
        <w:t>法定代表人授权委托书</w:t>
      </w:r>
    </w:p>
    <w:p>
      <w:pPr>
        <w:spacing w:line="660" w:lineRule="exact"/>
        <w:jc w:val="center"/>
        <w:rPr>
          <w:rFonts w:ascii="Times New Roman" w:hAnsi="Times New Roman"/>
          <w:b/>
          <w:sz w:val="24"/>
          <w:szCs w:val="24"/>
        </w:rPr>
      </w:pPr>
    </w:p>
    <w:p>
      <w:pPr>
        <w:pStyle w:val="7"/>
        <w:spacing w:line="560" w:lineRule="exact"/>
        <w:rPr>
          <w:rFonts w:ascii="仿宋_GB2312" w:hAnsi="Times New Roman" w:eastAsia="仿宋_GB2312"/>
          <w:sz w:val="32"/>
        </w:rPr>
      </w:pPr>
      <w:r>
        <w:rPr>
          <w:rFonts w:hint="eastAsia" w:ascii="仿宋_GB2312" w:hAnsi="Times New Roman" w:eastAsia="仿宋_GB2312"/>
          <w:sz w:val="32"/>
          <w:lang w:eastAsia="zh-CN"/>
        </w:rPr>
        <w:t>深圳市龙岗区人民医院</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本企业（企业名称）</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法定代表人</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授权本企业员工</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（姓名、身份证号）</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none"/>
          <w:lang w:val="en-US" w:eastAsia="zh-CN"/>
        </w:rPr>
        <w:t xml:space="preserve">   </w:t>
      </w:r>
      <w:r>
        <w:rPr>
          <w:rFonts w:hint="eastAsia" w:ascii="仿宋_GB2312" w:hAnsi="Times New Roman" w:eastAsia="仿宋_GB2312"/>
          <w:sz w:val="32"/>
          <w:szCs w:val="32"/>
        </w:rPr>
        <w:t>为本企业被授权人，代表本企业参加此次</w:t>
      </w:r>
      <w:r>
        <w:rPr>
          <w:rFonts w:hint="eastAsia" w:ascii="仿宋_GB2312" w:hAnsi="Times New Roman" w:eastAsia="仿宋_GB2312" w:cs="Times New Roman"/>
          <w:sz w:val="32"/>
          <w:szCs w:val="32"/>
          <w:lang w:eastAsia="zh-CN"/>
        </w:rPr>
        <w:t>（采购编号：</w:t>
      </w:r>
      <w:r>
        <w:rPr>
          <w:rFonts w:hint="eastAsia" w:ascii="仿宋_GB2312" w:eastAsia="仿宋_GB2312" w:cs="Times New Roman"/>
          <w:sz w:val="32"/>
          <w:szCs w:val="32"/>
          <w:lang w:eastAsia="zh-CN"/>
        </w:rPr>
        <w:t>SZLGRMYY-HC-202304</w:t>
      </w:r>
      <w:r>
        <w:rPr>
          <w:rFonts w:hint="eastAsia" w:ascii="仿宋_GB2312" w:hAnsi="Times New Roman" w:eastAsia="仿宋_GB2312" w:cs="Times New Roman"/>
          <w:sz w:val="32"/>
          <w:szCs w:val="32"/>
          <w:lang w:eastAsia="zh-CN"/>
        </w:rPr>
        <w:t>）</w:t>
      </w:r>
      <w:r>
        <w:rPr>
          <w:rFonts w:hint="eastAsia" w:ascii="仿宋_GB2312" w:hAnsi="Times New Roman" w:eastAsia="仿宋_GB2312"/>
          <w:sz w:val="32"/>
          <w:szCs w:val="32"/>
        </w:rPr>
        <w:t>医用耗材</w:t>
      </w:r>
      <w:r>
        <w:rPr>
          <w:rFonts w:hint="eastAsia" w:ascii="仿宋_GB2312" w:hAnsi="Times New Roman" w:eastAsia="仿宋_GB2312"/>
          <w:sz w:val="32"/>
          <w:szCs w:val="32"/>
          <w:lang w:eastAsia="zh-CN"/>
        </w:rPr>
        <w:t>公开</w:t>
      </w:r>
      <w:r>
        <w:rPr>
          <w:rFonts w:hint="eastAsia" w:ascii="仿宋_GB2312" w:hAnsi="Times New Roman" w:eastAsia="仿宋_GB2312"/>
          <w:sz w:val="32"/>
          <w:szCs w:val="32"/>
          <w:lang w:val="en-US" w:eastAsia="zh-CN"/>
        </w:rPr>
        <w:t>采购</w:t>
      </w:r>
      <w:r>
        <w:rPr>
          <w:rFonts w:hint="eastAsia" w:ascii="仿宋_GB2312" w:hAnsi="Times New Roman" w:eastAsia="仿宋_GB2312"/>
          <w:sz w:val="32"/>
          <w:szCs w:val="32"/>
        </w:rPr>
        <w:t>工作。本企业认可此被授权人在</w:t>
      </w:r>
      <w:r>
        <w:rPr>
          <w:rFonts w:hint="eastAsia" w:ascii="仿宋_GB2312" w:hAnsi="Times New Roman" w:eastAsia="仿宋_GB2312"/>
          <w:sz w:val="32"/>
          <w:szCs w:val="32"/>
          <w:lang w:eastAsia="zh-CN"/>
        </w:rPr>
        <w:t>深圳市龙岗区人民医院公开</w:t>
      </w:r>
      <w:r>
        <w:rPr>
          <w:rFonts w:hint="eastAsia" w:ascii="仿宋_GB2312" w:hAnsi="Times New Roman" w:eastAsia="仿宋_GB2312"/>
          <w:sz w:val="32"/>
          <w:szCs w:val="32"/>
          <w:lang w:val="en-US" w:eastAsia="zh-CN"/>
        </w:rPr>
        <w:t>采购</w:t>
      </w:r>
      <w:r>
        <w:rPr>
          <w:rFonts w:hint="eastAsia" w:ascii="仿宋_GB2312" w:hAnsi="Times New Roman" w:eastAsia="仿宋_GB2312"/>
          <w:sz w:val="32"/>
          <w:szCs w:val="32"/>
        </w:rPr>
        <w:t>期间的一切操作，并对真实性、合法性、有效性负责，所递交的资料和签字文件对本企业具有法律效力。</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授权期限：本授权书自授权之日起生效。</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法定代表人签字：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手机：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被授权人签字：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手机：                          出具日期：</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邮箱：                          企业盖章：</w:t>
      </w:r>
    </w:p>
    <w:p>
      <w:pPr>
        <w:widowControl/>
        <w:spacing w:line="560" w:lineRule="exact"/>
        <w:jc w:val="left"/>
        <w:rPr>
          <w:rFonts w:ascii="仿宋_GB2312" w:hAnsi="Times New Roman" w:eastAsia="仿宋_GB2312"/>
          <w:sz w:val="32"/>
          <w:szCs w:val="32"/>
        </w:rPr>
      </w:pPr>
    </w:p>
    <w:p>
      <w:pPr>
        <w:widowControl/>
        <w:spacing w:line="560" w:lineRule="exact"/>
        <w:jc w:val="left"/>
        <w:rPr>
          <w:rFonts w:ascii="仿宋_GB2312" w:hAnsi="Times New Roman" w:eastAsia="仿宋_GB2312"/>
          <w:sz w:val="32"/>
          <w:szCs w:val="32"/>
        </w:rPr>
      </w:pPr>
      <w:r>
        <w:rPr>
          <w:rFonts w:ascii="仿宋_GB2312" w:hAnsi="Times New Roman" w:eastAsia="仿宋_GB2312"/>
          <w:sz w:val="32"/>
          <w:szCs w:val="32"/>
        </w:rPr>
        <w:br w:type="page"/>
      </w:r>
    </w:p>
    <w:p>
      <w:pPr>
        <w:widowControl/>
        <w:spacing w:line="560" w:lineRule="exact"/>
        <w:jc w:val="left"/>
        <w:rPr>
          <w:rFonts w:ascii="仿宋_GB2312" w:hAnsi="Times New Roman" w:eastAsia="仿宋_GB2312"/>
          <w:sz w:val="32"/>
          <w:szCs w:val="32"/>
        </w:rPr>
      </w:pPr>
    </w:p>
    <w:p>
      <w:pPr>
        <w:spacing w:line="56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被授权人居民身份证复印件请剪裁后粘贴于虚线内。</w:t>
      </w:r>
    </w:p>
    <w:p>
      <w:pPr>
        <w:spacing w:line="560" w:lineRule="exact"/>
        <w:ind w:firstLine="640" w:firstLineChars="200"/>
        <w:rPr>
          <w:rFonts w:ascii="Times New Roman" w:hAnsi="Times New Roman" w:eastAsia="仿宋_GB2312"/>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814705</wp:posOffset>
                </wp:positionH>
                <wp:positionV relativeFrom="paragraph">
                  <wp:posOffset>71120</wp:posOffset>
                </wp:positionV>
                <wp:extent cx="3429000" cy="1938655"/>
                <wp:effectExtent l="4445" t="4445" r="14605" b="1905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270pt;z-index:251663360;mso-width-relative:page;mso-height-relative:page;" fillcolor="#FFFFFF" filled="t" stroked="t" coordsize="21600,21600" o:gfxdata="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14Z2AAAAAoBAAAPAAAAAAAAAAEA&#10;IAAAACIAAABkcnMvZG93bnJldi54bWxQSwECFAAUAAAACACHTuJAZd6tFUgCAACTBAAADgAAAAAA&#10;AAABACAAAAAnAQAAZHJzL2Uyb0RvYy54bWxQSwUGAAAAAAYABgBZAQAA4QUAAAAA&#10;">
                <v:fill on="t" focussize="0,0"/>
                <v:stroke color="#000000" miterlimit="8" joinstyle="miter" dashstyle="dash"/>
                <v:imagedata o:title=""/>
                <o:lock v:ext="edit" aspectratio="f"/>
                <v:textbo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311785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pt;margin-top:24.55pt;height:101.4pt;width:108pt;z-index:251665408;mso-width-relative:page;mso-height-relative:page;" fillcolor="#FFFFFF" filled="t" stroked="t" coordsize="21600,21600" o:gfxdata="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tM3XYAAAACQEAAA8AAAAAAAAAAQAgAAAAIgAAAGRycy9kb3du&#10;cmV2LnhtbFBLAQIUABQAAAAIAIdO4kBYDyRuOAIAAHEEAAAOAAAAAAAAAAEAIAAAACcBAABkcnMv&#10;ZTJvRG9jLnhtbFBLBQYAAAAABgAGAFkBAADRBQAAAAA=&#10;">
                <v:fill on="t" focussize="0,0"/>
                <v:stroke color="#000000" joinstyle="round"/>
                <v:imagedata o:title=""/>
                <o:lock v:ext="edit" aspectratio="f"/>
                <v:textbo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v:textbox>
              </v:shape>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814705</wp:posOffset>
                </wp:positionH>
                <wp:positionV relativeFrom="paragraph">
                  <wp:posOffset>327660</wp:posOffset>
                </wp:positionV>
                <wp:extent cx="3429000" cy="1938655"/>
                <wp:effectExtent l="4445" t="4445" r="14605" b="1905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270pt;z-index:251664384;mso-width-relative:page;mso-height-relative:page;" fillcolor="#FFFFFF" filled="t" stroked="t" coordsize="21600,21600" o:gfxdata="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ZFoZNkAAAAKAQAADwAAAAAAAAAB&#10;ACAAAAAiAAAAZHJzL2Rvd25yZXYueG1sUEsBAhQAFAAAAAgAh07iQATi4D9IAgAAlQQAAA4AAAAA&#10;AAAAAQAgAAAAKAEAAGRycy9lMm9Eb2MueG1sUEsFBgAAAAAGAAYAWQEAAOIFAAAAAA==&#10;">
                <v:fill on="t" focussize="0,0"/>
                <v:stroke color="#000000" miterlimit="8" joinstyle="miter" dashstyle="dash"/>
                <v:imagedata o:title=""/>
                <o:lock v:ext="edit" aspectratio="f"/>
                <v:textbo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1．此授权书仅限授权一人。</w:t>
      </w:r>
    </w:p>
    <w:p>
      <w:pPr>
        <w:spacing w:line="560" w:lineRule="exact"/>
        <w:ind w:firstLine="640" w:firstLineChars="200"/>
        <w:rPr>
          <w:rFonts w:ascii="仿宋_GB2312" w:eastAsia="仿宋_GB2312"/>
        </w:rPr>
      </w:pPr>
      <w:r>
        <w:rPr>
          <w:rFonts w:hint="eastAsia" w:ascii="仿宋_GB2312" w:hAnsi="Times New Roman" w:eastAsia="仿宋_GB2312"/>
          <w:sz w:val="32"/>
          <w:szCs w:val="32"/>
        </w:rPr>
        <w:t>2．以上信息必须逐一填写，并与身份证复印件一致，否则无效。</w:t>
      </w:r>
    </w:p>
    <w:p>
      <w:pPr>
        <w:pStyle w:val="18"/>
        <w:rPr>
          <w:rFonts w:hint="eastAsia"/>
        </w:rPr>
      </w:pPr>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4"/>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3"/>
        <w:tblW w:w="1503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050"/>
        <w:gridCol w:w="1020"/>
        <w:gridCol w:w="1200"/>
        <w:gridCol w:w="1570"/>
        <w:gridCol w:w="1455"/>
        <w:gridCol w:w="1305"/>
        <w:gridCol w:w="815"/>
        <w:gridCol w:w="1705"/>
        <w:gridCol w:w="825"/>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市阳光平台编码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一次性</w:t>
            </w:r>
            <w:r>
              <w:rPr>
                <w:rFonts w:hint="eastAsia" w:ascii="宋体" w:hAnsi="宋体" w:eastAsia="宋体" w:cs="宋体"/>
                <w:i w:val="0"/>
                <w:iCs w:val="0"/>
                <w:color w:val="000000"/>
                <w:kern w:val="0"/>
                <w:sz w:val="22"/>
                <w:szCs w:val="22"/>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b/>
          <w:i w:val="0"/>
          <w:color w:val="000000"/>
          <w:kern w:val="0"/>
          <w:sz w:val="32"/>
          <w:szCs w:val="32"/>
          <w:u w:val="none"/>
          <w:lang w:val="en-US" w:eastAsia="zh-CN" w:bidi="ar"/>
        </w:rPr>
      </w:pP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tbl>
      <w:tblPr>
        <w:tblStyle w:val="13"/>
        <w:tblW w:w="1587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1065"/>
        <w:gridCol w:w="1125"/>
        <w:gridCol w:w="1271"/>
        <w:gridCol w:w="1080"/>
        <w:gridCol w:w="1080"/>
        <w:gridCol w:w="870"/>
        <w:gridCol w:w="1080"/>
        <w:gridCol w:w="705"/>
        <w:gridCol w:w="1080"/>
        <w:gridCol w:w="930"/>
        <w:gridCol w:w="930"/>
        <w:gridCol w:w="885"/>
        <w:gridCol w:w="915"/>
        <w:gridCol w:w="9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0"/>
        </w:numPr>
        <w:ind w:leftChars="0"/>
        <w:rPr>
          <w:rFonts w:hint="eastAsia"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医疗器械注册证在国家药品监督管理局查询并截图打印，如国家药品监督管理局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3"/>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2021年起至今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8"/>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诚信</w:t>
      </w:r>
      <w:r>
        <w:rPr>
          <w:rFonts w:hint="eastAsia" w:ascii="方正小标宋简体" w:eastAsia="方正小标宋简体"/>
          <w:bCs/>
          <w:sz w:val="44"/>
          <w:szCs w:val="44"/>
        </w:rPr>
        <w:t>承诺函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8"/>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、项目编号：SZLGRMYY-HC-202304</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right"/>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22</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3"/>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8"/>
        <w:numPr>
          <w:ilvl w:val="0"/>
          <w:numId w:val="0"/>
        </w:numPr>
        <w:rPr>
          <w:rFonts w:ascii="宋体" w:hAnsi="宋体" w:eastAsia="宋体" w:cs="宋体"/>
          <w:sz w:val="24"/>
          <w:szCs w:val="24"/>
        </w:rPr>
      </w:pPr>
    </w:p>
    <w:p>
      <w:pPr>
        <w:pStyle w:val="18"/>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（三）投标企业/供应商投标产品的申报价格，原则上不高于龙岗区公立医院目前采购产品的中选价格，且不高于产品2022年度在深圳市最低有效交易价格。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8"/>
        <w:numPr>
          <w:ilvl w:val="0"/>
          <w:numId w:val="0"/>
        </w:numPr>
        <w:ind w:leftChars="0"/>
        <w:rPr>
          <w:rFonts w:hint="eastAsia" w:ascii="宋体" w:hAnsi="宋体" w:cs="宋体"/>
          <w:kern w:val="0"/>
          <w:sz w:val="21"/>
          <w:szCs w:val="21"/>
          <w:lang w:eastAsia="zh-CN"/>
        </w:rPr>
      </w:pPr>
    </w:p>
    <w:p>
      <w:pPr>
        <w:pStyle w:val="18"/>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3"/>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5分，差不得分。不提供样品且无其它佐证材料证明产品质量的不得分。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ABD178-263A-4D59-B349-06280C560D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1B275C10-B87D-4694-8EAE-F59801E1529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07EEFE7E-3148-44F7-BB98-505EB4B42A2F}"/>
  </w:font>
  <w:font w:name="方正小标宋简体">
    <w:altName w:val="黑体"/>
    <w:panose1 w:val="03000509000000000000"/>
    <w:charset w:val="86"/>
    <w:family w:val="script"/>
    <w:pitch w:val="default"/>
    <w:sig w:usb0="00000000" w:usb1="00000000" w:usb2="00000000" w:usb3="00000000" w:csb0="00040000" w:csb1="00000000"/>
    <w:embedRegular r:id="rId4" w:fontKey="{64C564B9-06FF-46AB-896A-6E8601F519F8}"/>
  </w:font>
  <w:font w:name="楷体_GB2312">
    <w:altName w:val="楷体"/>
    <w:panose1 w:val="02010609030101010101"/>
    <w:charset w:val="86"/>
    <w:family w:val="modern"/>
    <w:pitch w:val="default"/>
    <w:sig w:usb0="00000000" w:usb1="00000000" w:usb2="00000000" w:usb3="00000000" w:csb0="00040000" w:csb1="00000000"/>
    <w:embedRegular r:id="rId5" w:fontKey="{A043661C-2C69-4748-9200-FDF26B6B0873}"/>
  </w:font>
  <w:font w:name="楷体">
    <w:panose1 w:val="02010609060101010101"/>
    <w:charset w:val="86"/>
    <w:family w:val="auto"/>
    <w:pitch w:val="default"/>
    <w:sig w:usb0="800002BF" w:usb1="38CF7CFA" w:usb2="00000016" w:usb3="00000000" w:csb0="00040001" w:csb1="00000000"/>
    <w:embedRegular r:id="rId6" w:fontKey="{9593662E-A637-48F6-8C99-32C748D12B85}"/>
  </w:font>
  <w:font w:name="方正小标宋_GBK">
    <w:altName w:val="微软雅黑"/>
    <w:panose1 w:val="02000000000000000000"/>
    <w:charset w:val="86"/>
    <w:family w:val="script"/>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embedRegular r:id="rId7" w:fontKey="{1257A146-3399-4EB2-9004-E6337F49234C}"/>
  </w:font>
  <w:font w:name="方正仿宋_GBK">
    <w:panose1 w:val="02000000000000000000"/>
    <w:charset w:val="86"/>
    <w:family w:val="script"/>
    <w:pitch w:val="default"/>
    <w:sig w:usb0="A00002BF" w:usb1="38CF7CFA" w:usb2="00082016" w:usb3="00000000" w:csb0="00040001" w:csb1="00000000"/>
    <w:embedRegular r:id="rId8" w:fontKey="{49CDC55C-F7F1-4118-8E3D-FBC6AB232C0F}"/>
  </w:font>
  <w:font w:name="仿宋">
    <w:panose1 w:val="02010609060101010101"/>
    <w:charset w:val="86"/>
    <w:family w:val="auto"/>
    <w:pitch w:val="default"/>
    <w:sig w:usb0="800002BF" w:usb1="38CF7CFA" w:usb2="00000016" w:usb3="00000000" w:csb0="00040001" w:csb1="00000000"/>
    <w:embedRegular r:id="rId9" w:fontKey="{00DDAA9A-3273-47FD-981D-63A47AF3262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0671678C"/>
    <w:multiLevelType w:val="singleLevel"/>
    <w:tmpl w:val="0671678C"/>
    <w:lvl w:ilvl="0" w:tentative="0">
      <w:start w:val="1"/>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ZTM4ZjIxYjhiMmM2ODZjZTc5ZWFjZTBkMDcyNTg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5A3810"/>
    <w:rsid w:val="055B0D4A"/>
    <w:rsid w:val="056B7129"/>
    <w:rsid w:val="05827385"/>
    <w:rsid w:val="063447A5"/>
    <w:rsid w:val="0693523B"/>
    <w:rsid w:val="06B50CF4"/>
    <w:rsid w:val="072648EE"/>
    <w:rsid w:val="08441280"/>
    <w:rsid w:val="08B41A04"/>
    <w:rsid w:val="0A7E31A7"/>
    <w:rsid w:val="0A8B25CF"/>
    <w:rsid w:val="0AF26B57"/>
    <w:rsid w:val="0BAB76F6"/>
    <w:rsid w:val="0C3C5DA1"/>
    <w:rsid w:val="0C7C1623"/>
    <w:rsid w:val="0CF30B1F"/>
    <w:rsid w:val="0D4505E9"/>
    <w:rsid w:val="0E1D05F5"/>
    <w:rsid w:val="0E256A4A"/>
    <w:rsid w:val="0EA25B1A"/>
    <w:rsid w:val="0ECD1325"/>
    <w:rsid w:val="0F5A654A"/>
    <w:rsid w:val="0F5B6F13"/>
    <w:rsid w:val="0FED3546"/>
    <w:rsid w:val="10253DF0"/>
    <w:rsid w:val="10B07788"/>
    <w:rsid w:val="10CB38EA"/>
    <w:rsid w:val="10FC0153"/>
    <w:rsid w:val="11B60004"/>
    <w:rsid w:val="11B960F1"/>
    <w:rsid w:val="121D154A"/>
    <w:rsid w:val="12A731F1"/>
    <w:rsid w:val="13B2266D"/>
    <w:rsid w:val="146641E8"/>
    <w:rsid w:val="157C69B0"/>
    <w:rsid w:val="16636DC7"/>
    <w:rsid w:val="1686567A"/>
    <w:rsid w:val="17125C99"/>
    <w:rsid w:val="171F58F1"/>
    <w:rsid w:val="193D2635"/>
    <w:rsid w:val="196472D8"/>
    <w:rsid w:val="19F66919"/>
    <w:rsid w:val="1A4E6FC3"/>
    <w:rsid w:val="1B9034CB"/>
    <w:rsid w:val="1BED0EA5"/>
    <w:rsid w:val="1BF144C6"/>
    <w:rsid w:val="1CC84BA2"/>
    <w:rsid w:val="1EA04592"/>
    <w:rsid w:val="1EB37A6C"/>
    <w:rsid w:val="1EE465E2"/>
    <w:rsid w:val="1F57599B"/>
    <w:rsid w:val="1F6A4D93"/>
    <w:rsid w:val="1F7E2174"/>
    <w:rsid w:val="20660C7E"/>
    <w:rsid w:val="21263259"/>
    <w:rsid w:val="21E9658C"/>
    <w:rsid w:val="22096094"/>
    <w:rsid w:val="23737814"/>
    <w:rsid w:val="245476BF"/>
    <w:rsid w:val="247471EA"/>
    <w:rsid w:val="25C552D7"/>
    <w:rsid w:val="268C6486"/>
    <w:rsid w:val="26AF008C"/>
    <w:rsid w:val="27E050B2"/>
    <w:rsid w:val="28522F1A"/>
    <w:rsid w:val="28FD2511"/>
    <w:rsid w:val="296B0B7A"/>
    <w:rsid w:val="29FD2036"/>
    <w:rsid w:val="2A2839CE"/>
    <w:rsid w:val="2A3A7E1B"/>
    <w:rsid w:val="2A9E6187"/>
    <w:rsid w:val="2AD332B3"/>
    <w:rsid w:val="2B9227E8"/>
    <w:rsid w:val="2C0629B6"/>
    <w:rsid w:val="2C0F7D27"/>
    <w:rsid w:val="2C160EAB"/>
    <w:rsid w:val="2C2F550C"/>
    <w:rsid w:val="2DAB0CE2"/>
    <w:rsid w:val="2E022495"/>
    <w:rsid w:val="2EAE52E7"/>
    <w:rsid w:val="30884E2E"/>
    <w:rsid w:val="314633F7"/>
    <w:rsid w:val="31597D8F"/>
    <w:rsid w:val="3172418C"/>
    <w:rsid w:val="317C672F"/>
    <w:rsid w:val="317D2253"/>
    <w:rsid w:val="31951352"/>
    <w:rsid w:val="33CC1C56"/>
    <w:rsid w:val="34324308"/>
    <w:rsid w:val="345503B1"/>
    <w:rsid w:val="34D97D06"/>
    <w:rsid w:val="360E323F"/>
    <w:rsid w:val="387B5A3F"/>
    <w:rsid w:val="389357E0"/>
    <w:rsid w:val="39BF73B4"/>
    <w:rsid w:val="39D907C1"/>
    <w:rsid w:val="39EC6D7C"/>
    <w:rsid w:val="3A4E5EEB"/>
    <w:rsid w:val="3A572DBA"/>
    <w:rsid w:val="3A9D71C6"/>
    <w:rsid w:val="3ABC7ED4"/>
    <w:rsid w:val="3B214D09"/>
    <w:rsid w:val="3B2713E3"/>
    <w:rsid w:val="3B320D87"/>
    <w:rsid w:val="3C2B4E24"/>
    <w:rsid w:val="3C46220A"/>
    <w:rsid w:val="3C8D1F31"/>
    <w:rsid w:val="3CF33D8F"/>
    <w:rsid w:val="3DF5742E"/>
    <w:rsid w:val="3F2819C2"/>
    <w:rsid w:val="3F4307FB"/>
    <w:rsid w:val="4154670D"/>
    <w:rsid w:val="41BA7AB7"/>
    <w:rsid w:val="43A56C2A"/>
    <w:rsid w:val="43AD5550"/>
    <w:rsid w:val="43DC4B8F"/>
    <w:rsid w:val="43F22F97"/>
    <w:rsid w:val="44052530"/>
    <w:rsid w:val="44EE7FD3"/>
    <w:rsid w:val="465B3C4E"/>
    <w:rsid w:val="47575185"/>
    <w:rsid w:val="49076765"/>
    <w:rsid w:val="492863D3"/>
    <w:rsid w:val="497854A1"/>
    <w:rsid w:val="4983064E"/>
    <w:rsid w:val="49C47570"/>
    <w:rsid w:val="49C94200"/>
    <w:rsid w:val="4A3004F6"/>
    <w:rsid w:val="4A4C180F"/>
    <w:rsid w:val="4ABD148A"/>
    <w:rsid w:val="4AFF6048"/>
    <w:rsid w:val="4B0435FA"/>
    <w:rsid w:val="4B453396"/>
    <w:rsid w:val="4B6161BC"/>
    <w:rsid w:val="4C0A4C58"/>
    <w:rsid w:val="4C1A34C1"/>
    <w:rsid w:val="4C48041C"/>
    <w:rsid w:val="4C9D1798"/>
    <w:rsid w:val="4CD2031C"/>
    <w:rsid w:val="4E3D0BC1"/>
    <w:rsid w:val="4EAF7C7E"/>
    <w:rsid w:val="4EE55515"/>
    <w:rsid w:val="4F6D17FB"/>
    <w:rsid w:val="4FC46A39"/>
    <w:rsid w:val="4FFC461A"/>
    <w:rsid w:val="50022248"/>
    <w:rsid w:val="504D7009"/>
    <w:rsid w:val="509803EE"/>
    <w:rsid w:val="50AB04D1"/>
    <w:rsid w:val="518D7608"/>
    <w:rsid w:val="51A44449"/>
    <w:rsid w:val="51AA0223"/>
    <w:rsid w:val="51AF08A9"/>
    <w:rsid w:val="525A5AE6"/>
    <w:rsid w:val="546C48B9"/>
    <w:rsid w:val="548073DE"/>
    <w:rsid w:val="56F8305B"/>
    <w:rsid w:val="570B18ED"/>
    <w:rsid w:val="578162C2"/>
    <w:rsid w:val="582A09EB"/>
    <w:rsid w:val="585A6C1C"/>
    <w:rsid w:val="591B54F6"/>
    <w:rsid w:val="59740EE4"/>
    <w:rsid w:val="59C25EFA"/>
    <w:rsid w:val="5A4B3EEB"/>
    <w:rsid w:val="5AA27352"/>
    <w:rsid w:val="5ABA3178"/>
    <w:rsid w:val="5B4973B1"/>
    <w:rsid w:val="5B545D92"/>
    <w:rsid w:val="5B9065A7"/>
    <w:rsid w:val="5C023C3D"/>
    <w:rsid w:val="5C50624C"/>
    <w:rsid w:val="5CA618F9"/>
    <w:rsid w:val="5CFA20B2"/>
    <w:rsid w:val="5EC3015E"/>
    <w:rsid w:val="60896752"/>
    <w:rsid w:val="60BA2738"/>
    <w:rsid w:val="62585B83"/>
    <w:rsid w:val="62C81DDF"/>
    <w:rsid w:val="644F75D4"/>
    <w:rsid w:val="65880F04"/>
    <w:rsid w:val="66D63764"/>
    <w:rsid w:val="66DD6107"/>
    <w:rsid w:val="692574FC"/>
    <w:rsid w:val="6ACF5692"/>
    <w:rsid w:val="6C843645"/>
    <w:rsid w:val="6C93511E"/>
    <w:rsid w:val="6D190F47"/>
    <w:rsid w:val="6DB86FC0"/>
    <w:rsid w:val="6F5350B5"/>
    <w:rsid w:val="70277A46"/>
    <w:rsid w:val="70453998"/>
    <w:rsid w:val="70602A0B"/>
    <w:rsid w:val="7085295E"/>
    <w:rsid w:val="71A5098C"/>
    <w:rsid w:val="71BE1782"/>
    <w:rsid w:val="729B5C98"/>
    <w:rsid w:val="72C72385"/>
    <w:rsid w:val="731E2853"/>
    <w:rsid w:val="732A7D7A"/>
    <w:rsid w:val="739113E2"/>
    <w:rsid w:val="740524A8"/>
    <w:rsid w:val="74684928"/>
    <w:rsid w:val="74DC1386"/>
    <w:rsid w:val="75575F1C"/>
    <w:rsid w:val="758A7CE7"/>
    <w:rsid w:val="759A5712"/>
    <w:rsid w:val="75E2094C"/>
    <w:rsid w:val="76D06637"/>
    <w:rsid w:val="77237DA4"/>
    <w:rsid w:val="772A784D"/>
    <w:rsid w:val="77510327"/>
    <w:rsid w:val="783B201F"/>
    <w:rsid w:val="786D1F24"/>
    <w:rsid w:val="78EC5EB2"/>
    <w:rsid w:val="79523995"/>
    <w:rsid w:val="79876DFB"/>
    <w:rsid w:val="7A0C1A22"/>
    <w:rsid w:val="7A320E12"/>
    <w:rsid w:val="7A6115E2"/>
    <w:rsid w:val="7AE35816"/>
    <w:rsid w:val="7BBF455D"/>
    <w:rsid w:val="7CC540FB"/>
    <w:rsid w:val="7D1032E2"/>
    <w:rsid w:val="7D9821B4"/>
    <w:rsid w:val="7EC178D1"/>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3"/>
    <w:qFormat/>
    <w:uiPriority w:val="0"/>
    <w:pPr>
      <w:widowControl/>
      <w:adjustRightInd w:val="0"/>
      <w:snapToGrid w:val="0"/>
      <w:spacing w:line="360" w:lineRule="auto"/>
      <w:jc w:val="center"/>
      <w:outlineLvl w:val="1"/>
    </w:pPr>
    <w:rPr>
      <w:rFonts w:hAnsi="Arial"/>
      <w:b/>
      <w:kern w:val="0"/>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1"/>
    <w:qFormat/>
    <w:uiPriority w:val="0"/>
    <w:rPr>
      <w:rFonts w:ascii="宋体" w:hAnsi="Courier New" w:eastAsiaTheme="minorEastAsia" w:cstheme="minorBidi"/>
      <w:szCs w:val="20"/>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99"/>
    <w:pPr>
      <w:spacing w:after="120" w:line="480" w:lineRule="auto"/>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表格文字"/>
    <w:basedOn w:val="1"/>
    <w:qFormat/>
    <w:uiPriority w:val="0"/>
    <w:pPr>
      <w:spacing w:before="25" w:after="25" w:line="240" w:lineRule="auto"/>
      <w:ind w:firstLine="0"/>
      <w:jc w:val="left"/>
    </w:pPr>
    <w:rPr>
      <w:bCs/>
      <w:spacing w:val="10"/>
      <w:kern w:val="0"/>
      <w:sz w:val="24"/>
    </w:rPr>
  </w:style>
  <w:style w:type="character" w:customStyle="1" w:styleId="19">
    <w:name w:val="页眉 Char"/>
    <w:basedOn w:val="15"/>
    <w:link w:val="11"/>
    <w:qFormat/>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纯文本 Char"/>
    <w:basedOn w:val="15"/>
    <w:link w:val="9"/>
    <w:qFormat/>
    <w:uiPriority w:val="0"/>
    <w:rPr>
      <w:rFonts w:ascii="宋体" w:hAnsi="Courier New"/>
      <w:szCs w:val="20"/>
    </w:rPr>
  </w:style>
  <w:style w:type="paragraph" w:customStyle="1" w:styleId="22">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5"/>
    <w:link w:val="4"/>
    <w:qFormat/>
    <w:uiPriority w:val="0"/>
    <w:rPr>
      <w:rFonts w:ascii="Times New Roman" w:hAnsi="Arial" w:eastAsia="宋体" w:cs="Times New Roman"/>
      <w:b/>
      <w:kern w:val="0"/>
      <w:sz w:val="32"/>
      <w:szCs w:val="24"/>
    </w:rPr>
  </w:style>
  <w:style w:type="paragraph" w:styleId="24">
    <w:name w:val="List Paragraph"/>
    <w:basedOn w:val="1"/>
    <w:qFormat/>
    <w:uiPriority w:val="34"/>
    <w:pPr>
      <w:ind w:firstLine="420" w:firstLineChars="200"/>
    </w:pPr>
  </w:style>
  <w:style w:type="paragraph" w:customStyle="1" w:styleId="2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41"/>
    <w:basedOn w:val="15"/>
    <w:qFormat/>
    <w:uiPriority w:val="0"/>
    <w:rPr>
      <w:rFonts w:hint="eastAsia" w:ascii="宋体" w:hAnsi="宋体" w:eastAsia="宋体" w:cs="宋体"/>
      <w:color w:val="000000"/>
      <w:sz w:val="22"/>
      <w:szCs w:val="22"/>
      <w:u w:val="none"/>
    </w:rPr>
  </w:style>
  <w:style w:type="character" w:customStyle="1" w:styleId="27">
    <w:name w:val="font31"/>
    <w:basedOn w:val="15"/>
    <w:qFormat/>
    <w:uiPriority w:val="0"/>
    <w:rPr>
      <w:rFonts w:hint="eastAsia" w:ascii="宋体" w:hAnsi="宋体" w:eastAsia="宋体" w:cs="宋体"/>
      <w:color w:val="FF0000"/>
      <w:sz w:val="22"/>
      <w:szCs w:val="22"/>
      <w:u w:val="none"/>
    </w:rPr>
  </w:style>
  <w:style w:type="character" w:customStyle="1" w:styleId="28">
    <w:name w:val="font21"/>
    <w:basedOn w:val="15"/>
    <w:qFormat/>
    <w:uiPriority w:val="0"/>
    <w:rPr>
      <w:rFonts w:hint="eastAsia" w:ascii="宋体" w:hAnsi="宋体" w:eastAsia="宋体" w:cs="宋体"/>
      <w:color w:val="000000"/>
      <w:sz w:val="20"/>
      <w:szCs w:val="20"/>
      <w:u w:val="none"/>
    </w:rPr>
  </w:style>
  <w:style w:type="character" w:customStyle="1" w:styleId="29">
    <w:name w:val="font01"/>
    <w:basedOn w:val="15"/>
    <w:qFormat/>
    <w:uiPriority w:val="0"/>
    <w:rPr>
      <w:rFonts w:hint="default" w:ascii="Times New Roman" w:hAnsi="Times New Roman" w:cs="Times New Roman"/>
      <w:color w:val="000000"/>
      <w:sz w:val="20"/>
      <w:szCs w:val="20"/>
      <w:u w:val="none"/>
    </w:rPr>
  </w:style>
  <w:style w:type="character" w:customStyle="1" w:styleId="30">
    <w:name w:val="font81"/>
    <w:basedOn w:val="15"/>
    <w:qFormat/>
    <w:uiPriority w:val="0"/>
    <w:rPr>
      <w:rFonts w:ascii="Calibri" w:hAnsi="Calibri" w:cs="Calibri"/>
      <w:color w:val="000000"/>
      <w:sz w:val="20"/>
      <w:szCs w:val="20"/>
      <w:u w:val="none"/>
    </w:rPr>
  </w:style>
  <w:style w:type="character" w:customStyle="1" w:styleId="31">
    <w:name w:val="font71"/>
    <w:basedOn w:val="15"/>
    <w:qFormat/>
    <w:uiPriority w:val="0"/>
    <w:rPr>
      <w:rFonts w:ascii="Calibri" w:hAnsi="Calibri" w:cs="Calibri"/>
      <w:color w:val="000000"/>
      <w:sz w:val="20"/>
      <w:szCs w:val="20"/>
      <w:u w:val="none"/>
    </w:rPr>
  </w:style>
  <w:style w:type="character" w:customStyle="1" w:styleId="32">
    <w:name w:val="font91"/>
    <w:basedOn w:val="15"/>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33</Pages>
  <Words>13754</Words>
  <Characters>16607</Characters>
  <Lines>64</Lines>
  <Paragraphs>18</Paragraphs>
  <TotalTime>11</TotalTime>
  <ScaleCrop>false</ScaleCrop>
  <LinksUpToDate>false</LinksUpToDate>
  <CharactersWithSpaces>17087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2023-04-17T08:05:08Z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E72EAAE2EEDF4B4896F46C95ADFBA82F</vt:lpwstr>
  </property>
</Properties>
</file>