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1284"/>
        <w:rPr>
          <w:rFonts w:ascii="宋体" w:hAnsi="宋体"/>
          <w:b/>
          <w:color w:val="000000"/>
          <w:spacing w:val="20"/>
          <w:sz w:val="28"/>
        </w:rPr>
      </w:pPr>
    </w:p>
    <w:p>
      <w:pPr>
        <w:jc w:val="right"/>
        <w:rPr>
          <w:rFonts w:ascii="Tahoma" w:hAnsi="Tahoma" w:eastAsia="Tahoma" w:cs="Tahoma"/>
          <w:sz w:val="22"/>
          <w:shd w:val="clear" w:color="auto" w:fill="F9F9F9"/>
        </w:rPr>
      </w:pPr>
      <w:r>
        <w:rPr>
          <w:rFonts w:hint="eastAsia" w:ascii="宋体" w:hAnsi="宋体"/>
          <w:b/>
          <w:color w:val="000000"/>
          <w:spacing w:val="20"/>
          <w:sz w:val="28"/>
        </w:rPr>
        <w:t>项目编号：</w:t>
      </w:r>
      <w:r>
        <w:rPr>
          <w:rFonts w:ascii="Tahoma" w:hAnsi="Tahoma" w:eastAsia="Tahoma" w:cs="Tahoma"/>
          <w:sz w:val="22"/>
          <w:shd w:val="clear" w:color="auto" w:fill="F9F9F9"/>
        </w:rPr>
        <w:t xml:space="preserve"> XM20222074</w:t>
      </w:r>
    </w:p>
    <w:p>
      <w:pPr>
        <w:jc w:val="center"/>
        <w:rPr>
          <w:rFonts w:ascii="黑体" w:hAnsi="Arial" w:eastAsia="黑体" w:cs="Arial"/>
          <w:color w:val="000000"/>
          <w:sz w:val="52"/>
          <w:szCs w:val="52"/>
        </w:rPr>
      </w:pPr>
      <w:r>
        <w:rPr>
          <w:rFonts w:hint="eastAsia" w:ascii="黑体" w:hAnsi="Arial" w:eastAsia="黑体" w:cs="Arial"/>
          <w:color w:val="000000"/>
          <w:sz w:val="52"/>
          <w:szCs w:val="52"/>
        </w:rPr>
        <w:t>【服务类】</w:t>
      </w:r>
    </w:p>
    <w:p>
      <w:pPr>
        <w:jc w:val="center"/>
        <w:outlineLvl w:val="0"/>
        <w:rPr>
          <w:rFonts w:ascii="黑体" w:hAnsi="黑体" w:eastAsia="黑体"/>
          <w:sz w:val="52"/>
          <w:szCs w:val="52"/>
        </w:rPr>
      </w:pPr>
      <w:r>
        <w:rPr>
          <w:rFonts w:hint="eastAsia" w:ascii="黑体" w:hAnsi="黑体" w:eastAsia="黑体"/>
          <w:sz w:val="52"/>
          <w:szCs w:val="52"/>
        </w:rPr>
        <w:t>北京中医药大学深圳医院（龙岗）</w:t>
      </w:r>
    </w:p>
    <w:p>
      <w:pPr>
        <w:jc w:val="center"/>
        <w:outlineLvl w:val="0"/>
        <w:rPr>
          <w:rFonts w:ascii="黑体" w:hAnsi="Arial" w:eastAsia="黑体" w:cs="Arial"/>
          <w:color w:val="000000"/>
          <w:sz w:val="52"/>
          <w:szCs w:val="52"/>
        </w:rPr>
      </w:pPr>
      <w:r>
        <w:rPr>
          <w:rFonts w:ascii="黑体" w:hAnsi="Arial" w:eastAsia="黑体" w:cs="Arial"/>
          <w:color w:val="000000"/>
          <w:sz w:val="52"/>
          <w:szCs w:val="52"/>
        </w:rPr>
        <w:t>2023年空调水处理服务</w:t>
      </w:r>
    </w:p>
    <w:p>
      <w:pPr>
        <w:jc w:val="center"/>
        <w:outlineLvl w:val="0"/>
        <w:rPr>
          <w:rFonts w:ascii="黑体" w:hAnsi="黑体" w:eastAsia="黑体" w:cs="Arial"/>
          <w:color w:val="000000"/>
          <w:sz w:val="52"/>
          <w:szCs w:val="52"/>
        </w:rPr>
      </w:pPr>
      <w:r>
        <w:rPr>
          <w:rFonts w:ascii="黑体" w:hAnsi="Arial" w:eastAsia="黑体" w:cs="Arial"/>
          <w:color w:val="000000"/>
          <w:sz w:val="52"/>
          <w:szCs w:val="52"/>
        </w:rPr>
        <w:t>采购</w:t>
      </w:r>
      <w:r>
        <w:rPr>
          <w:rFonts w:hint="eastAsia" w:ascii="黑体" w:hAnsi="Arial" w:eastAsia="黑体" w:cs="Arial"/>
          <w:color w:val="000000"/>
          <w:sz w:val="52"/>
          <w:szCs w:val="52"/>
        </w:rPr>
        <w:t>招标文件</w:t>
      </w:r>
    </w:p>
    <w:p>
      <w:pPr>
        <w:spacing w:line="440" w:lineRule="exact"/>
        <w:ind w:firstLine="1040" w:firstLineChars="200"/>
        <w:rPr>
          <w:rFonts w:ascii="Arial" w:hAnsi="Arial" w:eastAsia="仿宋_GB2312" w:cs="Arial"/>
          <w:color w:val="000000"/>
          <w:sz w:val="52"/>
        </w:rPr>
      </w:pPr>
    </w:p>
    <w:p>
      <w:pPr>
        <w:rPr>
          <w:rFonts w:ascii="Arial" w:hAnsi="Arial" w:eastAsia="仿宋_GB2312" w:cs="Arial"/>
          <w:color w:val="000000"/>
          <w:sz w:val="44"/>
        </w:rPr>
      </w:pPr>
    </w:p>
    <w:p>
      <w:pPr>
        <w:rPr>
          <w:rFonts w:ascii="Arial" w:hAnsi="Arial" w:eastAsia="仿宋_GB2312" w:cs="Arial"/>
          <w:color w:val="000000"/>
          <w:sz w:val="44"/>
        </w:rPr>
      </w:pPr>
    </w:p>
    <w:p>
      <w:pPr>
        <w:rPr>
          <w:rFonts w:ascii="Arial" w:hAnsi="Arial" w:eastAsia="仿宋_GB2312" w:cs="Arial"/>
          <w:color w:val="000000"/>
          <w:sz w:val="44"/>
        </w:rPr>
      </w:pPr>
    </w:p>
    <w:p>
      <w:pPr>
        <w:rPr>
          <w:rFonts w:ascii="Arial" w:hAnsi="Arial" w:eastAsia="仿宋_GB2312" w:cs="Arial"/>
          <w:color w:val="000000"/>
          <w:sz w:val="44"/>
        </w:rPr>
      </w:pPr>
    </w:p>
    <w:p>
      <w:pPr>
        <w:rPr>
          <w:rFonts w:ascii="Arial" w:hAnsi="Arial" w:eastAsia="仿宋_GB2312" w:cs="Arial"/>
          <w:color w:val="000000"/>
          <w:sz w:val="44"/>
        </w:rPr>
      </w:pPr>
    </w:p>
    <w:p>
      <w:pPr>
        <w:rPr>
          <w:rFonts w:ascii="Arial" w:hAnsi="Arial" w:eastAsia="仿宋_GB2312" w:cs="Arial"/>
          <w:color w:val="000000"/>
          <w:sz w:val="44"/>
        </w:rPr>
      </w:pPr>
    </w:p>
    <w:p>
      <w:pPr>
        <w:rPr>
          <w:rFonts w:ascii="Arial" w:hAnsi="Arial" w:eastAsia="仿宋_GB2312" w:cs="Arial"/>
          <w:color w:val="000000"/>
          <w:sz w:val="44"/>
        </w:rPr>
      </w:pPr>
    </w:p>
    <w:p>
      <w:pPr>
        <w:snapToGrid w:val="0"/>
        <w:spacing w:line="480" w:lineRule="auto"/>
        <w:jc w:val="center"/>
        <w:rPr>
          <w:rFonts w:ascii="黑体" w:hAnsi="黑体" w:eastAsia="黑体"/>
          <w:sz w:val="36"/>
          <w:szCs w:val="36"/>
        </w:rPr>
      </w:pPr>
    </w:p>
    <w:p>
      <w:pPr>
        <w:snapToGrid w:val="0"/>
        <w:spacing w:line="480" w:lineRule="auto"/>
        <w:jc w:val="center"/>
        <w:rPr>
          <w:rFonts w:ascii="黑体" w:hAnsi="黑体" w:eastAsia="黑体" w:cs="Arial"/>
          <w:color w:val="000000"/>
          <w:sz w:val="36"/>
          <w:szCs w:val="36"/>
        </w:rPr>
      </w:pPr>
      <w:r>
        <w:rPr>
          <w:rFonts w:hint="eastAsia" w:ascii="黑体" w:hAnsi="黑体" w:eastAsia="黑体"/>
          <w:sz w:val="36"/>
          <w:szCs w:val="36"/>
        </w:rPr>
        <w:t>北京中医药大学深圳医院（龙岗）</w:t>
      </w:r>
    </w:p>
    <w:p>
      <w:pPr>
        <w:snapToGrid w:val="0"/>
        <w:spacing w:line="480" w:lineRule="auto"/>
        <w:jc w:val="center"/>
        <w:rPr>
          <w:rFonts w:ascii="黑体" w:hAnsi="黑体" w:eastAsia="黑体" w:cs="Arial"/>
          <w:color w:val="000000"/>
          <w:sz w:val="52"/>
        </w:rPr>
      </w:pPr>
      <w:r>
        <w:rPr>
          <w:rFonts w:hint="eastAsia" w:ascii="黑体" w:hAnsi="黑体" w:eastAsia="黑体" w:cs="Arial"/>
          <w:color w:val="000000"/>
          <w:sz w:val="36"/>
          <w:szCs w:val="36"/>
        </w:rPr>
        <w:t>二</w:t>
      </w:r>
      <w:r>
        <w:rPr>
          <w:rFonts w:hint="eastAsia" w:ascii="黑体" w:hAnsi="黑体" w:eastAsia="黑体" w:cs="宋体"/>
          <w:color w:val="000000"/>
          <w:sz w:val="36"/>
          <w:szCs w:val="36"/>
        </w:rPr>
        <w:t>〇二三</w:t>
      </w:r>
      <w:r>
        <w:rPr>
          <w:rFonts w:hint="eastAsia" w:ascii="黑体" w:hAnsi="黑体" w:eastAsia="黑体" w:cs="Arial"/>
          <w:color w:val="000000"/>
          <w:sz w:val="36"/>
          <w:szCs w:val="36"/>
        </w:rPr>
        <w:t>年</w:t>
      </w:r>
      <w:r>
        <w:rPr>
          <w:rFonts w:hint="eastAsia" w:ascii="黑体" w:hAnsi="黑体" w:eastAsia="黑体" w:cs="宋体"/>
          <w:color w:val="000000"/>
          <w:sz w:val="36"/>
          <w:szCs w:val="36"/>
        </w:rPr>
        <w:t>二</w:t>
      </w:r>
      <w:r>
        <w:rPr>
          <w:rFonts w:hint="eastAsia" w:ascii="黑体" w:hAnsi="黑体" w:eastAsia="黑体" w:cs="Arial"/>
          <w:color w:val="000000"/>
          <w:sz w:val="36"/>
          <w:szCs w:val="36"/>
        </w:rPr>
        <w:t>月</w:t>
      </w:r>
    </w:p>
    <w:p>
      <w:pPr>
        <w:rPr>
          <w:rFonts w:ascii="宋体" w:hAnsi="宋体"/>
          <w:color w:val="000000"/>
          <w:sz w:val="24"/>
        </w:rPr>
      </w:pPr>
    </w:p>
    <w:p>
      <w:pPr>
        <w:rPr>
          <w:rFonts w:ascii="宋体" w:hAnsi="宋体"/>
          <w:b/>
          <w:sz w:val="44"/>
          <w:szCs w:val="44"/>
        </w:rPr>
      </w:pPr>
    </w:p>
    <w:p>
      <w:pPr>
        <w:widowControl/>
        <w:jc w:val="left"/>
        <w:rPr>
          <w:rFonts w:ascii="宋体" w:hAnsi="宋体"/>
          <w:b/>
          <w:sz w:val="44"/>
          <w:szCs w:val="44"/>
        </w:rPr>
      </w:pPr>
      <w:r>
        <w:rPr>
          <w:rFonts w:ascii="宋体" w:hAnsi="宋体"/>
          <w:b/>
          <w:sz w:val="44"/>
          <w:szCs w:val="44"/>
        </w:rPr>
        <w:br w:type="page"/>
      </w:r>
    </w:p>
    <w:p>
      <w:pPr>
        <w:jc w:val="center"/>
        <w:rPr>
          <w:rFonts w:ascii="宋体" w:hAnsi="宋体"/>
          <w:b/>
          <w:sz w:val="44"/>
          <w:szCs w:val="44"/>
        </w:rPr>
      </w:pPr>
      <w:r>
        <w:rPr>
          <w:rFonts w:hint="eastAsia" w:ascii="宋体" w:hAnsi="宋体"/>
          <w:b/>
          <w:sz w:val="44"/>
          <w:szCs w:val="44"/>
        </w:rPr>
        <w:t>北京中医药大学深圳医院（龙岗）</w:t>
      </w:r>
    </w:p>
    <w:p>
      <w:pPr>
        <w:jc w:val="center"/>
        <w:rPr>
          <w:rFonts w:ascii="宋体" w:hAnsi="宋体"/>
          <w:b/>
          <w:sz w:val="44"/>
          <w:szCs w:val="44"/>
        </w:rPr>
      </w:pPr>
      <w:r>
        <w:rPr>
          <w:rFonts w:ascii="宋体" w:hAnsi="宋体"/>
          <w:b/>
          <w:sz w:val="44"/>
          <w:szCs w:val="44"/>
        </w:rPr>
        <w:t>2023年空调水处理服务</w:t>
      </w:r>
      <w:r>
        <w:rPr>
          <w:rFonts w:hint="eastAsia" w:ascii="宋体" w:hAnsi="宋体"/>
          <w:b/>
          <w:sz w:val="44"/>
          <w:szCs w:val="44"/>
        </w:rPr>
        <w:t>招标文件</w:t>
      </w:r>
    </w:p>
    <w:p>
      <w:pPr>
        <w:rPr>
          <w:rFonts w:ascii="宋体" w:hAnsi="宋体"/>
          <w:b/>
          <w:sz w:val="32"/>
          <w:szCs w:val="32"/>
        </w:rPr>
      </w:pPr>
    </w:p>
    <w:p>
      <w:pPr>
        <w:rPr>
          <w:rFonts w:asciiTheme="minorEastAsia" w:hAnsiTheme="minorEastAsia"/>
          <w:b/>
          <w:sz w:val="32"/>
          <w:szCs w:val="32"/>
        </w:rPr>
      </w:pPr>
      <w:r>
        <w:rPr>
          <w:rFonts w:hint="eastAsia" w:asciiTheme="minorEastAsia" w:hAnsiTheme="minorEastAsia"/>
          <w:b/>
          <w:sz w:val="32"/>
          <w:szCs w:val="32"/>
        </w:rPr>
        <w:t xml:space="preserve">招标文件编号：  </w:t>
      </w:r>
      <w:r>
        <w:rPr>
          <w:rFonts w:asciiTheme="minorEastAsia" w:hAnsiTheme="minorEastAsia"/>
          <w:b/>
          <w:sz w:val="32"/>
          <w:szCs w:val="32"/>
        </w:rPr>
        <w:t>XM20222074</w:t>
      </w:r>
    </w:p>
    <w:p>
      <w:pPr>
        <w:outlineLvl w:val="0"/>
        <w:rPr>
          <w:rFonts w:asciiTheme="minorEastAsia" w:hAnsiTheme="minorEastAsia"/>
          <w:b/>
          <w:sz w:val="32"/>
          <w:szCs w:val="32"/>
        </w:rPr>
      </w:pPr>
      <w:r>
        <w:rPr>
          <w:rFonts w:hint="eastAsia" w:asciiTheme="minorEastAsia" w:hAnsiTheme="minorEastAsia"/>
          <w:b/>
          <w:sz w:val="32"/>
          <w:szCs w:val="32"/>
        </w:rPr>
        <w:t>项目名称：</w:t>
      </w:r>
      <w:bookmarkStart w:id="0" w:name="OLE_LINK4"/>
      <w:bookmarkStart w:id="1" w:name="OLE_LINK3"/>
      <w:r>
        <w:rPr>
          <w:rFonts w:hint="eastAsia" w:asciiTheme="minorEastAsia" w:hAnsiTheme="minorEastAsia"/>
          <w:b/>
          <w:sz w:val="32"/>
          <w:szCs w:val="32"/>
        </w:rPr>
        <w:t>北京中医药大学深圳医院（龙岗）</w:t>
      </w:r>
      <w:bookmarkEnd w:id="0"/>
      <w:bookmarkEnd w:id="1"/>
      <w:r>
        <w:rPr>
          <w:rFonts w:asciiTheme="minorEastAsia" w:hAnsiTheme="minorEastAsia"/>
          <w:b/>
          <w:sz w:val="32"/>
          <w:szCs w:val="32"/>
        </w:rPr>
        <w:t>2023年空调水处理服务</w:t>
      </w:r>
      <w:r>
        <w:rPr>
          <w:rFonts w:hint="eastAsia" w:asciiTheme="minorEastAsia" w:hAnsiTheme="minorEastAsia"/>
          <w:b/>
          <w:sz w:val="32"/>
          <w:szCs w:val="32"/>
        </w:rPr>
        <w:t>招标项目</w:t>
      </w:r>
    </w:p>
    <w:p>
      <w:pPr>
        <w:spacing w:line="1000" w:lineRule="exact"/>
        <w:ind w:left="948" w:hanging="948" w:hangingChars="295"/>
        <w:rPr>
          <w:rFonts w:asciiTheme="minorEastAsia" w:hAnsiTheme="minorEastAsia"/>
          <w:b/>
          <w:sz w:val="32"/>
          <w:szCs w:val="32"/>
        </w:rPr>
      </w:pPr>
      <w:r>
        <w:rPr>
          <w:rFonts w:hint="eastAsia" w:asciiTheme="minorEastAsia" w:hAnsiTheme="minorEastAsia"/>
          <w:b/>
          <w:sz w:val="32"/>
          <w:szCs w:val="32"/>
        </w:rPr>
        <w:t xml:space="preserve">采购方式：院内公开采购招标 </w:t>
      </w:r>
    </w:p>
    <w:p>
      <w:pPr>
        <w:spacing w:line="1000" w:lineRule="exact"/>
        <w:rPr>
          <w:rFonts w:asciiTheme="minorEastAsia" w:hAnsiTheme="minorEastAsia"/>
          <w:b/>
          <w:sz w:val="32"/>
          <w:szCs w:val="32"/>
        </w:rPr>
      </w:pPr>
      <w:r>
        <w:rPr>
          <w:rFonts w:hint="eastAsia" w:asciiTheme="minorEastAsia" w:hAnsiTheme="minorEastAsia"/>
          <w:b/>
          <w:sz w:val="32"/>
          <w:szCs w:val="32"/>
        </w:rPr>
        <w:t xml:space="preserve">采购单位名称：北京中医药大学深圳医院（龙岗）  </w:t>
      </w:r>
    </w:p>
    <w:p>
      <w:pPr>
        <w:spacing w:line="1000" w:lineRule="exact"/>
        <w:rPr>
          <w:rFonts w:asciiTheme="minorEastAsia" w:hAnsiTheme="minorEastAsia"/>
          <w:b/>
          <w:sz w:val="32"/>
          <w:szCs w:val="32"/>
        </w:rPr>
      </w:pPr>
      <w:r>
        <w:rPr>
          <w:rFonts w:hint="eastAsia" w:asciiTheme="minorEastAsia" w:hAnsiTheme="minorEastAsia"/>
          <w:b/>
          <w:sz w:val="32"/>
          <w:szCs w:val="32"/>
        </w:rPr>
        <w:t>采购单位地址：</w:t>
      </w:r>
      <w:r>
        <w:rPr>
          <w:rFonts w:asciiTheme="minorEastAsia" w:hAnsiTheme="minorEastAsia"/>
          <w:b/>
          <w:sz w:val="32"/>
          <w:szCs w:val="32"/>
        </w:rPr>
        <w:t>深圳市龙岗区体育新城大运路1号</w:t>
      </w:r>
    </w:p>
    <w:p>
      <w:pPr>
        <w:spacing w:line="1000" w:lineRule="exact"/>
        <w:rPr>
          <w:rFonts w:asciiTheme="minorEastAsia" w:hAnsiTheme="minorEastAsia"/>
          <w:b/>
          <w:sz w:val="32"/>
          <w:szCs w:val="32"/>
        </w:rPr>
      </w:pPr>
      <w:r>
        <w:rPr>
          <w:rFonts w:hint="eastAsia" w:asciiTheme="minorEastAsia" w:hAnsiTheme="minorEastAsia"/>
          <w:b/>
          <w:sz w:val="32"/>
          <w:szCs w:val="32"/>
        </w:rPr>
        <w:t>联系人：李工</w:t>
      </w:r>
    </w:p>
    <w:p>
      <w:pPr>
        <w:spacing w:line="1000" w:lineRule="exact"/>
        <w:rPr>
          <w:rFonts w:asciiTheme="minorEastAsia" w:hAnsiTheme="minorEastAsia"/>
          <w:b/>
          <w:color w:val="000000" w:themeColor="text1"/>
          <w:sz w:val="32"/>
          <w:szCs w:val="32"/>
          <w:shd w:val="clear" w:color="auto" w:fill="FFFFFF"/>
        </w:rPr>
      </w:pPr>
      <w:r>
        <w:rPr>
          <w:rFonts w:hint="eastAsia" w:asciiTheme="minorEastAsia" w:hAnsiTheme="minorEastAsia"/>
          <w:b/>
          <w:sz w:val="32"/>
          <w:szCs w:val="32"/>
        </w:rPr>
        <w:t>电  话：</w:t>
      </w:r>
      <w:r>
        <w:rPr>
          <w:rFonts w:hint="eastAsia" w:asciiTheme="minorEastAsia" w:hAnsiTheme="minorEastAsia"/>
          <w:b/>
          <w:color w:val="000000" w:themeColor="text1"/>
          <w:sz w:val="32"/>
          <w:szCs w:val="32"/>
          <w:shd w:val="clear" w:color="auto" w:fill="FFFFFF"/>
        </w:rPr>
        <w:t>0755-</w:t>
      </w:r>
      <w:r>
        <w:rPr>
          <w:rFonts w:hint="eastAsia" w:asciiTheme="minorEastAsia" w:hAnsiTheme="minorEastAsia"/>
          <w:color w:val="000000" w:themeColor="text1"/>
          <w:sz w:val="32"/>
          <w:szCs w:val="32"/>
          <w:shd w:val="clear" w:color="auto" w:fill="FFFFFF"/>
        </w:rPr>
        <w:t>89981165</w:t>
      </w:r>
    </w:p>
    <w:p>
      <w:pPr>
        <w:spacing w:line="1000" w:lineRule="exact"/>
        <w:rPr>
          <w:rFonts w:ascii="宋体" w:hAnsi="宋体"/>
          <w:b/>
          <w:sz w:val="32"/>
          <w:szCs w:val="32"/>
        </w:rPr>
      </w:pPr>
    </w:p>
    <w:p>
      <w:pPr>
        <w:jc w:val="center"/>
        <w:rPr>
          <w:rFonts w:ascii="宋体" w:hAnsi="宋体"/>
          <w:b/>
        </w:rPr>
      </w:pPr>
    </w:p>
    <w:p>
      <w:pPr>
        <w:rPr>
          <w:rFonts w:cs="宋体" w:asciiTheme="minorEastAsia" w:hAnsiTheme="minorEastAsia"/>
          <w:color w:val="000000"/>
          <w:kern w:val="0"/>
          <w:sz w:val="24"/>
          <w:szCs w:val="24"/>
        </w:rPr>
      </w:pPr>
      <w:r>
        <w:rPr>
          <w:rFonts w:hint="eastAsia" w:hAnsi="宋体"/>
          <w:b/>
          <w:bCs/>
          <w:sz w:val="72"/>
        </w:rPr>
        <w:br w:type="page"/>
      </w:r>
      <w:r>
        <w:rPr>
          <w:rFonts w:hint="eastAsia" w:asciiTheme="minorEastAsia" w:hAnsiTheme="minorEastAsia"/>
          <w:b/>
          <w:bCs/>
          <w:sz w:val="24"/>
          <w:szCs w:val="24"/>
        </w:rPr>
        <w:t>院内采购招标公告：</w:t>
      </w:r>
      <w:r>
        <w:rPr>
          <w:rFonts w:hint="eastAsia" w:cs="宋体" w:asciiTheme="minorEastAsia" w:hAnsiTheme="minorEastAsia"/>
          <w:color w:val="000000"/>
          <w:kern w:val="0"/>
          <w:sz w:val="24"/>
          <w:szCs w:val="24"/>
        </w:rPr>
        <w:t>详见龙岗政府在线</w:t>
      </w:r>
    </w:p>
    <w:p>
      <w:pPr>
        <w:rPr>
          <w:rFonts w:asciiTheme="minorEastAsia" w:hAnsiTheme="minorEastAsia"/>
          <w:color w:val="000000"/>
          <w:sz w:val="24"/>
          <w:szCs w:val="24"/>
        </w:rPr>
      </w:pPr>
      <w:r>
        <w:rPr>
          <w:rFonts w:hint="eastAsia" w:asciiTheme="minorEastAsia" w:hAnsiTheme="minorEastAsia"/>
          <w:color w:val="000000"/>
          <w:sz w:val="24"/>
          <w:szCs w:val="24"/>
        </w:rPr>
        <w:t>关键信息</w:t>
      </w:r>
    </w:p>
    <w:p>
      <w:pPr>
        <w:jc w:val="center"/>
        <w:rPr>
          <w:rFonts w:asciiTheme="minorEastAsia" w:hAnsiTheme="minorEastAsia"/>
          <w:b/>
          <w:color w:val="000000"/>
          <w:sz w:val="24"/>
          <w:szCs w:val="24"/>
        </w:rPr>
      </w:pPr>
      <w:r>
        <w:rPr>
          <w:rFonts w:hint="eastAsia" w:asciiTheme="minorEastAsia" w:hAnsiTheme="minorEastAsia"/>
          <w:b/>
          <w:color w:val="000000"/>
          <w:sz w:val="24"/>
          <w:szCs w:val="24"/>
        </w:rPr>
        <w:t>投标须知前附表</w:t>
      </w:r>
    </w:p>
    <w:tbl>
      <w:tblPr>
        <w:tblStyle w:val="16"/>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7"/>
        <w:gridCol w:w="5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tcPr>
          <w:p>
            <w:pPr>
              <w:jc w:val="center"/>
              <w:rPr>
                <w:rFonts w:asciiTheme="minorEastAsia" w:hAnsiTheme="minorEastAsia"/>
                <w:color w:val="000000"/>
                <w:sz w:val="24"/>
                <w:szCs w:val="24"/>
              </w:rPr>
            </w:pPr>
            <w:bookmarkStart w:id="2" w:name="bt总则"/>
            <w:bookmarkEnd w:id="2"/>
            <w:r>
              <w:rPr>
                <w:rFonts w:asciiTheme="minorEastAsia" w:hAnsiTheme="minorEastAsia"/>
                <w:color w:val="000000"/>
                <w:sz w:val="24"/>
                <w:szCs w:val="24"/>
              </w:rPr>
              <w:t>项目类型</w:t>
            </w:r>
          </w:p>
        </w:tc>
        <w:tc>
          <w:tcPr>
            <w:tcW w:w="5840" w:type="dxa"/>
          </w:tcPr>
          <w:p>
            <w:pPr>
              <w:jc w:val="center"/>
              <w:rPr>
                <w:rFonts w:asciiTheme="minorEastAsia" w:hAnsiTheme="minorEastAsia"/>
                <w:color w:val="000000"/>
                <w:sz w:val="24"/>
                <w:szCs w:val="24"/>
              </w:rPr>
            </w:pPr>
            <w:r>
              <w:rPr>
                <w:rFonts w:hint="eastAsia" w:asciiTheme="minorEastAsia" w:hAnsiTheme="minorEastAsia"/>
                <w:color w:val="000000"/>
                <w:sz w:val="24"/>
                <w:szCs w:val="24"/>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tcPr>
          <w:p>
            <w:pPr>
              <w:jc w:val="center"/>
              <w:rPr>
                <w:rFonts w:asciiTheme="minorEastAsia" w:hAnsiTheme="minorEastAsia"/>
                <w:color w:val="000000"/>
                <w:sz w:val="24"/>
                <w:szCs w:val="24"/>
              </w:rPr>
            </w:pPr>
            <w:r>
              <w:rPr>
                <w:rFonts w:asciiTheme="minorEastAsia" w:hAnsiTheme="minorEastAsia"/>
                <w:color w:val="000000"/>
                <w:sz w:val="24"/>
                <w:szCs w:val="24"/>
              </w:rPr>
              <w:t>采购方式</w:t>
            </w:r>
          </w:p>
        </w:tc>
        <w:tc>
          <w:tcPr>
            <w:tcW w:w="5840" w:type="dxa"/>
          </w:tcPr>
          <w:p>
            <w:pPr>
              <w:jc w:val="center"/>
              <w:rPr>
                <w:rFonts w:asciiTheme="minorEastAsia" w:hAnsiTheme="minorEastAsia"/>
                <w:color w:val="000000"/>
                <w:sz w:val="24"/>
                <w:szCs w:val="24"/>
              </w:rPr>
            </w:pPr>
            <w:r>
              <w:rPr>
                <w:rFonts w:hint="eastAsia" w:asciiTheme="minorEastAsia" w:hAnsiTheme="minorEastAsia"/>
                <w:color w:val="000000"/>
                <w:sz w:val="24"/>
                <w:szCs w:val="24"/>
              </w:rPr>
              <w:t>院内</w:t>
            </w:r>
            <w:r>
              <w:rPr>
                <w:rFonts w:asciiTheme="minorEastAsia" w:hAnsiTheme="minorEastAsia"/>
                <w:color w:val="00000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tcPr>
          <w:p>
            <w:pPr>
              <w:jc w:val="center"/>
              <w:rPr>
                <w:rFonts w:asciiTheme="minorEastAsia" w:hAnsiTheme="minorEastAsia"/>
                <w:color w:val="000000"/>
                <w:sz w:val="24"/>
                <w:szCs w:val="24"/>
              </w:rPr>
            </w:pPr>
            <w:r>
              <w:rPr>
                <w:rFonts w:asciiTheme="minorEastAsia" w:hAnsiTheme="minorEastAsia"/>
                <w:color w:val="000000"/>
                <w:sz w:val="24"/>
                <w:szCs w:val="24"/>
              </w:rPr>
              <w:t>货币类型</w:t>
            </w:r>
          </w:p>
        </w:tc>
        <w:tc>
          <w:tcPr>
            <w:tcW w:w="5840" w:type="dxa"/>
          </w:tcPr>
          <w:p>
            <w:pPr>
              <w:jc w:val="center"/>
              <w:rPr>
                <w:rFonts w:asciiTheme="minorEastAsia" w:hAnsiTheme="minorEastAsia"/>
                <w:color w:val="000000"/>
                <w:sz w:val="24"/>
                <w:szCs w:val="24"/>
              </w:rPr>
            </w:pPr>
            <w:r>
              <w:rPr>
                <w:rFonts w:asciiTheme="minorEastAsia" w:hAnsiTheme="minorEastAsia"/>
                <w:color w:val="000000"/>
                <w:sz w:val="24"/>
                <w:szCs w:val="24"/>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tcPr>
          <w:p>
            <w:pPr>
              <w:jc w:val="center"/>
              <w:rPr>
                <w:rFonts w:asciiTheme="minorEastAsia" w:hAnsiTheme="minorEastAsia"/>
                <w:sz w:val="24"/>
                <w:szCs w:val="24"/>
              </w:rPr>
            </w:pPr>
            <w:r>
              <w:rPr>
                <w:rFonts w:asciiTheme="minorEastAsia" w:hAnsiTheme="minorEastAsia"/>
                <w:sz w:val="24"/>
                <w:szCs w:val="24"/>
              </w:rPr>
              <w:t>预算金额</w:t>
            </w:r>
          </w:p>
        </w:tc>
        <w:tc>
          <w:tcPr>
            <w:tcW w:w="5840" w:type="dxa"/>
          </w:tcPr>
          <w:p>
            <w:pPr>
              <w:jc w:val="center"/>
              <w:rPr>
                <w:rFonts w:asciiTheme="minorEastAsia" w:hAnsiTheme="minorEastAsia"/>
                <w:sz w:val="24"/>
                <w:szCs w:val="24"/>
              </w:rPr>
            </w:pPr>
            <w:r>
              <w:rPr>
                <w:rFonts w:hint="eastAsia" w:cs="Times New Roman" w:asciiTheme="minorEastAsia" w:hAnsiTheme="minorEastAsia"/>
                <w:sz w:val="24"/>
                <w:szCs w:val="24"/>
              </w:rPr>
              <w:t>6</w:t>
            </w:r>
            <w:r>
              <w:rPr>
                <w:rFonts w:hint="eastAsia" w:asciiTheme="minorEastAsia" w:hAnsiTheme="minorEastAsia"/>
                <w:sz w:val="24"/>
                <w:szCs w:val="24"/>
              </w:rPr>
              <w:t>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tcPr>
          <w:p>
            <w:pPr>
              <w:jc w:val="center"/>
              <w:rPr>
                <w:rFonts w:asciiTheme="minorEastAsia" w:hAnsiTheme="minorEastAsia"/>
                <w:sz w:val="24"/>
                <w:szCs w:val="24"/>
              </w:rPr>
            </w:pPr>
            <w:r>
              <w:rPr>
                <w:rFonts w:asciiTheme="minorEastAsia" w:hAnsiTheme="minorEastAsia"/>
                <w:sz w:val="24"/>
                <w:szCs w:val="24"/>
              </w:rPr>
              <w:t>最高限价</w:t>
            </w:r>
          </w:p>
        </w:tc>
        <w:tc>
          <w:tcPr>
            <w:tcW w:w="5840" w:type="dxa"/>
          </w:tcPr>
          <w:p>
            <w:pPr>
              <w:jc w:val="center"/>
              <w:rPr>
                <w:rFonts w:cs="Times New Roman" w:asciiTheme="minorEastAsia" w:hAnsiTheme="minorEastAsia"/>
                <w:sz w:val="24"/>
                <w:szCs w:val="24"/>
              </w:rPr>
            </w:pPr>
            <w:r>
              <w:rPr>
                <w:rFonts w:hint="eastAsia" w:cs="Times New Roman" w:asciiTheme="minorEastAsia" w:hAnsiTheme="minorEastAsia"/>
                <w:sz w:val="24"/>
                <w:szCs w:val="24"/>
              </w:rPr>
              <w:t>5.15</w:t>
            </w:r>
            <w:r>
              <w:rPr>
                <w:rFonts w:hint="eastAsia" w:asciiTheme="minorEastAsia" w:hAnsiTheme="minorEastAsia"/>
                <w:sz w:val="24"/>
                <w:szCs w:val="24"/>
              </w:rPr>
              <w:t>万元（含税）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jc w:val="center"/>
              <w:rPr>
                <w:rFonts w:asciiTheme="minorEastAsia" w:hAnsiTheme="minorEastAsia"/>
                <w:bCs/>
                <w:sz w:val="24"/>
                <w:szCs w:val="24"/>
              </w:rPr>
            </w:pPr>
            <w:r>
              <w:rPr>
                <w:rFonts w:hint="eastAsia" w:asciiTheme="minorEastAsia" w:hAnsiTheme="minorEastAsia"/>
                <w:bCs/>
                <w:sz w:val="24"/>
                <w:szCs w:val="24"/>
              </w:rPr>
              <w:t>评标方法</w:t>
            </w:r>
          </w:p>
        </w:tc>
        <w:tc>
          <w:tcPr>
            <w:tcW w:w="5840" w:type="dxa"/>
            <w:vAlign w:val="center"/>
          </w:tcPr>
          <w:p>
            <w:pPr>
              <w:jc w:val="center"/>
              <w:rPr>
                <w:rFonts w:asciiTheme="minorEastAsia" w:hAnsiTheme="minorEastAsia"/>
                <w:sz w:val="24"/>
                <w:szCs w:val="24"/>
              </w:rPr>
            </w:pPr>
            <w:r>
              <w:rPr>
                <w:rFonts w:hint="eastAsia" w:asciiTheme="minorEastAsia" w:hAnsiTheme="minorEastAsia"/>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定标方法</w:t>
            </w:r>
          </w:p>
        </w:tc>
        <w:tc>
          <w:tcPr>
            <w:tcW w:w="584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综合评分法：评标委员会依据本招标文件所约定的评标方法进行评审和比较，根据评审结果评选出最高分值的作为年度预选中标服务商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jc w:val="center"/>
              <w:rPr>
                <w:rFonts w:asciiTheme="minorEastAsia" w:hAnsiTheme="minorEastAsia"/>
                <w:bCs/>
                <w:color w:val="000000"/>
                <w:sz w:val="24"/>
                <w:szCs w:val="24"/>
              </w:rPr>
            </w:pPr>
            <w:r>
              <w:rPr>
                <w:rFonts w:hint="eastAsia" w:asciiTheme="minorEastAsia" w:hAnsiTheme="minorEastAsia"/>
                <w:bCs/>
                <w:color w:val="000000"/>
                <w:sz w:val="24"/>
                <w:szCs w:val="24"/>
              </w:rPr>
              <w:t>中标预选供应商数量</w:t>
            </w:r>
          </w:p>
        </w:tc>
        <w:tc>
          <w:tcPr>
            <w:tcW w:w="5840"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一家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投标人的替代方案</w:t>
            </w:r>
          </w:p>
        </w:tc>
        <w:tc>
          <w:tcPr>
            <w:tcW w:w="5840" w:type="dxa"/>
            <w:vAlign w:val="center"/>
          </w:tcPr>
          <w:p>
            <w:pPr>
              <w:jc w:val="center"/>
              <w:rPr>
                <w:rFonts w:asciiTheme="minorEastAsia" w:hAnsiTheme="minorEastAsia"/>
                <w:color w:val="000000"/>
                <w:sz w:val="24"/>
                <w:szCs w:val="24"/>
                <w:u w:val="single"/>
              </w:rPr>
            </w:pPr>
            <w:r>
              <w:rPr>
                <w:rFonts w:hint="eastAsia" w:asciiTheme="minorEastAsia" w:hAnsiTheme="minorEastAsia"/>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7" w:type="dxa"/>
            <w:vAlign w:val="center"/>
          </w:tcPr>
          <w:p>
            <w:pPr>
              <w:jc w:val="center"/>
              <w:rPr>
                <w:rFonts w:asciiTheme="minorEastAsia" w:hAnsiTheme="minorEastAsia"/>
                <w:color w:val="000000"/>
                <w:sz w:val="24"/>
                <w:szCs w:val="24"/>
              </w:rPr>
            </w:pPr>
            <w:r>
              <w:rPr>
                <w:rFonts w:hint="eastAsia" w:asciiTheme="minorEastAsia" w:hAnsiTheme="minorEastAsia"/>
                <w:color w:val="000000"/>
                <w:sz w:val="24"/>
                <w:szCs w:val="24"/>
              </w:rPr>
              <w:t>投标文件份数</w:t>
            </w:r>
          </w:p>
        </w:tc>
        <w:tc>
          <w:tcPr>
            <w:tcW w:w="5840" w:type="dxa"/>
            <w:vAlign w:val="center"/>
          </w:tcPr>
          <w:p>
            <w:pPr>
              <w:jc w:val="center"/>
              <w:rPr>
                <w:rFonts w:asciiTheme="minorEastAsia" w:hAnsiTheme="minorEastAsia"/>
                <w:sz w:val="24"/>
                <w:szCs w:val="24"/>
              </w:rPr>
            </w:pPr>
            <w:r>
              <w:rPr>
                <w:rFonts w:hint="eastAsia" w:asciiTheme="minorEastAsia" w:hAnsiTheme="minorEastAsia"/>
                <w:sz w:val="24"/>
                <w:szCs w:val="24"/>
              </w:rPr>
              <w:t>一正五副</w:t>
            </w:r>
          </w:p>
        </w:tc>
      </w:tr>
    </w:tbl>
    <w:p>
      <w:pPr>
        <w:jc w:val="center"/>
        <w:rPr>
          <w:rFonts w:asciiTheme="minorEastAsia" w:hAnsiTheme="minorEastAsia"/>
          <w:b/>
          <w:color w:val="000000"/>
          <w:sz w:val="24"/>
          <w:szCs w:val="24"/>
        </w:rPr>
      </w:pPr>
    </w:p>
    <w:p>
      <w:pPr>
        <w:jc w:val="center"/>
        <w:rPr>
          <w:rFonts w:asciiTheme="minorEastAsia" w:hAnsiTheme="minorEastAsia"/>
          <w:b/>
          <w:color w:val="000000"/>
          <w:sz w:val="24"/>
          <w:szCs w:val="24"/>
        </w:rPr>
      </w:pPr>
    </w:p>
    <w:p>
      <w:pPr>
        <w:jc w:val="center"/>
        <w:rPr>
          <w:rFonts w:asciiTheme="minorEastAsia" w:hAnsiTheme="minorEastAsia"/>
          <w:color w:val="000000"/>
          <w:sz w:val="24"/>
          <w:szCs w:val="24"/>
        </w:rPr>
      </w:pPr>
      <w:r>
        <w:rPr>
          <w:rFonts w:hint="eastAsia" w:asciiTheme="minorEastAsia" w:hAnsiTheme="minorEastAsia"/>
          <w:b/>
          <w:color w:val="000000"/>
          <w:sz w:val="24"/>
          <w:szCs w:val="24"/>
        </w:rPr>
        <w:t>投标文件初审表</w:t>
      </w:r>
    </w:p>
    <w:tbl>
      <w:tblPr>
        <w:tblStyle w:val="16"/>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7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2"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hint="eastAsia" w:asciiTheme="minorEastAsia" w:hAnsiTheme="minorEastAsia"/>
                <w:color w:val="000000"/>
                <w:sz w:val="24"/>
                <w:szCs w:val="24"/>
              </w:rPr>
              <w:t>资格性检查表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1</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投标人不具备招标资质要求，或未提交相应资格证明材料</w:t>
            </w:r>
            <w:r>
              <w:rPr>
                <w:rFonts w:asciiTheme="minorEastAsia" w:hAnsiTheme="minorEastAsia"/>
                <w:color w:val="000000"/>
                <w:sz w:val="24"/>
                <w:szCs w:val="24"/>
              </w:rPr>
              <w:t>(</w:t>
            </w:r>
            <w:r>
              <w:rPr>
                <w:rFonts w:hint="eastAsia" w:asciiTheme="minorEastAsia" w:hAnsiTheme="minorEastAsia"/>
                <w:color w:val="000000"/>
                <w:sz w:val="24"/>
                <w:szCs w:val="24"/>
              </w:rPr>
              <w:t>详见招标公告投标人资质要求，其中未列示的资质要求不得导致废标</w:t>
            </w:r>
            <w:r>
              <w:rPr>
                <w:rFonts w:asciiTheme="minorEastAsia" w:hAnsiTheme="minorEastAsia"/>
                <w:color w:val="000000"/>
                <w:sz w:val="24"/>
                <w:szCs w:val="24"/>
              </w:rPr>
              <w:t>)</w:t>
            </w:r>
            <w:r>
              <w:rPr>
                <w:rFonts w:hint="eastAsia" w:asciiTheme="minorEastAsia" w:hAnsi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2</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投标人不具备国家有关法律规定的有关资质的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2"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hint="eastAsia" w:asciiTheme="minorEastAsia" w:hAnsiTheme="minorEastAsia"/>
                <w:color w:val="000000"/>
                <w:sz w:val="24"/>
                <w:szCs w:val="24"/>
              </w:rPr>
              <w:t>符合性检查表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1</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将一个包中的内容拆开投标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2</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投标人递交的投标文件、开标一览表未按招标文件要求密封、签署、盖章的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3</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招标文件未规定允许有替代方案时，对同一项目投标时，同时提供两套或两套以上的投标方案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4</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投标总价高于预算限额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asciiTheme="minorEastAsia" w:hAnsiTheme="minorEastAsia"/>
                <w:color w:val="000000"/>
                <w:sz w:val="24"/>
                <w:szCs w:val="24"/>
              </w:rPr>
              <w:t>5</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投标文件载明的招标项目完成或服务期限不满足招标文件规定的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hint="eastAsia" w:asciiTheme="minorEastAsia" w:hAnsiTheme="minorEastAsia"/>
                <w:color w:val="000000"/>
                <w:sz w:val="24"/>
                <w:szCs w:val="24"/>
              </w:rPr>
              <w:t>6</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投标报价有严重缺漏项目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6"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olor w:val="000000"/>
                <w:sz w:val="24"/>
                <w:szCs w:val="24"/>
              </w:rPr>
            </w:pPr>
            <w:r>
              <w:rPr>
                <w:rFonts w:hint="eastAsia" w:asciiTheme="minorEastAsia" w:hAnsiTheme="minorEastAsia"/>
                <w:color w:val="000000"/>
                <w:sz w:val="24"/>
                <w:szCs w:val="24"/>
              </w:rPr>
              <w:t>7</w:t>
            </w:r>
          </w:p>
        </w:tc>
        <w:tc>
          <w:tcPr>
            <w:tcW w:w="7406" w:type="dxa"/>
            <w:tcBorders>
              <w:top w:val="single" w:color="auto" w:sz="4" w:space="0"/>
              <w:left w:val="single" w:color="auto" w:sz="4" w:space="0"/>
              <w:bottom w:val="single" w:color="auto" w:sz="4" w:space="0"/>
              <w:right w:val="single" w:color="auto" w:sz="4" w:space="0"/>
            </w:tcBorders>
          </w:tcPr>
          <w:p>
            <w:pPr>
              <w:rPr>
                <w:rFonts w:asciiTheme="minorEastAsia" w:hAnsiTheme="minorEastAsia"/>
                <w:color w:val="000000"/>
                <w:sz w:val="24"/>
                <w:szCs w:val="24"/>
              </w:rPr>
            </w:pPr>
            <w:r>
              <w:rPr>
                <w:rFonts w:hint="eastAsia" w:asciiTheme="minorEastAsia" w:hAnsiTheme="minorEastAsia"/>
                <w:color w:val="000000"/>
                <w:sz w:val="24"/>
                <w:szCs w:val="24"/>
              </w:rPr>
              <w:t>法律、法规规定的其他情形</w:t>
            </w:r>
          </w:p>
        </w:tc>
      </w:tr>
    </w:tbl>
    <w:p/>
    <w:p>
      <w:pPr>
        <w:widowControl/>
        <w:jc w:val="left"/>
      </w:pPr>
      <w:r>
        <w:br w:type="page"/>
      </w:r>
    </w:p>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87"/>
        <w:gridCol w:w="1355"/>
        <w:gridCol w:w="649"/>
        <w:gridCol w:w="4890"/>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序号</w:t>
            </w:r>
          </w:p>
        </w:tc>
        <w:tc>
          <w:tcPr>
            <w:tcW w:w="3910" w:type="pct"/>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评分项</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7" w:type="pct"/>
            <w:vMerge w:val="restart"/>
            <w:tcBorders>
              <w:top w:val="single" w:color="auto" w:sz="4" w:space="0"/>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（一）</w:t>
            </w:r>
          </w:p>
        </w:tc>
        <w:tc>
          <w:tcPr>
            <w:tcW w:w="3910" w:type="pct"/>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价格部分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cs="宋体"/>
                <w:b/>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 w:type="pct"/>
            <w:vMerge w:val="continue"/>
            <w:tcBorders>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p>
        </w:tc>
        <w:tc>
          <w:tcPr>
            <w:tcW w:w="3910" w:type="pct"/>
            <w:gridSpan w:val="4"/>
            <w:tcBorders>
              <w:top w:val="single" w:color="auto" w:sz="4" w:space="0"/>
              <w:left w:val="single" w:color="auto" w:sz="4" w:space="0"/>
              <w:bottom w:val="single" w:color="auto" w:sz="4" w:space="0"/>
              <w:right w:val="single" w:color="auto" w:sz="4" w:space="0"/>
            </w:tcBorders>
            <w:vAlign w:val="center"/>
          </w:tcPr>
          <w:p>
            <w:pPr>
              <w:spacing w:line="460" w:lineRule="atLeast"/>
              <w:jc w:val="left"/>
              <w:rPr>
                <w:rFonts w:ascii="宋体" w:hAnsi="宋体" w:cs="宋体"/>
                <w:szCs w:val="21"/>
              </w:rPr>
            </w:pPr>
            <w:r>
              <w:rPr>
                <w:rFonts w:hint="eastAsia" w:ascii="宋体" w:hAnsi="宋体" w:eastAsia="宋体" w:cs="宋体"/>
                <w:szCs w:val="21"/>
              </w:rPr>
              <w:t>满足招标文件要求且投标价格最低的投标报价为评标价基准价，其价格分为满分。</w:t>
            </w:r>
          </w:p>
          <w:p>
            <w:pPr>
              <w:spacing w:line="460" w:lineRule="atLeast"/>
              <w:jc w:val="left"/>
              <w:rPr>
                <w:rFonts w:ascii="宋体" w:hAnsi="宋体" w:cs="宋体"/>
                <w:szCs w:val="21"/>
              </w:rPr>
            </w:pPr>
            <w:r>
              <w:rPr>
                <w:rFonts w:hint="eastAsia" w:ascii="宋体" w:hAnsi="宋体" w:eastAsia="宋体" w:cs="宋体"/>
                <w:szCs w:val="21"/>
              </w:rPr>
              <w:t>价格分计算公式：投标报价得分=(评标基准价/有效投标报价)×权重</w:t>
            </w:r>
          </w:p>
        </w:tc>
        <w:tc>
          <w:tcPr>
            <w:tcW w:w="603" w:type="pct"/>
            <w:tcBorders>
              <w:top w:val="single" w:color="auto" w:sz="4" w:space="0"/>
              <w:left w:val="single" w:color="auto" w:sz="4" w:space="0"/>
              <w:bottom w:val="single" w:color="auto" w:sz="4" w:space="0"/>
              <w:right w:val="single" w:color="auto" w:sz="4" w:space="0"/>
            </w:tcBorders>
            <w:vAlign w:val="center"/>
          </w:tcPr>
          <w:p>
            <w:pPr>
              <w:snapToGrid w:val="0"/>
              <w:spacing w:line="460" w:lineRule="atLeast"/>
              <w:jc w:val="center"/>
              <w:rPr>
                <w:rFonts w:ascii="宋体" w:hAnsi="宋体" w:cs="宋体"/>
                <w:szCs w:val="21"/>
              </w:rPr>
            </w:pPr>
            <w:r>
              <w:rPr>
                <w:rFonts w:hint="eastAsia" w:ascii="宋体" w:hAnsi="宋体" w:eastAsia="宋体" w:cs="宋体"/>
                <w:szCs w:val="21"/>
              </w:rPr>
              <w:t>评分方式按公式计算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7" w:type="pct"/>
            <w:vMerge w:val="restart"/>
            <w:tcBorders>
              <w:top w:val="single" w:color="auto" w:sz="4" w:space="0"/>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（二）</w:t>
            </w:r>
          </w:p>
        </w:tc>
        <w:tc>
          <w:tcPr>
            <w:tcW w:w="3910" w:type="pct"/>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技术部分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cs="宋体"/>
                <w:b/>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序号</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内容</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权重</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评分规则</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评分</w:t>
            </w:r>
          </w:p>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1</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center"/>
              <w:rPr>
                <w:rFonts w:ascii="宋体" w:hAnsi="宋体" w:cs="宋体"/>
                <w:kern w:val="0"/>
                <w:szCs w:val="21"/>
              </w:rPr>
            </w:pPr>
            <w:r>
              <w:rPr>
                <w:rFonts w:hint="eastAsia" w:ascii="宋体" w:hAnsi="宋体" w:cs="宋体"/>
                <w:kern w:val="0"/>
                <w:szCs w:val="21"/>
              </w:rPr>
              <w:t>服务条款响应情况</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center"/>
              <w:rPr>
                <w:rFonts w:ascii="宋体" w:hAnsi="宋体" w:cs="宋体"/>
                <w:kern w:val="0"/>
                <w:szCs w:val="21"/>
              </w:rPr>
            </w:pPr>
            <w:r>
              <w:rPr>
                <w:rFonts w:hint="eastAsia" w:ascii="宋体" w:hAnsi="宋体" w:cs="宋体"/>
                <w:kern w:val="0"/>
                <w:szCs w:val="21"/>
              </w:rPr>
              <w:t>40</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left"/>
              <w:rPr>
                <w:rFonts w:ascii="宋体" w:hAnsi="宋体" w:cs="宋体"/>
                <w:kern w:val="0"/>
                <w:szCs w:val="21"/>
              </w:rPr>
            </w:pPr>
            <w:r>
              <w:rPr>
                <w:rFonts w:hint="eastAsia" w:ascii="宋体" w:hAnsi="宋体" w:cs="宋体"/>
                <w:kern w:val="0"/>
                <w:szCs w:val="21"/>
              </w:rPr>
              <w:t>评审内容：</w:t>
            </w:r>
          </w:p>
          <w:p>
            <w:pPr>
              <w:widowControl/>
              <w:spacing w:after="78" w:line="460" w:lineRule="atLeast"/>
              <w:jc w:val="left"/>
              <w:rPr>
                <w:rFonts w:ascii="新宋体" w:hAnsi="新宋体" w:eastAsia="新宋体" w:cs="宋体"/>
                <w:szCs w:val="21"/>
              </w:rPr>
            </w:pPr>
            <w:r>
              <w:rPr>
                <w:rFonts w:hint="eastAsia" w:ascii="新宋体" w:hAnsi="新宋体" w:eastAsia="新宋体" w:cs="宋体"/>
                <w:szCs w:val="21"/>
              </w:rPr>
              <w:t>投标人应如实填写《服务条款偏离表》，评审委员会根据服务响应情况进行打分，各项服务要求全部满足的得满分，一般参数每偏离一项扣5分，扣完为止。</w:t>
            </w:r>
          </w:p>
          <w:p>
            <w:pPr>
              <w:widowControl/>
              <w:spacing w:after="78" w:line="460" w:lineRule="atLeast"/>
              <w:jc w:val="left"/>
              <w:rPr>
                <w:rFonts w:ascii="宋体" w:hAnsi="宋体" w:cs="宋体"/>
                <w:kern w:val="0"/>
                <w:szCs w:val="21"/>
              </w:rPr>
            </w:pPr>
            <w:r>
              <w:rPr>
                <w:rFonts w:hint="eastAsia" w:ascii="宋体" w:hAnsi="宋体" w:cs="宋体"/>
                <w:kern w:val="0"/>
                <w:szCs w:val="21"/>
              </w:rPr>
              <w:t>证明文件：</w:t>
            </w:r>
          </w:p>
          <w:p>
            <w:pPr>
              <w:widowControl/>
              <w:spacing w:after="78" w:line="460" w:lineRule="atLeast"/>
              <w:jc w:val="left"/>
              <w:rPr>
                <w:rFonts w:ascii="宋体" w:hAnsi="宋体" w:eastAsia="新宋体" w:cs="宋体"/>
                <w:kern w:val="0"/>
                <w:szCs w:val="21"/>
              </w:rPr>
            </w:pPr>
            <w:r>
              <w:rPr>
                <w:rFonts w:hint="eastAsia" w:ascii="宋体" w:hAnsi="宋体" w:cs="宋体"/>
                <w:kern w:val="0"/>
                <w:szCs w:val="21"/>
              </w:rPr>
              <w:t>投标人须按招标文件要求提供</w:t>
            </w:r>
            <w:r>
              <w:rPr>
                <w:rFonts w:hint="eastAsia" w:ascii="新宋体" w:hAnsi="新宋体" w:eastAsia="新宋体" w:cs="宋体"/>
                <w:szCs w:val="21"/>
              </w:rPr>
              <w:t>《服务条款偏离表》，关于本项目的项目服务要求内容已在本项目评标方法中其余评分项进行扣分的，本项不再重复扣分</w:t>
            </w:r>
            <w:r>
              <w:rPr>
                <w:rFonts w:hint="eastAsia" w:ascii="宋体" w:hAnsi="宋体" w:cs="宋体"/>
                <w:kern w:val="0"/>
                <w:szCs w:val="21"/>
              </w:rPr>
              <w:t>。</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专家</w:t>
            </w:r>
          </w:p>
          <w:p>
            <w:pPr>
              <w:widowControl/>
              <w:snapToGrid w:val="0"/>
              <w:spacing w:line="460" w:lineRule="atLeast"/>
              <w:jc w:val="center"/>
              <w:rPr>
                <w:rFonts w:ascii="宋体" w:hAnsi="宋体" w:cs="宋体"/>
                <w:b/>
                <w:kern w:val="0"/>
                <w:szCs w:val="21"/>
              </w:rPr>
            </w:pPr>
            <w:r>
              <w:rPr>
                <w:rFonts w:hint="eastAsia" w:ascii="宋体" w:hAnsi="宋体" w:eastAsia="宋体" w:cs="宋体"/>
                <w:kern w:val="0"/>
                <w:szCs w:val="21"/>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7" w:type="pct"/>
            <w:vMerge w:val="restart"/>
            <w:tcBorders>
              <w:top w:val="single" w:color="auto" w:sz="4" w:space="0"/>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（三）</w:t>
            </w:r>
          </w:p>
        </w:tc>
        <w:tc>
          <w:tcPr>
            <w:tcW w:w="3910" w:type="pct"/>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商务部分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cs="宋体"/>
                <w:b/>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序号</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评分因素</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权重</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评分规则</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评分</w:t>
            </w:r>
          </w:p>
          <w:p>
            <w:pPr>
              <w:widowControl/>
              <w:snapToGrid w:val="0"/>
              <w:spacing w:line="460" w:lineRule="atLeast"/>
              <w:jc w:val="center"/>
              <w:rPr>
                <w:rFonts w:ascii="宋体" w:hAnsi="宋体" w:cs="宋体"/>
                <w:b/>
                <w:kern w:val="0"/>
                <w:szCs w:val="21"/>
              </w:rPr>
            </w:pPr>
            <w:r>
              <w:rPr>
                <w:rFonts w:hint="eastAsia" w:ascii="宋体" w:hAnsi="宋体" w:eastAsia="宋体" w:cs="宋体"/>
                <w:b/>
                <w:kern w:val="0"/>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center"/>
              <w:rPr>
                <w:rFonts w:ascii="宋体" w:hAnsi="宋体" w:cs="宋体"/>
                <w:b/>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1</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Cs/>
                <w:kern w:val="0"/>
                <w:szCs w:val="21"/>
              </w:rPr>
            </w:pPr>
            <w:r>
              <w:rPr>
                <w:rFonts w:hint="eastAsia" w:ascii="宋体" w:hAnsi="宋体" w:cs="宋体"/>
                <w:bCs/>
                <w:kern w:val="0"/>
                <w:szCs w:val="21"/>
              </w:rPr>
              <w:t>投标人信用情况</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bCs/>
                <w:kern w:val="0"/>
                <w:szCs w:val="21"/>
              </w:rPr>
            </w:pPr>
            <w:r>
              <w:rPr>
                <w:rFonts w:hint="eastAsia" w:ascii="宋体" w:hAnsi="宋体" w:cs="宋体"/>
                <w:bCs/>
                <w:kern w:val="0"/>
                <w:szCs w:val="21"/>
              </w:rPr>
              <w:t>2</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left"/>
              <w:rPr>
                <w:rFonts w:ascii="宋体" w:hAnsi="宋体" w:cs="宋体"/>
                <w:kern w:val="0"/>
                <w:szCs w:val="21"/>
              </w:rPr>
            </w:pPr>
            <w:r>
              <w:rPr>
                <w:rFonts w:hint="eastAsia" w:ascii="宋体" w:hAnsi="宋体" w:cs="宋体"/>
                <w:kern w:val="0"/>
                <w:szCs w:val="21"/>
              </w:rPr>
              <w:t>评审内容：</w:t>
            </w:r>
          </w:p>
          <w:p>
            <w:pPr>
              <w:widowControl/>
              <w:spacing w:after="78" w:line="460" w:lineRule="atLeast"/>
              <w:jc w:val="left"/>
              <w:rPr>
                <w:rFonts w:ascii="宋体" w:hAnsi="宋体" w:cs="宋体"/>
                <w:kern w:val="0"/>
                <w:szCs w:val="21"/>
              </w:rPr>
            </w:pPr>
            <w:r>
              <w:rPr>
                <w:rFonts w:hint="eastAsia" w:ascii="宋体" w:hAnsi="宋体" w:cs="宋体"/>
                <w:kern w:val="0"/>
                <w:szCs w:val="21"/>
              </w:rPr>
              <w:t>投标人近三年（2020年1月至本项目投标截止日）在采购人单位中无不良记录，履约信誉良好。符合要求得2分；不符合要求得0分。</w:t>
            </w:r>
          </w:p>
          <w:p>
            <w:pPr>
              <w:widowControl/>
              <w:spacing w:after="78" w:line="460" w:lineRule="atLeast"/>
              <w:jc w:val="left"/>
              <w:rPr>
                <w:rFonts w:ascii="宋体" w:hAnsi="宋体" w:cs="宋体"/>
                <w:kern w:val="0"/>
                <w:szCs w:val="21"/>
              </w:rPr>
            </w:pPr>
            <w:r>
              <w:rPr>
                <w:rFonts w:hint="eastAsia" w:ascii="宋体" w:hAnsi="宋体" w:eastAsia="宋体" w:cs="宋体"/>
                <w:kern w:val="0"/>
                <w:szCs w:val="21"/>
              </w:rPr>
              <w:t>证明文件</w:t>
            </w:r>
            <w:r>
              <w:rPr>
                <w:rFonts w:hint="eastAsia" w:ascii="宋体" w:hAnsi="宋体" w:cs="宋体"/>
                <w:kern w:val="0"/>
                <w:szCs w:val="21"/>
              </w:rPr>
              <w:t>：</w:t>
            </w:r>
          </w:p>
          <w:p>
            <w:pPr>
              <w:widowControl/>
              <w:spacing w:after="78" w:line="460" w:lineRule="atLeast"/>
              <w:jc w:val="left"/>
              <w:rPr>
                <w:rFonts w:ascii="宋体" w:hAnsi="宋体" w:cs="宋体"/>
                <w:kern w:val="0"/>
                <w:szCs w:val="21"/>
                <w:lang w:bidi="ar"/>
              </w:rPr>
            </w:pPr>
            <w:r>
              <w:rPr>
                <w:rFonts w:hint="eastAsia" w:cs="宋体"/>
                <w:szCs w:val="21"/>
              </w:rPr>
              <w:t>提供承诺函（格式自拟），如投标人提供的承诺函内容虚假的，一经查实，后果由投标人自行承担。</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专家</w:t>
            </w:r>
          </w:p>
          <w:p>
            <w:pPr>
              <w:widowControl/>
              <w:snapToGrid w:val="0"/>
              <w:spacing w:line="460" w:lineRule="atLeast"/>
              <w:jc w:val="center"/>
              <w:rPr>
                <w:rFonts w:ascii="宋体" w:hAnsi="宋体" w:cs="宋体"/>
                <w:b/>
                <w:kern w:val="0"/>
                <w:szCs w:val="21"/>
              </w:rPr>
            </w:pPr>
            <w:r>
              <w:rPr>
                <w:rFonts w:hint="eastAsia" w:ascii="宋体" w:hAnsi="宋体" w:eastAsia="宋体" w:cs="宋体"/>
                <w:kern w:val="0"/>
                <w:szCs w:val="21"/>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left"/>
              <w:rPr>
                <w:rFonts w:ascii="宋体" w:hAnsi="宋体" w:cs="宋体"/>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2</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pacing w:line="460" w:lineRule="atLeast"/>
              <w:jc w:val="center"/>
              <w:rPr>
                <w:rFonts w:ascii="宋体" w:hAnsi="宋体" w:cs="宋体"/>
                <w:kern w:val="0"/>
                <w:szCs w:val="21"/>
              </w:rPr>
            </w:pPr>
            <w:r>
              <w:rPr>
                <w:rFonts w:hint="eastAsia" w:ascii="宋体" w:hAnsi="宋体" w:eastAsia="宋体" w:cs="宋体"/>
                <w:kern w:val="0"/>
                <w:szCs w:val="21"/>
              </w:rPr>
              <w:t>同类业绩</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4</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left"/>
              <w:rPr>
                <w:rFonts w:ascii="宋体" w:hAnsi="宋体" w:cs="宋体"/>
                <w:kern w:val="0"/>
                <w:szCs w:val="21"/>
              </w:rPr>
            </w:pPr>
            <w:r>
              <w:rPr>
                <w:rFonts w:hint="eastAsia" w:ascii="宋体" w:hAnsi="宋体" w:cs="宋体"/>
                <w:kern w:val="0"/>
                <w:szCs w:val="21"/>
              </w:rPr>
              <w:t>评审内容：</w:t>
            </w:r>
          </w:p>
          <w:p>
            <w:pPr>
              <w:widowControl/>
              <w:spacing w:after="78" w:line="460" w:lineRule="atLeast"/>
              <w:jc w:val="left"/>
              <w:rPr>
                <w:rFonts w:ascii="宋体" w:hAnsi="宋体" w:cs="宋体"/>
                <w:kern w:val="0"/>
                <w:szCs w:val="21"/>
              </w:rPr>
            </w:pPr>
            <w:r>
              <w:rPr>
                <w:rFonts w:hint="eastAsia" w:ascii="宋体" w:hAnsi="宋体" w:cs="宋体"/>
                <w:kern w:val="0"/>
                <w:szCs w:val="21"/>
              </w:rPr>
              <w:t>投标人提供2020年1月至本项目投标截止时间，每提供一份空调水处理服务案例，得2分，最高得4分（同一合同续签的不重复计分）。</w:t>
            </w:r>
          </w:p>
          <w:p>
            <w:pPr>
              <w:widowControl/>
              <w:spacing w:after="78" w:line="460" w:lineRule="atLeast"/>
              <w:jc w:val="left"/>
              <w:rPr>
                <w:rFonts w:ascii="宋体" w:hAnsi="宋体" w:cs="宋体"/>
                <w:kern w:val="0"/>
                <w:szCs w:val="21"/>
              </w:rPr>
            </w:pPr>
            <w:r>
              <w:rPr>
                <w:rFonts w:hint="eastAsia" w:ascii="宋体" w:hAnsi="宋体" w:eastAsia="宋体" w:cs="宋体"/>
                <w:kern w:val="0"/>
                <w:szCs w:val="21"/>
              </w:rPr>
              <w:t>证明文件</w:t>
            </w:r>
            <w:r>
              <w:rPr>
                <w:rFonts w:hint="eastAsia" w:ascii="宋体" w:hAnsi="宋体" w:cs="宋体"/>
                <w:kern w:val="0"/>
                <w:szCs w:val="21"/>
              </w:rPr>
              <w:t>：</w:t>
            </w:r>
          </w:p>
          <w:p>
            <w:pPr>
              <w:widowControl/>
              <w:spacing w:after="78" w:line="460" w:lineRule="atLeast"/>
              <w:jc w:val="left"/>
              <w:rPr>
                <w:rFonts w:ascii="宋体" w:hAnsi="宋体" w:cs="宋体"/>
                <w:kern w:val="0"/>
                <w:szCs w:val="21"/>
                <w:lang w:bidi="ar"/>
              </w:rPr>
            </w:pPr>
            <w:r>
              <w:rPr>
                <w:rFonts w:hint="eastAsia" w:ascii="宋体" w:hAnsi="宋体" w:cs="宋体"/>
                <w:kern w:val="0"/>
                <w:szCs w:val="21"/>
              </w:rPr>
              <w:t>提供合同关键页复印件或扫描件，原件备查，</w:t>
            </w:r>
            <w:r>
              <w:rPr>
                <w:rFonts w:hint="eastAsia" w:cs="宋体"/>
                <w:szCs w:val="21"/>
              </w:rPr>
              <w:t>未提供、不清晰或无法凭所提供材料判断是否得分的，一律作不得分处理。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专家</w:t>
            </w:r>
          </w:p>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left"/>
              <w:rPr>
                <w:rFonts w:ascii="宋体" w:hAnsi="宋体" w:cs="宋体"/>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eastAsia="宋体" w:cs="宋体"/>
                <w:kern w:val="0"/>
                <w:szCs w:val="21"/>
              </w:rPr>
            </w:pPr>
            <w:r>
              <w:rPr>
                <w:rFonts w:hint="eastAsia" w:ascii="宋体" w:hAnsi="宋体" w:eastAsia="宋体" w:cs="宋体"/>
                <w:kern w:val="0"/>
                <w:szCs w:val="21"/>
              </w:rPr>
              <w:t>3</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pacing w:line="460" w:lineRule="atLeast"/>
              <w:jc w:val="center"/>
              <w:rPr>
                <w:rFonts w:ascii="宋体" w:hAnsi="宋体" w:eastAsia="宋体" w:cs="宋体"/>
                <w:kern w:val="0"/>
                <w:szCs w:val="21"/>
              </w:rPr>
            </w:pPr>
            <w:r>
              <w:rPr>
                <w:rFonts w:hint="eastAsia" w:ascii="宋体" w:hAnsi="宋体" w:eastAsia="宋体" w:cs="宋体"/>
                <w:kern w:val="0"/>
                <w:szCs w:val="21"/>
              </w:rPr>
              <w:t>综合实力</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pacing w:line="460" w:lineRule="atLeast"/>
              <w:jc w:val="center"/>
              <w:rPr>
                <w:rFonts w:ascii="宋体" w:hAnsi="宋体" w:cs="宋体"/>
                <w:kern w:val="0"/>
                <w:szCs w:val="21"/>
              </w:rPr>
            </w:pPr>
            <w:r>
              <w:rPr>
                <w:rFonts w:hint="eastAsia" w:ascii="宋体" w:hAnsi="宋体" w:cs="宋体"/>
                <w:kern w:val="0"/>
                <w:szCs w:val="21"/>
              </w:rPr>
              <w:t>4</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left"/>
              <w:rPr>
                <w:rFonts w:ascii="宋体" w:hAnsi="宋体" w:eastAsia="宋体"/>
                <w:szCs w:val="21"/>
              </w:rPr>
            </w:pPr>
            <w:r>
              <w:rPr>
                <w:rFonts w:hint="eastAsia" w:ascii="宋体" w:hAnsi="宋体" w:eastAsia="宋体"/>
                <w:szCs w:val="21"/>
              </w:rPr>
              <w:t>评审内容：</w:t>
            </w:r>
          </w:p>
          <w:p>
            <w:pPr>
              <w:widowControl/>
              <w:spacing w:after="78" w:line="460" w:lineRule="atLeast"/>
              <w:jc w:val="left"/>
              <w:rPr>
                <w:rFonts w:ascii="宋体" w:hAnsi="宋体" w:eastAsia="宋体"/>
                <w:szCs w:val="21"/>
              </w:rPr>
            </w:pPr>
            <w:r>
              <w:rPr>
                <w:rFonts w:hint="eastAsia" w:ascii="宋体" w:hAnsi="宋体" w:eastAsia="宋体"/>
                <w:szCs w:val="21"/>
              </w:rPr>
              <w:t>投标人具有：</w:t>
            </w:r>
          </w:p>
          <w:p>
            <w:pPr>
              <w:widowControl/>
              <w:spacing w:after="78" w:line="460" w:lineRule="atLeast"/>
              <w:jc w:val="left"/>
              <w:rPr>
                <w:rFonts w:ascii="宋体" w:hAnsi="宋体" w:eastAsia="宋体"/>
                <w:szCs w:val="21"/>
              </w:rPr>
            </w:pPr>
            <w:r>
              <w:rPr>
                <w:rFonts w:hint="eastAsia" w:ascii="宋体" w:hAnsi="宋体" w:eastAsia="宋体"/>
                <w:szCs w:val="21"/>
              </w:rPr>
              <w:t>1.质量管理体系认证证书，得1分；</w:t>
            </w:r>
          </w:p>
          <w:p>
            <w:pPr>
              <w:widowControl/>
              <w:spacing w:after="78" w:line="460" w:lineRule="atLeast"/>
              <w:jc w:val="left"/>
              <w:rPr>
                <w:rFonts w:ascii="宋体" w:hAnsi="宋体" w:eastAsia="宋体"/>
                <w:szCs w:val="21"/>
              </w:rPr>
            </w:pPr>
            <w:r>
              <w:rPr>
                <w:rFonts w:hint="eastAsia" w:ascii="宋体" w:hAnsi="宋体" w:eastAsia="宋体"/>
                <w:szCs w:val="21"/>
              </w:rPr>
              <w:t>2.环境管理体系认证证书，得1分；</w:t>
            </w:r>
          </w:p>
          <w:p>
            <w:pPr>
              <w:widowControl/>
              <w:spacing w:after="78" w:line="460" w:lineRule="atLeast"/>
              <w:jc w:val="left"/>
              <w:rPr>
                <w:rFonts w:ascii="宋体" w:hAnsi="宋体" w:eastAsia="宋体"/>
                <w:szCs w:val="21"/>
              </w:rPr>
            </w:pPr>
            <w:r>
              <w:rPr>
                <w:rFonts w:hint="eastAsia" w:ascii="宋体" w:hAnsi="宋体" w:eastAsia="宋体"/>
                <w:szCs w:val="21"/>
              </w:rPr>
              <w:t>3.职业健康安全管理体系认证证书，得1分。</w:t>
            </w:r>
          </w:p>
          <w:p>
            <w:pPr>
              <w:widowControl/>
              <w:spacing w:after="78" w:line="460" w:lineRule="atLeast"/>
              <w:jc w:val="left"/>
              <w:rPr>
                <w:rFonts w:ascii="宋体" w:hAnsi="宋体" w:eastAsia="宋体"/>
                <w:szCs w:val="21"/>
              </w:rPr>
            </w:pPr>
            <w:r>
              <w:rPr>
                <w:rFonts w:hint="eastAsia" w:ascii="宋体" w:hAnsi="宋体" w:eastAsia="宋体"/>
                <w:szCs w:val="21"/>
              </w:rPr>
              <w:t>4.中央空调系统清洗消毒维修安装服务企业资质证书（国家一级），得1分。</w:t>
            </w:r>
          </w:p>
          <w:p>
            <w:pPr>
              <w:widowControl/>
              <w:spacing w:after="78" w:line="460" w:lineRule="atLeast"/>
              <w:jc w:val="left"/>
              <w:rPr>
                <w:rFonts w:ascii="宋体" w:hAnsi="宋体" w:eastAsia="宋体"/>
                <w:szCs w:val="21"/>
              </w:rPr>
            </w:pPr>
            <w:r>
              <w:rPr>
                <w:rFonts w:hint="eastAsia" w:ascii="宋体" w:hAnsi="宋体" w:eastAsia="宋体"/>
                <w:szCs w:val="21"/>
              </w:rPr>
              <w:t>证明文件：</w:t>
            </w:r>
          </w:p>
          <w:p>
            <w:pPr>
              <w:widowControl/>
              <w:spacing w:after="78" w:line="460" w:lineRule="atLeast"/>
              <w:jc w:val="left"/>
              <w:rPr>
                <w:rFonts w:ascii="宋体" w:hAnsi="宋体" w:cs="宋体"/>
                <w:kern w:val="0"/>
                <w:szCs w:val="21"/>
              </w:rPr>
            </w:pPr>
            <w:r>
              <w:rPr>
                <w:rFonts w:hint="eastAsia" w:ascii="宋体" w:hAnsi="宋体" w:eastAsia="宋体"/>
                <w:szCs w:val="21"/>
              </w:rPr>
              <w:t>提供有效期内的证书复印件或者官方网站截图并加盖公章，未提供证明材料的不得分。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专家</w:t>
            </w:r>
          </w:p>
          <w:p>
            <w:pPr>
              <w:widowControl/>
              <w:snapToGrid w:val="0"/>
              <w:spacing w:line="460" w:lineRule="atLeast"/>
              <w:jc w:val="center"/>
              <w:rPr>
                <w:rFonts w:ascii="宋体" w:hAnsi="宋体" w:eastAsia="宋体" w:cs="宋体"/>
                <w:kern w:val="0"/>
                <w:szCs w:val="21"/>
              </w:rPr>
            </w:pPr>
            <w:r>
              <w:rPr>
                <w:rFonts w:hint="eastAsia" w:ascii="宋体" w:hAnsi="宋体" w:eastAsia="宋体" w:cs="宋体"/>
                <w:kern w:val="0"/>
                <w:szCs w:val="21"/>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left"/>
              <w:rPr>
                <w:rFonts w:ascii="宋体" w:hAnsi="宋体" w:cs="宋体"/>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3</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拟安排的项目负责人情况（仅限一人）</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cs="宋体"/>
                <w:kern w:val="0"/>
                <w:szCs w:val="21"/>
              </w:rPr>
              <w:t>5</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left"/>
            </w:pPr>
            <w:r>
              <w:rPr>
                <w:rFonts w:hint="eastAsia"/>
              </w:rPr>
              <w:t>评审内容：</w:t>
            </w:r>
          </w:p>
          <w:p>
            <w:pPr>
              <w:pStyle w:val="7"/>
              <w:spacing w:line="440" w:lineRule="exact"/>
            </w:pPr>
            <w:r>
              <w:rPr>
                <w:rFonts w:hint="eastAsia"/>
              </w:rPr>
              <w:t>拟安排的项目负责人(仅限1人）需为投标人正式聘任员工，否则本项不得分。在此基础上，按以下标准评分：</w:t>
            </w:r>
          </w:p>
          <w:p>
            <w:pPr>
              <w:pStyle w:val="7"/>
              <w:spacing w:line="440" w:lineRule="exact"/>
            </w:pPr>
            <w:r>
              <w:rPr>
                <w:rFonts w:hint="eastAsia"/>
              </w:rPr>
              <w:t>具备副高级或以上工程师职称证书或者高级技师职业资格证书得5分，具备中级工程师职称证书或者技师职业资格证书得3分，否则不得分。</w:t>
            </w:r>
          </w:p>
          <w:p>
            <w:pPr>
              <w:widowControl/>
              <w:spacing w:after="78" w:line="460" w:lineRule="atLeast"/>
              <w:jc w:val="left"/>
            </w:pPr>
            <w:r>
              <w:rPr>
                <w:rFonts w:hint="eastAsia"/>
              </w:rPr>
              <w:t>证明文件：</w:t>
            </w:r>
          </w:p>
          <w:p>
            <w:pPr>
              <w:widowControl/>
              <w:spacing w:after="78" w:line="460" w:lineRule="atLeast"/>
              <w:jc w:val="left"/>
            </w:pPr>
            <w:r>
              <w:rPr>
                <w:rFonts w:hint="eastAsia"/>
              </w:rPr>
              <w:t>1.提供通过投标人购买的项目负责人近三个月在投标单位缴纳的个人社保证明</w:t>
            </w:r>
            <w:r>
              <w:rPr>
                <w:rFonts w:hint="eastAsia"/>
                <w:lang w:val="zh-CN"/>
              </w:rPr>
              <w:t>（如开标日上一个月的社保材料因社保部门原因暂时无法取得，则可以往前顺延一个月）</w:t>
            </w:r>
            <w:r>
              <w:rPr>
                <w:rFonts w:hint="eastAsia"/>
              </w:rPr>
              <w:t>和相关证书复印件或扫描件，原件备查，未提供、不清晰或无法凭所提供材料判断是否得分的，一律作不得分处理。</w:t>
            </w:r>
          </w:p>
          <w:p>
            <w:pPr>
              <w:pStyle w:val="7"/>
              <w:spacing w:line="440" w:lineRule="exact"/>
            </w:pPr>
            <w:r>
              <w:rPr>
                <w:rFonts w:hint="eastAsia"/>
              </w:rPr>
              <w:t>2.提供上述职称证书或职业资格证书；</w:t>
            </w:r>
          </w:p>
          <w:p>
            <w:pPr>
              <w:pStyle w:val="15"/>
              <w:ind w:firstLine="0" w:firstLineChars="0"/>
            </w:pPr>
            <w:r>
              <w:rPr>
                <w:rFonts w:hint="eastAsia"/>
              </w:rPr>
              <w:t>3.以上证明文件均提供复印件或扫描件（或官方网站截图）加盖投标人公章，原件备查。未按要求提供有效证明材料或提供不清晰导致评委无法识别的不计得分。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专家</w:t>
            </w:r>
          </w:p>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487" w:type="pct"/>
            <w:vMerge w:val="continue"/>
            <w:tcBorders>
              <w:left w:val="single" w:color="auto" w:sz="4" w:space="0"/>
              <w:right w:val="single" w:color="auto" w:sz="4" w:space="0"/>
            </w:tcBorders>
            <w:vAlign w:val="center"/>
          </w:tcPr>
          <w:p>
            <w:pPr>
              <w:widowControl/>
              <w:snapToGrid w:val="0"/>
              <w:spacing w:line="460" w:lineRule="atLeast"/>
              <w:jc w:val="left"/>
              <w:rPr>
                <w:rFonts w:ascii="宋体" w:hAnsi="宋体" w:cs="宋体"/>
                <w:kern w:val="0"/>
                <w:szCs w:val="21"/>
              </w:rPr>
            </w:pPr>
          </w:p>
        </w:tc>
        <w:tc>
          <w:tcPr>
            <w:tcW w:w="307"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4</w:t>
            </w:r>
          </w:p>
        </w:tc>
        <w:tc>
          <w:tcPr>
            <w:tcW w:w="708"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拟安排的项目主要团队成员情况</w:t>
            </w:r>
          </w:p>
        </w:tc>
        <w:tc>
          <w:tcPr>
            <w:tcW w:w="339"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5</w:t>
            </w:r>
          </w:p>
        </w:tc>
        <w:tc>
          <w:tcPr>
            <w:tcW w:w="2556" w:type="pct"/>
            <w:tcBorders>
              <w:top w:val="single" w:color="auto" w:sz="4" w:space="0"/>
              <w:left w:val="single" w:color="auto" w:sz="4" w:space="0"/>
              <w:bottom w:val="single" w:color="auto" w:sz="4" w:space="0"/>
              <w:right w:val="single" w:color="auto" w:sz="4" w:space="0"/>
            </w:tcBorders>
            <w:vAlign w:val="center"/>
          </w:tcPr>
          <w:p>
            <w:pPr>
              <w:widowControl/>
              <w:spacing w:after="78" w:line="460" w:lineRule="atLeast"/>
              <w:jc w:val="left"/>
              <w:rPr>
                <w:rFonts w:ascii="宋体" w:hAnsi="宋体" w:cs="宋体"/>
                <w:kern w:val="0"/>
                <w:szCs w:val="21"/>
              </w:rPr>
            </w:pPr>
            <w:r>
              <w:rPr>
                <w:rFonts w:hint="eastAsia" w:ascii="宋体" w:hAnsi="宋体" w:eastAsia="宋体" w:cs="宋体"/>
                <w:kern w:val="0"/>
                <w:szCs w:val="21"/>
              </w:rPr>
              <w:t>评审内容：</w:t>
            </w:r>
          </w:p>
          <w:p>
            <w:pPr>
              <w:widowControl/>
              <w:spacing w:after="78" w:line="460" w:lineRule="atLeast"/>
              <w:jc w:val="left"/>
              <w:rPr>
                <w:rFonts w:ascii="宋体" w:hAnsi="宋体" w:cs="宋体"/>
                <w:kern w:val="0"/>
                <w:szCs w:val="21"/>
              </w:rPr>
            </w:pPr>
            <w:r>
              <w:rPr>
                <w:rFonts w:hint="eastAsia" w:ascii="宋体" w:hAnsi="宋体" w:eastAsia="宋体" w:cs="宋体"/>
                <w:kern w:val="0"/>
                <w:szCs w:val="21"/>
              </w:rPr>
              <w:t>拟安排的项目主要团队成员具有强大的服务能力，</w:t>
            </w:r>
            <w:r>
              <w:t>具有</w:t>
            </w:r>
            <w:r>
              <w:rPr>
                <w:rFonts w:hint="eastAsia"/>
              </w:rPr>
              <w:t>5</w:t>
            </w:r>
            <w:r>
              <w:t>人或以上</w:t>
            </w:r>
            <w:r>
              <w:rPr>
                <w:rFonts w:hint="eastAsia" w:ascii="宋体" w:hAnsi="宋体" w:eastAsia="宋体" w:cs="宋体"/>
                <w:kern w:val="0"/>
                <w:szCs w:val="21"/>
              </w:rPr>
              <w:t>。每有1人得1分，最高5分。</w:t>
            </w:r>
          </w:p>
          <w:p>
            <w:pPr>
              <w:widowControl/>
              <w:spacing w:after="78" w:line="460" w:lineRule="atLeast"/>
              <w:jc w:val="left"/>
              <w:rPr>
                <w:rFonts w:ascii="宋体" w:hAnsi="宋体" w:cs="宋体"/>
                <w:kern w:val="0"/>
                <w:szCs w:val="21"/>
              </w:rPr>
            </w:pPr>
            <w:r>
              <w:rPr>
                <w:rFonts w:hint="eastAsia" w:ascii="宋体" w:hAnsi="宋体" w:eastAsia="宋体" w:cs="宋体"/>
                <w:kern w:val="0"/>
                <w:szCs w:val="21"/>
              </w:rPr>
              <w:t>证明文件：</w:t>
            </w:r>
          </w:p>
          <w:p>
            <w:pPr>
              <w:widowControl/>
              <w:spacing w:after="78" w:line="460" w:lineRule="atLeast"/>
              <w:jc w:val="left"/>
              <w:rPr>
                <w:rFonts w:ascii="宋体" w:hAnsi="宋体" w:cs="宋体"/>
                <w:kern w:val="0"/>
                <w:szCs w:val="21"/>
              </w:rPr>
            </w:pPr>
            <w:r>
              <w:rPr>
                <w:rFonts w:hint="eastAsia" w:ascii="宋体" w:hAnsi="宋体" w:eastAsia="宋体" w:cs="宋体"/>
                <w:kern w:val="0"/>
                <w:szCs w:val="21"/>
              </w:rPr>
              <w:t>提供通过投标人的项目主要团队成员近三个月在投标单位缴纳的个人社保证明</w:t>
            </w:r>
            <w:r>
              <w:rPr>
                <w:rFonts w:hint="eastAsia" w:ascii="宋体" w:hAnsi="宋体" w:eastAsia="宋体" w:cs="宋体"/>
                <w:kern w:val="0"/>
                <w:szCs w:val="21"/>
                <w:lang w:val="zh-CN"/>
              </w:rPr>
              <w:t>（如开标日上一个月的社保材料因社保部门原因暂时无法取得，则可以往前顺延一个月）</w:t>
            </w:r>
            <w:r>
              <w:rPr>
                <w:rFonts w:hint="eastAsia" w:ascii="宋体" w:hAnsi="宋体" w:eastAsia="宋体" w:cs="宋体"/>
                <w:kern w:val="0"/>
                <w:szCs w:val="21"/>
              </w:rPr>
              <w:t>和相关证书复印件或扫描件，原件备查。未提供、不清晰或无法凭所提供材料判断是否得分的，一律作不得分处理。</w:t>
            </w:r>
          </w:p>
        </w:tc>
        <w:tc>
          <w:tcPr>
            <w:tcW w:w="603" w:type="pct"/>
            <w:tcBorders>
              <w:top w:val="single" w:color="auto" w:sz="4" w:space="0"/>
              <w:left w:val="single" w:color="auto" w:sz="4" w:space="0"/>
              <w:bottom w:val="single" w:color="auto" w:sz="4" w:space="0"/>
              <w:right w:val="single" w:color="auto" w:sz="4" w:space="0"/>
            </w:tcBorders>
            <w:vAlign w:val="center"/>
          </w:tcPr>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专家</w:t>
            </w:r>
          </w:p>
          <w:p>
            <w:pPr>
              <w:widowControl/>
              <w:snapToGrid w:val="0"/>
              <w:spacing w:line="460" w:lineRule="atLeast"/>
              <w:jc w:val="center"/>
              <w:rPr>
                <w:rFonts w:ascii="宋体" w:hAnsi="宋体" w:cs="宋体"/>
                <w:kern w:val="0"/>
                <w:szCs w:val="21"/>
              </w:rPr>
            </w:pPr>
            <w:r>
              <w:rPr>
                <w:rFonts w:hint="eastAsia" w:ascii="宋体" w:hAnsi="宋体" w:eastAsia="宋体" w:cs="宋体"/>
                <w:kern w:val="0"/>
                <w:szCs w:val="21"/>
              </w:rPr>
              <w:t>打分</w:t>
            </w:r>
          </w:p>
        </w:tc>
      </w:tr>
    </w:tbl>
    <w:p/>
    <w:p>
      <w:pPr>
        <w:widowControl/>
        <w:jc w:val="left"/>
      </w:pPr>
      <w:r>
        <w:br w:type="page"/>
      </w:r>
    </w:p>
    <w:p>
      <w:pPr>
        <w:pStyle w:val="2"/>
        <w:jc w:val="center"/>
        <w:rPr>
          <w:color w:val="000000"/>
        </w:rPr>
      </w:pPr>
      <w:r>
        <w:rPr>
          <w:rFonts w:hint="eastAsia"/>
          <w:color w:val="000000"/>
        </w:rPr>
        <w:t>目   录</w:t>
      </w:r>
    </w:p>
    <w:p>
      <w:pPr>
        <w:spacing w:line="560" w:lineRule="exact"/>
        <w:ind w:firstLine="482" w:firstLineChars="200"/>
        <w:rPr>
          <w:rFonts w:ascii="黑体" w:eastAsia="黑体"/>
          <w:b/>
          <w:color w:val="000000"/>
          <w:sz w:val="24"/>
        </w:rPr>
      </w:pPr>
      <w:r>
        <w:rPr>
          <w:rFonts w:hint="eastAsia" w:ascii="黑体" w:eastAsia="黑体"/>
          <w:b/>
          <w:color w:val="000000"/>
          <w:sz w:val="24"/>
        </w:rPr>
        <w:t>第一部分  投标书</w:t>
      </w:r>
    </w:p>
    <w:p>
      <w:pPr>
        <w:spacing w:line="560" w:lineRule="exact"/>
        <w:ind w:firstLine="482" w:firstLineChars="200"/>
        <w:rPr>
          <w:rFonts w:ascii="黑体" w:eastAsia="黑体"/>
          <w:b/>
          <w:color w:val="000000"/>
          <w:sz w:val="24"/>
        </w:rPr>
      </w:pPr>
      <w:r>
        <w:rPr>
          <w:rFonts w:hint="eastAsia" w:ascii="黑体" w:eastAsia="黑体"/>
          <w:b/>
          <w:color w:val="000000"/>
          <w:sz w:val="24"/>
        </w:rPr>
        <w:t>第二部分  招标内容</w:t>
      </w:r>
    </w:p>
    <w:p>
      <w:pPr>
        <w:spacing w:line="560" w:lineRule="exact"/>
        <w:ind w:firstLine="482" w:firstLineChars="200"/>
        <w:rPr>
          <w:rFonts w:ascii="黑体" w:eastAsia="黑体"/>
          <w:b/>
          <w:color w:val="000000"/>
          <w:sz w:val="24"/>
        </w:rPr>
      </w:pPr>
      <w:r>
        <w:rPr>
          <w:rFonts w:hint="eastAsia" w:ascii="黑体" w:eastAsia="黑体"/>
          <w:b/>
          <w:color w:val="000000"/>
          <w:sz w:val="24"/>
        </w:rPr>
        <w:t>第三部分  服务要求</w:t>
      </w:r>
    </w:p>
    <w:p>
      <w:pPr>
        <w:spacing w:line="560" w:lineRule="exact"/>
        <w:ind w:firstLine="482" w:firstLineChars="200"/>
        <w:rPr>
          <w:rFonts w:ascii="黑体" w:eastAsia="黑体"/>
          <w:b/>
          <w:color w:val="000000"/>
          <w:sz w:val="24"/>
        </w:rPr>
      </w:pPr>
      <w:r>
        <w:rPr>
          <w:rFonts w:hint="eastAsia" w:ascii="黑体" w:eastAsia="黑体"/>
          <w:b/>
          <w:color w:val="000000"/>
          <w:sz w:val="24"/>
        </w:rPr>
        <w:t>第四部分  合同条款及格式（仅供参考）</w:t>
      </w:r>
    </w:p>
    <w:p>
      <w:pPr>
        <w:spacing w:line="560" w:lineRule="exact"/>
        <w:ind w:firstLine="482" w:firstLineChars="200"/>
        <w:rPr>
          <w:rFonts w:ascii="黑体" w:eastAsia="黑体"/>
          <w:b/>
          <w:color w:val="000000"/>
          <w:sz w:val="24"/>
        </w:rPr>
      </w:pPr>
      <w:r>
        <w:rPr>
          <w:rFonts w:hint="eastAsia" w:ascii="黑体" w:eastAsia="黑体"/>
          <w:b/>
          <w:color w:val="000000"/>
          <w:sz w:val="24"/>
        </w:rPr>
        <w:t>第五部分  投标文件格式、附件</w:t>
      </w:r>
    </w:p>
    <w:p>
      <w:pPr>
        <w:spacing w:line="560" w:lineRule="exact"/>
        <w:ind w:firstLine="482" w:firstLineChars="200"/>
        <w:jc w:val="left"/>
        <w:rPr>
          <w:rFonts w:ascii="黑体" w:eastAsia="黑体"/>
          <w:b/>
          <w:color w:val="000000"/>
          <w:sz w:val="24"/>
        </w:rPr>
      </w:pPr>
      <w:r>
        <w:rPr>
          <w:rFonts w:hint="eastAsia" w:ascii="黑体" w:eastAsia="黑体"/>
          <w:b/>
          <w:color w:val="000000"/>
          <w:sz w:val="24"/>
        </w:rPr>
        <w:t>第六部分  商务部分招标文件格式</w:t>
      </w:r>
    </w:p>
    <w:p>
      <w:pPr>
        <w:spacing w:line="560" w:lineRule="exact"/>
        <w:ind w:firstLine="480" w:firstLineChars="200"/>
        <w:rPr>
          <w:color w:val="000000"/>
          <w:sz w:val="24"/>
        </w:rPr>
      </w:pPr>
    </w:p>
    <w:p>
      <w:pPr>
        <w:jc w:val="left"/>
        <w:rPr>
          <w:rFonts w:ascii="黑体" w:eastAsia="黑体"/>
          <w:b/>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ind w:firstLine="540" w:firstLineChars="225"/>
        <w:rPr>
          <w:color w:val="000000"/>
          <w:sz w:val="24"/>
        </w:rPr>
      </w:pPr>
    </w:p>
    <w:p>
      <w:pPr>
        <w:spacing w:line="360" w:lineRule="auto"/>
        <w:rPr>
          <w:rFonts w:eastAsia="黑体"/>
          <w:b/>
          <w:color w:val="000000"/>
          <w:sz w:val="24"/>
        </w:rPr>
        <w:sectPr>
          <w:headerReference r:id="rId3" w:type="default"/>
          <w:footerReference r:id="rId4" w:type="default"/>
          <w:footerReference r:id="rId5" w:type="even"/>
          <w:pgSz w:w="11906" w:h="16838"/>
          <w:pgMar w:top="1134" w:right="1416" w:bottom="1134" w:left="1134" w:header="851" w:footer="992" w:gutter="0"/>
          <w:cols w:space="720" w:num="1"/>
          <w:docGrid w:type="lines" w:linePitch="312" w:charSpace="0"/>
        </w:sectPr>
      </w:pPr>
    </w:p>
    <w:p>
      <w:pPr>
        <w:pStyle w:val="10"/>
        <w:spacing w:line="400" w:lineRule="exact"/>
        <w:ind w:firstLine="420"/>
        <w:jc w:val="left"/>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第一部分 投标书</w:t>
      </w:r>
    </w:p>
    <w:p>
      <w:pPr>
        <w:pStyle w:val="10"/>
        <w:spacing w:line="400" w:lineRule="exact"/>
        <w:ind w:firstLine="482" w:firstLineChars="200"/>
        <w:jc w:val="left"/>
        <w:rPr>
          <w:rFonts w:asciiTheme="majorEastAsia" w:hAnsiTheme="majorEastAsia" w:eastAsiaTheme="majorEastAsia"/>
          <w:b/>
          <w:color w:val="000000"/>
          <w:sz w:val="24"/>
          <w:szCs w:val="24"/>
        </w:rPr>
      </w:pPr>
      <w:r>
        <w:rPr>
          <w:rFonts w:hint="eastAsia" w:asciiTheme="majorEastAsia" w:hAnsiTheme="majorEastAsia" w:eastAsiaTheme="majorEastAsia"/>
          <w:b/>
          <w:color w:val="000000"/>
          <w:sz w:val="24"/>
          <w:szCs w:val="24"/>
        </w:rPr>
        <w:t>投 标 书</w:t>
      </w:r>
    </w:p>
    <w:p>
      <w:pPr>
        <w:spacing w:line="400" w:lineRule="exact"/>
        <w:ind w:firstLine="480" w:firstLineChars="200"/>
        <w:jc w:val="left"/>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北京中医药大学深圳医院（龙岗）</w:t>
      </w:r>
      <w:r>
        <w:rPr>
          <w:rFonts w:hint="eastAsia" w:asciiTheme="majorEastAsia" w:hAnsiTheme="majorEastAsia" w:eastAsiaTheme="majorEastAsia"/>
          <w:color w:val="000000"/>
          <w:sz w:val="24"/>
          <w:szCs w:val="24"/>
        </w:rPr>
        <w:t>对</w:t>
      </w:r>
      <w:r>
        <w:rPr>
          <w:rFonts w:hint="eastAsia" w:asciiTheme="majorEastAsia" w:hAnsiTheme="majorEastAsia" w:eastAsiaTheme="majorEastAsia"/>
          <w:b/>
          <w:color w:val="000000"/>
          <w:sz w:val="24"/>
          <w:szCs w:val="24"/>
          <w:u w:val="single"/>
        </w:rPr>
        <w:t>北京中医药大学深圳医院（龙岗）</w:t>
      </w:r>
      <w:r>
        <w:rPr>
          <w:rFonts w:asciiTheme="majorEastAsia" w:hAnsiTheme="majorEastAsia" w:eastAsiaTheme="majorEastAsia"/>
          <w:b/>
          <w:color w:val="000000"/>
          <w:sz w:val="24"/>
          <w:szCs w:val="24"/>
          <w:u w:val="single"/>
        </w:rPr>
        <w:t>2023年空调水处理服务</w:t>
      </w:r>
      <w:r>
        <w:rPr>
          <w:rFonts w:hint="eastAsia" w:asciiTheme="majorEastAsia" w:hAnsiTheme="majorEastAsia" w:eastAsiaTheme="majorEastAsia"/>
          <w:color w:val="000000"/>
          <w:sz w:val="24"/>
          <w:szCs w:val="24"/>
        </w:rPr>
        <w:t>招标项目进行院内公开采购招标，欢迎具有此项资质和技术能力，且能满足招标文件各项要求的公司企业参加投标（不接受联合投标）。</w:t>
      </w:r>
    </w:p>
    <w:p>
      <w:pPr>
        <w:spacing w:line="400" w:lineRule="exact"/>
        <w:ind w:firstLine="482" w:firstLineChars="200"/>
        <w:jc w:val="left"/>
        <w:rPr>
          <w:rFonts w:cs="宋体" w:asciiTheme="majorEastAsia" w:hAnsiTheme="majorEastAsia" w:eastAsiaTheme="majorEastAsia"/>
          <w:b/>
          <w:color w:val="000000"/>
          <w:sz w:val="24"/>
          <w:szCs w:val="24"/>
          <w:u w:val="single"/>
        </w:rPr>
      </w:pPr>
      <w:r>
        <w:rPr>
          <w:rFonts w:hint="eastAsia" w:cs="宋体" w:asciiTheme="majorEastAsia" w:hAnsiTheme="majorEastAsia" w:eastAsiaTheme="majorEastAsia"/>
          <w:b/>
          <w:bCs/>
          <w:color w:val="000000"/>
          <w:sz w:val="24"/>
          <w:szCs w:val="24"/>
        </w:rPr>
        <w:t>1、招标项目名称:</w:t>
      </w:r>
      <w:r>
        <w:rPr>
          <w:rFonts w:hint="eastAsia" w:cs="宋体" w:asciiTheme="majorEastAsia" w:hAnsiTheme="majorEastAsia" w:eastAsiaTheme="majorEastAsia"/>
          <w:b/>
          <w:color w:val="000000"/>
          <w:sz w:val="24"/>
          <w:szCs w:val="24"/>
          <w:u w:val="single"/>
        </w:rPr>
        <w:t>北京中医药大学深圳医院（龙岗）</w:t>
      </w:r>
      <w:r>
        <w:rPr>
          <w:rFonts w:asciiTheme="majorEastAsia" w:hAnsiTheme="majorEastAsia" w:eastAsiaTheme="majorEastAsia"/>
          <w:b/>
          <w:color w:val="000000"/>
          <w:sz w:val="24"/>
          <w:szCs w:val="24"/>
          <w:u w:val="single"/>
        </w:rPr>
        <w:t>2023年空调水处理服务</w:t>
      </w:r>
      <w:r>
        <w:rPr>
          <w:rFonts w:hint="eastAsia" w:cs="宋体" w:asciiTheme="majorEastAsia" w:hAnsiTheme="majorEastAsia" w:eastAsiaTheme="majorEastAsia"/>
          <w:b/>
          <w:color w:val="000000"/>
          <w:sz w:val="24"/>
          <w:szCs w:val="24"/>
          <w:u w:val="single"/>
        </w:rPr>
        <w:t>招标项目</w:t>
      </w:r>
    </w:p>
    <w:p>
      <w:pPr>
        <w:spacing w:line="400" w:lineRule="exact"/>
        <w:ind w:firstLine="482" w:firstLineChars="200"/>
        <w:jc w:val="left"/>
        <w:rPr>
          <w:rFonts w:cs="宋体" w:asciiTheme="majorEastAsia" w:hAnsiTheme="majorEastAsia" w:eastAsiaTheme="majorEastAsia"/>
          <w:color w:val="000000"/>
          <w:sz w:val="24"/>
          <w:szCs w:val="24"/>
        </w:rPr>
      </w:pPr>
      <w:r>
        <w:rPr>
          <w:rFonts w:hint="eastAsia" w:cs="宋体" w:asciiTheme="majorEastAsia" w:hAnsiTheme="majorEastAsia" w:eastAsiaTheme="majorEastAsia"/>
          <w:b/>
          <w:bCs/>
          <w:color w:val="000000"/>
          <w:sz w:val="24"/>
          <w:szCs w:val="24"/>
        </w:rPr>
        <w:t>2、招标方式:</w:t>
      </w:r>
      <w:r>
        <w:rPr>
          <w:rFonts w:hint="eastAsia" w:cs="宋体" w:asciiTheme="majorEastAsia" w:hAnsiTheme="majorEastAsia" w:eastAsiaTheme="majorEastAsia"/>
          <w:color w:val="000000"/>
          <w:sz w:val="24"/>
          <w:szCs w:val="24"/>
        </w:rPr>
        <w:t>院内公开采购招标</w:t>
      </w:r>
    </w:p>
    <w:p>
      <w:pPr>
        <w:spacing w:line="400" w:lineRule="exact"/>
        <w:ind w:firstLine="482" w:firstLineChars="200"/>
        <w:jc w:val="left"/>
        <w:rPr>
          <w:rFonts w:cs="宋体" w:asciiTheme="majorEastAsia" w:hAnsiTheme="majorEastAsia" w:eastAsiaTheme="majorEastAsia"/>
          <w:color w:val="000000"/>
          <w:sz w:val="24"/>
          <w:szCs w:val="24"/>
          <w:u w:val="single"/>
        </w:rPr>
      </w:pPr>
      <w:r>
        <w:rPr>
          <w:rFonts w:hint="eastAsia" w:cs="宋体" w:asciiTheme="majorEastAsia" w:hAnsiTheme="majorEastAsia" w:eastAsiaTheme="majorEastAsia"/>
          <w:b/>
          <w:color w:val="000000"/>
          <w:sz w:val="24"/>
          <w:szCs w:val="24"/>
        </w:rPr>
        <w:t>3、</w:t>
      </w:r>
      <w:r>
        <w:rPr>
          <w:rFonts w:hint="eastAsia" w:cs="宋体" w:asciiTheme="majorEastAsia" w:hAnsiTheme="majorEastAsia" w:eastAsiaTheme="majorEastAsia"/>
          <w:b/>
          <w:bCs/>
          <w:color w:val="000000"/>
          <w:sz w:val="24"/>
          <w:szCs w:val="24"/>
        </w:rPr>
        <w:t>投标截止时间、投标地点</w:t>
      </w:r>
    </w:p>
    <w:p>
      <w:pPr>
        <w:spacing w:line="400" w:lineRule="exact"/>
        <w:ind w:firstLine="480" w:firstLineChars="200"/>
        <w:jc w:val="left"/>
        <w:rPr>
          <w:rFonts w:cs="宋体" w:asciiTheme="majorEastAsia" w:hAnsiTheme="majorEastAsia" w:eastAsiaTheme="majorEastAsia"/>
          <w:color w:val="000000" w:themeColor="text1"/>
          <w:sz w:val="24"/>
          <w:szCs w:val="24"/>
        </w:rPr>
      </w:pPr>
      <w:r>
        <w:rPr>
          <w:rFonts w:hint="eastAsia" w:cs="宋体" w:asciiTheme="majorEastAsia" w:hAnsiTheme="majorEastAsia" w:eastAsiaTheme="majorEastAsia"/>
          <w:color w:val="000000" w:themeColor="text1"/>
          <w:sz w:val="24"/>
          <w:szCs w:val="24"/>
        </w:rPr>
        <w:t>投标截止时间：</w:t>
      </w:r>
      <w:r>
        <w:rPr>
          <w:rFonts w:cs="宋体" w:asciiTheme="majorEastAsia" w:hAnsiTheme="majorEastAsia" w:eastAsiaTheme="majorEastAsia"/>
          <w:color w:val="000000" w:themeColor="text1"/>
          <w:sz w:val="24"/>
          <w:szCs w:val="24"/>
        </w:rPr>
        <w:t>202</w:t>
      </w:r>
      <w:r>
        <w:rPr>
          <w:rFonts w:hint="eastAsia" w:cs="宋体" w:asciiTheme="majorEastAsia" w:hAnsiTheme="majorEastAsia" w:eastAsiaTheme="majorEastAsia"/>
          <w:color w:val="000000" w:themeColor="text1"/>
          <w:sz w:val="24"/>
          <w:szCs w:val="24"/>
        </w:rPr>
        <w:t>3</w:t>
      </w:r>
      <w:r>
        <w:rPr>
          <w:rFonts w:cs="宋体" w:asciiTheme="majorEastAsia" w:hAnsiTheme="majorEastAsia" w:eastAsiaTheme="majorEastAsia"/>
          <w:color w:val="000000" w:themeColor="text1"/>
          <w:sz w:val="24"/>
          <w:szCs w:val="24"/>
        </w:rPr>
        <w:t>年</w:t>
      </w:r>
      <w:r>
        <w:rPr>
          <w:rFonts w:hint="eastAsia" w:cs="宋体" w:asciiTheme="majorEastAsia" w:hAnsiTheme="majorEastAsia" w:eastAsiaTheme="majorEastAsia"/>
          <w:color w:val="000000" w:themeColor="text1"/>
          <w:sz w:val="24"/>
          <w:szCs w:val="24"/>
        </w:rPr>
        <w:t>2</w:t>
      </w:r>
      <w:r>
        <w:rPr>
          <w:rFonts w:cs="宋体" w:asciiTheme="majorEastAsia" w:hAnsiTheme="majorEastAsia" w:eastAsiaTheme="majorEastAsia"/>
          <w:color w:val="000000" w:themeColor="text1"/>
          <w:sz w:val="24"/>
          <w:szCs w:val="24"/>
        </w:rPr>
        <w:t>月</w:t>
      </w:r>
      <w:r>
        <w:rPr>
          <w:rFonts w:hint="eastAsia" w:cs="宋体" w:asciiTheme="majorEastAsia" w:hAnsiTheme="majorEastAsia" w:eastAsiaTheme="majorEastAsia"/>
          <w:color w:val="000000" w:themeColor="text1"/>
          <w:sz w:val="24"/>
          <w:szCs w:val="24"/>
        </w:rPr>
        <w:t>15</w:t>
      </w:r>
      <w:r>
        <w:rPr>
          <w:rFonts w:cs="宋体" w:asciiTheme="majorEastAsia" w:hAnsiTheme="majorEastAsia" w:eastAsiaTheme="majorEastAsia"/>
          <w:color w:val="000000" w:themeColor="text1"/>
          <w:sz w:val="24"/>
          <w:szCs w:val="24"/>
        </w:rPr>
        <w:t>日上午9：00至</w:t>
      </w:r>
      <w:r>
        <w:rPr>
          <w:rFonts w:hint="eastAsia" w:cs="宋体" w:asciiTheme="majorEastAsia" w:hAnsiTheme="majorEastAsia" w:eastAsiaTheme="majorEastAsia"/>
          <w:color w:val="000000" w:themeColor="text1"/>
          <w:sz w:val="24"/>
          <w:szCs w:val="24"/>
        </w:rPr>
        <w:t>11</w:t>
      </w:r>
      <w:r>
        <w:rPr>
          <w:rFonts w:cs="宋体" w:asciiTheme="majorEastAsia" w:hAnsiTheme="majorEastAsia" w:eastAsiaTheme="majorEastAsia"/>
          <w:color w:val="000000" w:themeColor="text1"/>
          <w:sz w:val="24"/>
          <w:szCs w:val="24"/>
        </w:rPr>
        <w:t>：00</w:t>
      </w:r>
      <w:r>
        <w:rPr>
          <w:rFonts w:hint="eastAsia" w:cs="宋体" w:asciiTheme="majorEastAsia" w:hAnsiTheme="majorEastAsia" w:eastAsiaTheme="majorEastAsia"/>
          <w:color w:val="000000" w:themeColor="text1"/>
          <w:sz w:val="24"/>
          <w:szCs w:val="24"/>
        </w:rPr>
        <w:t>，逾期不送达或不符合规定的文件视为非实质响应，恕不接受。</w:t>
      </w:r>
    </w:p>
    <w:p>
      <w:pPr>
        <w:spacing w:line="400" w:lineRule="exact"/>
        <w:ind w:firstLine="480" w:firstLineChars="200"/>
        <w:jc w:val="left"/>
        <w:rPr>
          <w:rFonts w:cs="宋体" w:asciiTheme="majorEastAsia" w:hAnsiTheme="majorEastAsia" w:eastAsiaTheme="majorEastAsia"/>
          <w:dstrike/>
          <w:color w:val="000000" w:themeColor="text1"/>
          <w:sz w:val="24"/>
          <w:szCs w:val="24"/>
        </w:rPr>
      </w:pPr>
      <w:r>
        <w:rPr>
          <w:rFonts w:hint="eastAsia" w:cs="宋体" w:asciiTheme="majorEastAsia" w:hAnsiTheme="majorEastAsia" w:eastAsiaTheme="majorEastAsia"/>
          <w:color w:val="000000" w:themeColor="text1"/>
          <w:sz w:val="24"/>
          <w:szCs w:val="24"/>
        </w:rPr>
        <w:t>投标地点：北京中医药大学深圳医院（龙岗）招采办科教楼317室</w:t>
      </w:r>
    </w:p>
    <w:p>
      <w:pPr>
        <w:spacing w:line="400" w:lineRule="exact"/>
        <w:ind w:firstLine="482" w:firstLineChars="200"/>
        <w:jc w:val="left"/>
        <w:rPr>
          <w:rFonts w:cs="宋体" w:asciiTheme="majorEastAsia" w:hAnsiTheme="majorEastAsia" w:eastAsiaTheme="majorEastAsia"/>
          <w:b/>
          <w:bCs/>
          <w:color w:val="000000" w:themeColor="text1"/>
          <w:sz w:val="24"/>
          <w:szCs w:val="24"/>
        </w:rPr>
      </w:pPr>
      <w:r>
        <w:rPr>
          <w:rFonts w:hint="eastAsia" w:cs="宋体" w:asciiTheme="majorEastAsia" w:hAnsiTheme="majorEastAsia" w:eastAsiaTheme="majorEastAsia"/>
          <w:b/>
          <w:bCs/>
          <w:color w:val="000000" w:themeColor="text1"/>
          <w:sz w:val="24"/>
          <w:szCs w:val="24"/>
        </w:rPr>
        <w:t>4、开标时间、地点</w:t>
      </w:r>
    </w:p>
    <w:p>
      <w:pPr>
        <w:spacing w:line="400" w:lineRule="exact"/>
        <w:ind w:firstLine="480" w:firstLineChars="200"/>
        <w:jc w:val="left"/>
        <w:rPr>
          <w:rFonts w:cs="宋体" w:asciiTheme="majorEastAsia" w:hAnsiTheme="majorEastAsia" w:eastAsiaTheme="majorEastAsia"/>
          <w:color w:val="000000"/>
          <w:sz w:val="24"/>
          <w:szCs w:val="24"/>
        </w:rPr>
      </w:pPr>
      <w:r>
        <w:rPr>
          <w:rFonts w:hint="eastAsia" w:cs="宋体" w:asciiTheme="majorEastAsia" w:hAnsiTheme="majorEastAsia" w:eastAsiaTheme="majorEastAsia"/>
          <w:color w:val="000000" w:themeColor="text1"/>
          <w:sz w:val="24"/>
          <w:szCs w:val="24"/>
        </w:rPr>
        <w:t>另行通知</w:t>
      </w:r>
    </w:p>
    <w:p>
      <w:pPr>
        <w:spacing w:line="400" w:lineRule="exact"/>
        <w:ind w:firstLine="482" w:firstLineChars="200"/>
        <w:jc w:val="left"/>
        <w:rPr>
          <w:rFonts w:cs="宋体" w:asciiTheme="majorEastAsia" w:hAnsiTheme="majorEastAsia" w:eastAsiaTheme="majorEastAsia"/>
          <w:color w:val="000000"/>
          <w:sz w:val="24"/>
          <w:szCs w:val="24"/>
        </w:rPr>
      </w:pPr>
      <w:r>
        <w:rPr>
          <w:rFonts w:hint="eastAsia" w:cs="宋体" w:asciiTheme="majorEastAsia" w:hAnsiTheme="majorEastAsia" w:eastAsiaTheme="majorEastAsia"/>
          <w:b/>
          <w:color w:val="000000"/>
          <w:sz w:val="24"/>
          <w:szCs w:val="24"/>
        </w:rPr>
        <w:t>5、预算控制金额：</w:t>
      </w:r>
      <w:r>
        <w:rPr>
          <w:rFonts w:hint="eastAsia" w:cs="宋体" w:asciiTheme="majorEastAsia" w:hAnsiTheme="majorEastAsia" w:eastAsiaTheme="majorEastAsia"/>
          <w:color w:val="000000"/>
          <w:sz w:val="24"/>
          <w:szCs w:val="24"/>
        </w:rPr>
        <w:t>本项目预算控制金额为人民币</w:t>
      </w:r>
      <w:r>
        <w:rPr>
          <w:rFonts w:hint="eastAsia" w:cs="Times New Roman" w:asciiTheme="majorEastAsia" w:hAnsiTheme="majorEastAsia" w:eastAsiaTheme="majorEastAsia"/>
          <w:sz w:val="24"/>
          <w:szCs w:val="24"/>
          <w:u w:val="single"/>
        </w:rPr>
        <w:t>5.15</w:t>
      </w:r>
      <w:r>
        <w:rPr>
          <w:rFonts w:hint="eastAsia" w:cs="宋体" w:asciiTheme="majorEastAsia" w:hAnsiTheme="majorEastAsia" w:eastAsiaTheme="majorEastAsia"/>
          <w:color w:val="000000"/>
          <w:sz w:val="24"/>
          <w:szCs w:val="24"/>
          <w:u w:val="single"/>
        </w:rPr>
        <w:t>万元（含税）</w:t>
      </w:r>
      <w:r>
        <w:rPr>
          <w:rFonts w:hint="eastAsia" w:cs="宋体" w:asciiTheme="majorEastAsia" w:hAnsiTheme="majorEastAsia" w:eastAsiaTheme="majorEastAsia"/>
          <w:color w:val="000000"/>
          <w:sz w:val="24"/>
          <w:szCs w:val="24"/>
        </w:rPr>
        <w:t>，投标报价超过控制金额将导致废标。</w:t>
      </w:r>
    </w:p>
    <w:p>
      <w:pPr>
        <w:spacing w:line="40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6</w:t>
      </w:r>
      <w:r>
        <w:rPr>
          <w:rFonts w:cs="宋体" w:asciiTheme="majorEastAsia" w:hAnsiTheme="majorEastAsia" w:eastAsiaTheme="majorEastAsia"/>
          <w:kern w:val="0"/>
          <w:sz w:val="24"/>
          <w:szCs w:val="24"/>
        </w:rPr>
        <w:t>、付款方式：</w:t>
      </w:r>
    </w:p>
    <w:p>
      <w:pPr>
        <w:spacing w:line="400" w:lineRule="exact"/>
        <w:ind w:firstLine="480" w:firstLineChars="200"/>
        <w:jc w:val="left"/>
        <w:rPr>
          <w:rFonts w:cs="宋体" w:asciiTheme="majorEastAsia" w:hAnsiTheme="majorEastAsia" w:eastAsiaTheme="majorEastAsia"/>
          <w:kern w:val="0"/>
          <w:sz w:val="24"/>
          <w:szCs w:val="24"/>
          <w:u w:val="single"/>
        </w:rPr>
      </w:pPr>
      <w:r>
        <w:rPr>
          <w:rFonts w:hint="eastAsia" w:asciiTheme="majorEastAsia" w:hAnsiTheme="majorEastAsia" w:eastAsiaTheme="majorEastAsia"/>
          <w:sz w:val="24"/>
          <w:szCs w:val="24"/>
        </w:rPr>
        <w:t>按照深圳市龙岗区财政局相关规定执行。</w:t>
      </w:r>
    </w:p>
    <w:p>
      <w:pPr>
        <w:spacing w:line="40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7</w:t>
      </w:r>
      <w:r>
        <w:rPr>
          <w:rFonts w:cs="宋体" w:asciiTheme="majorEastAsia" w:hAnsiTheme="majorEastAsia" w:eastAsiaTheme="majorEastAsia"/>
          <w:kern w:val="0"/>
          <w:sz w:val="24"/>
          <w:szCs w:val="24"/>
        </w:rPr>
        <w:t>、合同期限： 1  年。</w:t>
      </w:r>
    </w:p>
    <w:p>
      <w:pPr>
        <w:widowControl/>
        <w:jc w:val="left"/>
        <w:rPr>
          <w:rFonts w:cs="宋体" w:asciiTheme="majorEastAsia" w:hAnsiTheme="majorEastAsia" w:eastAsiaTheme="majorEastAsia"/>
          <w:b/>
          <w:color w:val="000000"/>
          <w:sz w:val="24"/>
          <w:szCs w:val="24"/>
        </w:rPr>
      </w:pPr>
      <w:r>
        <w:rPr>
          <w:rFonts w:cs="宋体" w:asciiTheme="majorEastAsia" w:hAnsiTheme="majorEastAsia" w:eastAsiaTheme="majorEastAsia"/>
          <w:b/>
          <w:color w:val="000000"/>
          <w:sz w:val="24"/>
          <w:szCs w:val="24"/>
        </w:rPr>
        <w:br w:type="page"/>
      </w:r>
    </w:p>
    <w:p>
      <w:pPr>
        <w:spacing w:line="400" w:lineRule="exact"/>
        <w:ind w:firstLine="482" w:firstLineChars="200"/>
        <w:jc w:val="left"/>
        <w:rPr>
          <w:rFonts w:cs="宋体" w:asciiTheme="majorEastAsia" w:hAnsiTheme="majorEastAsia" w:eastAsiaTheme="majorEastAsia"/>
          <w:color w:val="000000"/>
          <w:sz w:val="24"/>
          <w:szCs w:val="24"/>
        </w:rPr>
      </w:pPr>
      <w:r>
        <w:rPr>
          <w:rFonts w:hint="eastAsia" w:cs="宋体" w:asciiTheme="majorEastAsia" w:hAnsiTheme="majorEastAsia" w:eastAsiaTheme="majorEastAsia"/>
          <w:b/>
          <w:color w:val="000000"/>
          <w:sz w:val="24"/>
          <w:szCs w:val="24"/>
        </w:rPr>
        <w:t xml:space="preserve">第二部分  </w:t>
      </w:r>
      <w:r>
        <w:rPr>
          <w:rFonts w:cs="宋体" w:asciiTheme="majorEastAsia" w:hAnsiTheme="majorEastAsia" w:eastAsiaTheme="majorEastAsia"/>
          <w:b/>
          <w:kern w:val="0"/>
          <w:sz w:val="24"/>
          <w:szCs w:val="24"/>
        </w:rPr>
        <w:t>招标内容</w:t>
      </w:r>
    </w:p>
    <w:p>
      <w:pPr>
        <w:spacing w:line="400" w:lineRule="exact"/>
        <w:ind w:firstLine="480" w:firstLineChars="200"/>
        <w:jc w:val="left"/>
        <w:rPr>
          <w:rFonts w:cs="Arial" w:asciiTheme="majorEastAsia" w:hAnsiTheme="majorEastAsia" w:eastAsiaTheme="majorEastAsia"/>
          <w:color w:val="000000"/>
          <w:sz w:val="24"/>
          <w:szCs w:val="24"/>
        </w:rPr>
      </w:pPr>
      <w:r>
        <w:rPr>
          <w:rFonts w:hint="eastAsia" w:ascii="宋体" w:hAnsi="宋体" w:eastAsia="宋体" w:cs="宋体"/>
          <w:color w:val="000000"/>
          <w:sz w:val="24"/>
          <w:szCs w:val="24"/>
        </w:rPr>
        <w:t>设备</w:t>
      </w:r>
      <w:r>
        <w:rPr>
          <w:rFonts w:hint="eastAsia"/>
        </w:rPr>
        <w:t>清单</w:t>
      </w:r>
      <w:r>
        <w:rPr>
          <w:rFonts w:hint="eastAsia" w:cs="Arial" w:asciiTheme="majorEastAsia" w:hAnsiTheme="majorEastAsia" w:eastAsiaTheme="majorEastAsia"/>
          <w:color w:val="000000"/>
          <w:sz w:val="24"/>
          <w:szCs w:val="24"/>
        </w:rPr>
        <w:t>：</w:t>
      </w:r>
    </w:p>
    <w:tbl>
      <w:tblPr>
        <w:tblStyle w:val="16"/>
        <w:tblpPr w:leftFromText="180" w:rightFromText="180" w:vertAnchor="text" w:horzAnchor="page" w:tblpXSpec="center" w:tblpY="208"/>
        <w:tblOverlap w:val="never"/>
        <w:tblW w:w="4998" w:type="pct"/>
        <w:tblInd w:w="0" w:type="dxa"/>
        <w:tblLayout w:type="autofit"/>
        <w:tblCellMar>
          <w:top w:w="0" w:type="dxa"/>
          <w:left w:w="10" w:type="dxa"/>
          <w:bottom w:w="0" w:type="dxa"/>
          <w:right w:w="10" w:type="dxa"/>
        </w:tblCellMar>
      </w:tblPr>
      <w:tblGrid>
        <w:gridCol w:w="544"/>
        <w:gridCol w:w="2106"/>
        <w:gridCol w:w="4583"/>
        <w:gridCol w:w="545"/>
        <w:gridCol w:w="545"/>
      </w:tblGrid>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序号</w:t>
            </w:r>
          </w:p>
        </w:tc>
        <w:tc>
          <w:tcPr>
            <w:tcW w:w="1265"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设备名称</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型号规格</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单位</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数量</w:t>
            </w:r>
          </w:p>
        </w:tc>
      </w:tr>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1</w:t>
            </w:r>
          </w:p>
        </w:tc>
        <w:tc>
          <w:tcPr>
            <w:tcW w:w="1265" w:type="pct"/>
            <w:tcBorders>
              <w:top w:val="single" w:color="auto" w:sz="4" w:space="0"/>
              <w:left w:val="single" w:color="auto" w:sz="4" w:space="0"/>
              <w:bottom w:val="nil"/>
              <w:right w:val="nil"/>
            </w:tcBorders>
            <w:shd w:val="clear" w:color="auto" w:fill="FFFFFF"/>
            <w:vAlign w:val="center"/>
          </w:tcPr>
          <w:p>
            <w:pPr>
              <w:spacing w:line="360" w:lineRule="auto"/>
              <w:jc w:val="center"/>
              <w:rPr>
                <w:rFonts w:ascii="宋体" w:hAnsi="宋体" w:eastAsia="宋体" w:cs="宋体"/>
                <w:color w:val="000000"/>
                <w:szCs w:val="21"/>
                <w:lang w:eastAsia="en-US" w:bidi="zh-TW"/>
              </w:rPr>
            </w:pPr>
            <w:r>
              <w:rPr>
                <w:rFonts w:hint="eastAsia" w:ascii="宋体" w:hAnsi="宋体" w:eastAsia="宋体" w:cs="宋体"/>
                <w:color w:val="000000"/>
                <w:szCs w:val="21"/>
                <w:lang w:bidi="zh-TW"/>
              </w:rPr>
              <w:t>开利螺杆机</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30HXC400AH</w:t>
            </w:r>
            <w:r>
              <w:rPr>
                <w:rFonts w:hint="eastAsia"/>
                <w:color w:val="000000"/>
                <w:szCs w:val="21"/>
                <w:lang w:val="en-US" w:eastAsia="en-US"/>
              </w:rPr>
              <w:t xml:space="preserve"> 制冷量：1</w:t>
            </w:r>
            <w:r>
              <w:rPr>
                <w:rFonts w:hint="eastAsia"/>
                <w:color w:val="000000"/>
                <w:szCs w:val="21"/>
                <w:lang w:val="en-US" w:eastAsia="zh-CN"/>
              </w:rPr>
              <w:t>392</w:t>
            </w:r>
            <w:r>
              <w:rPr>
                <w:rFonts w:hint="eastAsia"/>
                <w:color w:val="000000"/>
                <w:szCs w:val="21"/>
                <w:lang w:val="en-US" w:eastAsia="en-US"/>
              </w:rPr>
              <w:t>kW</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3</w:t>
            </w:r>
          </w:p>
        </w:tc>
      </w:tr>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2</w:t>
            </w:r>
          </w:p>
        </w:tc>
        <w:tc>
          <w:tcPr>
            <w:tcW w:w="1265"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克莱门磁悬浮主机</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1</w:t>
            </w:r>
          </w:p>
        </w:tc>
      </w:tr>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3</w:t>
            </w:r>
          </w:p>
        </w:tc>
        <w:tc>
          <w:tcPr>
            <w:tcW w:w="1265" w:type="pct"/>
            <w:tcBorders>
              <w:top w:val="single" w:color="auto" w:sz="4" w:space="0"/>
              <w:left w:val="single" w:color="auto" w:sz="4" w:space="0"/>
              <w:bottom w:val="nil"/>
              <w:right w:val="nil"/>
            </w:tcBorders>
            <w:shd w:val="clear" w:color="auto" w:fill="FFFFFF"/>
            <w:vAlign w:val="center"/>
          </w:tcPr>
          <w:p>
            <w:pPr>
              <w:spacing w:line="360" w:lineRule="auto"/>
              <w:jc w:val="center"/>
              <w:rPr>
                <w:rFonts w:ascii="宋体" w:hAnsi="宋体" w:eastAsia="宋体" w:cs="宋体"/>
                <w:color w:val="000000"/>
                <w:szCs w:val="21"/>
                <w:lang w:eastAsia="en-US" w:bidi="zh-TW"/>
              </w:rPr>
            </w:pPr>
            <w:r>
              <w:rPr>
                <w:rFonts w:hint="eastAsia" w:ascii="宋体" w:hAnsi="宋体" w:eastAsia="宋体" w:cs="宋体"/>
                <w:color w:val="000000"/>
                <w:szCs w:val="21"/>
                <w:lang w:bidi="zh-TW"/>
              </w:rPr>
              <w:t>开利风冷机</w:t>
            </w:r>
          </w:p>
        </w:tc>
        <w:tc>
          <w:tcPr>
            <w:tcW w:w="2752" w:type="pct"/>
            <w:tcBorders>
              <w:top w:val="single" w:color="auto" w:sz="4" w:space="0"/>
              <w:left w:val="single" w:color="auto" w:sz="4" w:space="0"/>
              <w:bottom w:val="nil"/>
              <w:right w:val="nil"/>
            </w:tcBorders>
            <w:shd w:val="clear" w:color="auto" w:fill="FFFFFF"/>
            <w:vAlign w:val="center"/>
          </w:tcPr>
          <w:p>
            <w:pPr>
              <w:spacing w:line="360" w:lineRule="auto"/>
              <w:jc w:val="center"/>
              <w:rPr>
                <w:rFonts w:ascii="宋体" w:hAnsi="宋体" w:eastAsia="宋体" w:cs="宋体"/>
                <w:color w:val="000000"/>
                <w:szCs w:val="21"/>
                <w:lang w:eastAsia="en-US" w:bidi="zh-TW"/>
              </w:rPr>
            </w:pPr>
            <w:r>
              <w:rPr>
                <w:rFonts w:hint="eastAsia" w:ascii="宋体" w:hAnsi="宋体" w:eastAsia="宋体" w:cs="宋体"/>
                <w:color w:val="000000"/>
                <w:szCs w:val="21"/>
                <w:lang w:bidi="zh-TW"/>
              </w:rPr>
              <w:t>30RB232A 名义制冷量：224 kW</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2</w:t>
            </w:r>
          </w:p>
        </w:tc>
      </w:tr>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4</w:t>
            </w:r>
          </w:p>
        </w:tc>
        <w:tc>
          <w:tcPr>
            <w:tcW w:w="1265" w:type="pct"/>
            <w:tcBorders>
              <w:top w:val="single" w:color="auto" w:sz="4" w:space="0"/>
              <w:left w:val="single" w:color="auto" w:sz="4" w:space="0"/>
              <w:bottom w:val="nil"/>
              <w:right w:val="nil"/>
            </w:tcBorders>
            <w:shd w:val="clear" w:color="auto" w:fill="FFFFFF"/>
            <w:vAlign w:val="center"/>
          </w:tcPr>
          <w:p>
            <w:pPr>
              <w:spacing w:line="360" w:lineRule="auto"/>
              <w:jc w:val="center"/>
              <w:rPr>
                <w:rFonts w:ascii="宋体" w:hAnsi="宋体" w:eastAsia="宋体" w:cs="宋体"/>
                <w:color w:val="000000"/>
                <w:szCs w:val="21"/>
                <w:lang w:bidi="zh-TW"/>
              </w:rPr>
            </w:pPr>
            <w:r>
              <w:rPr>
                <w:rFonts w:hint="eastAsia" w:ascii="宋体" w:hAnsi="宋体" w:eastAsia="宋体" w:cs="宋体"/>
                <w:color w:val="000000"/>
                <w:szCs w:val="21"/>
                <w:lang w:bidi="zh-TW"/>
              </w:rPr>
              <w:t>开利风冷机</w:t>
            </w:r>
          </w:p>
        </w:tc>
        <w:tc>
          <w:tcPr>
            <w:tcW w:w="2752" w:type="pct"/>
            <w:tcBorders>
              <w:top w:val="single" w:color="auto" w:sz="4" w:space="0"/>
              <w:left w:val="single" w:color="auto" w:sz="4" w:space="0"/>
              <w:bottom w:val="nil"/>
              <w:right w:val="nil"/>
            </w:tcBorders>
            <w:shd w:val="clear" w:color="auto" w:fill="FFFFFF"/>
            <w:vAlign w:val="center"/>
          </w:tcPr>
          <w:p>
            <w:pPr>
              <w:spacing w:line="360" w:lineRule="auto"/>
              <w:jc w:val="center"/>
              <w:rPr>
                <w:rFonts w:ascii="宋体" w:hAnsi="宋体" w:eastAsia="宋体" w:cs="宋体"/>
                <w:color w:val="000000"/>
                <w:szCs w:val="21"/>
                <w:lang w:eastAsia="en-US" w:bidi="zh-TW"/>
              </w:rPr>
            </w:pPr>
            <w:r>
              <w:rPr>
                <w:rFonts w:hint="eastAsia" w:ascii="宋体" w:hAnsi="宋体" w:eastAsia="宋体" w:cs="宋体"/>
                <w:color w:val="000000"/>
                <w:szCs w:val="21"/>
                <w:lang w:bidi="zh-TW"/>
              </w:rPr>
              <w:t>30RQ232A 名义制冷/热量：216/225 kW</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1</w:t>
            </w:r>
          </w:p>
        </w:tc>
      </w:tr>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5</w:t>
            </w:r>
          </w:p>
        </w:tc>
        <w:tc>
          <w:tcPr>
            <w:tcW w:w="1265"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空调</w:t>
            </w:r>
            <w:r>
              <w:rPr>
                <w:rFonts w:hint="eastAsia"/>
                <w:color w:val="000000"/>
                <w:szCs w:val="21"/>
                <w:lang w:val="en-US" w:eastAsia="en-US"/>
              </w:rPr>
              <w:t>循环水泵</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3</w:t>
            </w:r>
            <w:r>
              <w:rPr>
                <w:rFonts w:hint="eastAsia"/>
                <w:color w:val="000000"/>
                <w:szCs w:val="21"/>
                <w:lang w:val="en-US" w:eastAsia="zh-CN"/>
              </w:rPr>
              <w:t>7</w:t>
            </w:r>
            <w:r>
              <w:rPr>
                <w:rFonts w:hint="eastAsia"/>
                <w:color w:val="000000"/>
                <w:szCs w:val="21"/>
                <w:lang w:val="en-US" w:eastAsia="en-US"/>
              </w:rPr>
              <w:t>kW</w:t>
            </w:r>
            <w:r>
              <w:rPr>
                <w:rFonts w:hint="eastAsia"/>
                <w:color w:val="000000"/>
                <w:szCs w:val="21"/>
                <w:lang w:val="en-US" w:eastAsia="zh-CN"/>
              </w:rPr>
              <w:t>/45</w:t>
            </w:r>
            <w:r>
              <w:rPr>
                <w:rFonts w:hint="eastAsia"/>
                <w:color w:val="000000"/>
                <w:szCs w:val="21"/>
                <w:lang w:val="en-US" w:eastAsia="en-US"/>
              </w:rPr>
              <w:t>kW</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8</w:t>
            </w:r>
          </w:p>
        </w:tc>
      </w:tr>
      <w:tr>
        <w:tblPrEx>
          <w:tblCellMar>
            <w:top w:w="0" w:type="dxa"/>
            <w:left w:w="10" w:type="dxa"/>
            <w:bottom w:w="0" w:type="dxa"/>
            <w:right w:w="10" w:type="dxa"/>
          </w:tblCellMar>
        </w:tblPrEx>
        <w:trPr>
          <w:trHeight w:val="457"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6</w:t>
            </w:r>
          </w:p>
        </w:tc>
        <w:tc>
          <w:tcPr>
            <w:tcW w:w="1265"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冷却塔</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水量：3</w:t>
            </w:r>
            <w:r>
              <w:rPr>
                <w:rFonts w:hint="eastAsia"/>
                <w:color w:val="000000"/>
                <w:szCs w:val="21"/>
                <w:lang w:val="en-US" w:eastAsia="zh-CN"/>
              </w:rPr>
              <w:t>6</w:t>
            </w:r>
            <w:r>
              <w:rPr>
                <w:rFonts w:hint="eastAsia"/>
                <w:color w:val="000000"/>
                <w:szCs w:val="21"/>
                <w:lang w:val="en-US" w:eastAsia="en-US"/>
              </w:rPr>
              <w:t>0m3/小时</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3</w:t>
            </w:r>
          </w:p>
        </w:tc>
      </w:tr>
      <w:tr>
        <w:tblPrEx>
          <w:tblCellMar>
            <w:top w:w="0" w:type="dxa"/>
            <w:left w:w="10" w:type="dxa"/>
            <w:bottom w:w="0" w:type="dxa"/>
            <w:right w:w="10" w:type="dxa"/>
          </w:tblCellMar>
        </w:tblPrEx>
        <w:trPr>
          <w:trHeight w:val="490"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7</w:t>
            </w:r>
          </w:p>
        </w:tc>
        <w:tc>
          <w:tcPr>
            <w:tcW w:w="1265"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约克热泵机组</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YCAE130GRME50 制冷/热量：130/136 kW</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9</w:t>
            </w:r>
          </w:p>
        </w:tc>
      </w:tr>
      <w:tr>
        <w:tblPrEx>
          <w:tblCellMar>
            <w:top w:w="0" w:type="dxa"/>
            <w:left w:w="10" w:type="dxa"/>
            <w:bottom w:w="0" w:type="dxa"/>
            <w:right w:w="10" w:type="dxa"/>
          </w:tblCellMar>
        </w:tblPrEx>
        <w:trPr>
          <w:trHeight w:val="490" w:hRule="exact"/>
        </w:trPr>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8</w:t>
            </w:r>
          </w:p>
        </w:tc>
        <w:tc>
          <w:tcPr>
            <w:tcW w:w="1265"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热水循环泵</w:t>
            </w:r>
          </w:p>
        </w:tc>
        <w:tc>
          <w:tcPr>
            <w:tcW w:w="2752"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zh-CN"/>
              </w:rPr>
              <w:t>30kW</w:t>
            </w:r>
          </w:p>
        </w:tc>
        <w:tc>
          <w:tcPr>
            <w:tcW w:w="327" w:type="pct"/>
            <w:tcBorders>
              <w:top w:val="single" w:color="auto" w:sz="4" w:space="0"/>
              <w:left w:val="single" w:color="auto" w:sz="4" w:space="0"/>
              <w:bottom w:val="nil"/>
              <w:right w:val="nil"/>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台</w:t>
            </w:r>
          </w:p>
        </w:tc>
        <w:tc>
          <w:tcPr>
            <w:tcW w:w="327" w:type="pct"/>
            <w:tcBorders>
              <w:top w:val="single" w:color="auto" w:sz="4" w:space="0"/>
              <w:left w:val="single" w:color="auto" w:sz="4" w:space="0"/>
              <w:bottom w:val="nil"/>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3</w:t>
            </w:r>
          </w:p>
        </w:tc>
      </w:tr>
      <w:tr>
        <w:tblPrEx>
          <w:tblCellMar>
            <w:top w:w="0" w:type="dxa"/>
            <w:left w:w="10" w:type="dxa"/>
            <w:bottom w:w="0" w:type="dxa"/>
            <w:right w:w="10" w:type="dxa"/>
          </w:tblCellMar>
        </w:tblPrEx>
        <w:trPr>
          <w:trHeight w:val="482" w:hRule="exact"/>
        </w:trPr>
        <w:tc>
          <w:tcPr>
            <w:tcW w:w="327"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9</w:t>
            </w:r>
          </w:p>
        </w:tc>
        <w:tc>
          <w:tcPr>
            <w:tcW w:w="1265"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空调机组（风柜）</w:t>
            </w:r>
          </w:p>
        </w:tc>
        <w:tc>
          <w:tcPr>
            <w:tcW w:w="2752"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en-US"/>
              </w:rPr>
            </w:pPr>
          </w:p>
        </w:tc>
        <w:tc>
          <w:tcPr>
            <w:tcW w:w="327"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台</w:t>
            </w:r>
          </w:p>
        </w:tc>
        <w:tc>
          <w:tcPr>
            <w:tcW w:w="32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44</w:t>
            </w:r>
          </w:p>
        </w:tc>
      </w:tr>
      <w:tr>
        <w:tblPrEx>
          <w:tblCellMar>
            <w:top w:w="0" w:type="dxa"/>
            <w:left w:w="10" w:type="dxa"/>
            <w:bottom w:w="0" w:type="dxa"/>
            <w:right w:w="10" w:type="dxa"/>
          </w:tblCellMar>
        </w:tblPrEx>
        <w:trPr>
          <w:trHeight w:val="482" w:hRule="exact"/>
        </w:trPr>
        <w:tc>
          <w:tcPr>
            <w:tcW w:w="327"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10</w:t>
            </w:r>
          </w:p>
        </w:tc>
        <w:tc>
          <w:tcPr>
            <w:tcW w:w="1265"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风机盘管</w:t>
            </w:r>
          </w:p>
        </w:tc>
        <w:tc>
          <w:tcPr>
            <w:tcW w:w="2752"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en-US"/>
              </w:rPr>
            </w:pPr>
          </w:p>
        </w:tc>
        <w:tc>
          <w:tcPr>
            <w:tcW w:w="327" w:type="pct"/>
            <w:tcBorders>
              <w:top w:val="single" w:color="auto" w:sz="4" w:space="0"/>
              <w:left w:val="single" w:color="auto" w:sz="4" w:space="0"/>
              <w:bottom w:val="single" w:color="auto" w:sz="4" w:space="0"/>
              <w:right w:val="nil"/>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台</w:t>
            </w:r>
          </w:p>
        </w:tc>
        <w:tc>
          <w:tcPr>
            <w:tcW w:w="327"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1063</w:t>
            </w:r>
          </w:p>
        </w:tc>
      </w:tr>
    </w:tbl>
    <w:p>
      <w:pPr>
        <w:spacing w:line="400" w:lineRule="exact"/>
        <w:ind w:firstLine="480" w:firstLineChars="200"/>
        <w:jc w:val="left"/>
        <w:rPr>
          <w:rFonts w:cs="Arial" w:asciiTheme="majorEastAsia" w:hAnsiTheme="majorEastAsia" w:eastAsiaTheme="majorEastAsia"/>
          <w:color w:val="000000"/>
          <w:sz w:val="24"/>
          <w:szCs w:val="24"/>
        </w:rPr>
      </w:pPr>
    </w:p>
    <w:p>
      <w:pPr>
        <w:widowControl/>
        <w:jc w:val="left"/>
        <w:rPr>
          <w:rFonts w:cs="宋体" w:asciiTheme="majorEastAsia" w:hAnsiTheme="majorEastAsia" w:eastAsiaTheme="majorEastAsia"/>
          <w:b/>
          <w:color w:val="000000"/>
          <w:sz w:val="24"/>
          <w:szCs w:val="24"/>
        </w:rPr>
      </w:pPr>
      <w:r>
        <w:rPr>
          <w:rFonts w:hint="eastAsia" w:cs="宋体" w:asciiTheme="majorEastAsia" w:hAnsiTheme="majorEastAsia" w:eastAsiaTheme="majorEastAsia"/>
          <w:b/>
          <w:color w:val="000000"/>
          <w:sz w:val="24"/>
          <w:szCs w:val="24"/>
        </w:rPr>
        <w:t>第三部分 服务要求</w:t>
      </w:r>
    </w:p>
    <w:p>
      <w:pPr>
        <w:pStyle w:val="38"/>
        <w:numPr>
          <w:ilvl w:val="0"/>
          <w:numId w:val="1"/>
        </w:numPr>
        <w:spacing w:line="360" w:lineRule="auto"/>
        <w:ind w:firstLine="480"/>
        <w:jc w:val="left"/>
        <w:rPr>
          <w:color w:val="000000"/>
          <w:sz w:val="24"/>
          <w:szCs w:val="24"/>
          <w:lang w:val="en-US" w:eastAsia="zh-CN"/>
        </w:rPr>
      </w:pPr>
      <w:r>
        <w:rPr>
          <w:rFonts w:hint="eastAsia"/>
          <w:color w:val="000000"/>
          <w:sz w:val="24"/>
          <w:szCs w:val="24"/>
          <w:lang w:val="en-US" w:eastAsia="zh-CN"/>
        </w:rPr>
        <w:t>服务内容：</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服务期限一年。合同采取一年一签方式，每年度合同期结束后，经采购人对中标人服务质量考核合格可续签下一个年度合同，合同最长可续签2次，即延期至满3年。原中标供应商在合同期满后，应无条件配合采购人及新的中标供应商，做好服务项目的无缝交接。所有交接手续（含人员培训交接、证件变更手续等）均应在采购人指定时间内内全部办理完毕。</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乙方应制定该年度服务方案计划并交甲方确认签字，乙方需要每周至少定期对空调水进行处理一次，并按服务方案保质保量完成规定的服务内容；如果是突发问题，乙方保证立即去到现场进行处理。</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应接受甲方的监督和检查，每次作业提前通知甲方，并由甲方物业工程部人员在作业记录单上签字，对关键作业项目进行拍照记录，对上述设备必须按照程序及专业技术标准进行空调水处理工作，支付前乙方须将作业记录及水质检测报告提供给甲方核查，记录不全的，甲方有权扣除相关费用。</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在清洗期间，不得擅自拆卸空调除清洗的其它部件。在空调清洗、消毒并安装完成后乙方应对空调进行全方面的检测、调试，如有配件损坏需更换的，乙方需及时告知甲方，再与甲方协商后维修，费用由甲方承担;若因乙方工作失误或者差错造成甲方空调设备的损坏，乙方需负责修复，恢复设备的正常运行，其所产生的费用由乙方承担。</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乙方负责提供中央空调冷冻水系统、冷却水系统、以及空调末端设备凝结水盘加药等全部空调水质处理用药。</w:t>
      </w:r>
    </w:p>
    <w:p>
      <w:pPr>
        <w:pStyle w:val="38"/>
        <w:numPr>
          <w:ilvl w:val="0"/>
          <w:numId w:val="2"/>
        </w:numPr>
        <w:spacing w:line="360" w:lineRule="auto"/>
        <w:jc w:val="left"/>
        <w:rPr>
          <w:color w:val="000000"/>
          <w:sz w:val="24"/>
          <w:szCs w:val="24"/>
          <w:lang w:val="en-US" w:eastAsia="zh-CN"/>
        </w:rPr>
      </w:pPr>
      <w:r>
        <w:rPr>
          <w:rFonts w:hint="eastAsia" w:ascii="Times New Roman" w:hAnsi="Times New Roman"/>
          <w:sz w:val="24"/>
        </w:rPr>
        <w:t>水处理所使用的药物必须符合相关的环保要求</w:t>
      </w:r>
      <w:r>
        <w:rPr>
          <w:rFonts w:hint="eastAsia" w:ascii="Times New Roman" w:hAnsi="Times New Roman"/>
          <w:sz w:val="24"/>
          <w:lang w:eastAsia="zh-CN"/>
        </w:rPr>
        <w:t>，</w:t>
      </w:r>
      <w:r>
        <w:rPr>
          <w:rFonts w:hint="eastAsia" w:ascii="Times New Roman" w:hAnsi="Times New Roman"/>
          <w:sz w:val="24"/>
        </w:rPr>
        <w:t>水处理所使用的药物必须具有</w:t>
      </w:r>
      <w:r>
        <w:rPr>
          <w:rFonts w:ascii="Times New Roman" w:hAnsi="Times New Roman"/>
          <w:sz w:val="24"/>
        </w:rPr>
        <w:t>MSDS</w:t>
      </w:r>
      <w:r>
        <w:rPr>
          <w:rFonts w:hint="eastAsia" w:ascii="Times New Roman" w:hAnsi="Times New Roman"/>
          <w:sz w:val="24"/>
        </w:rPr>
        <w:t>，并严格遵守</w:t>
      </w:r>
      <w:r>
        <w:rPr>
          <w:rFonts w:ascii="Times New Roman" w:hAnsi="Times New Roman"/>
          <w:sz w:val="24"/>
        </w:rPr>
        <w:t>MSDS</w:t>
      </w:r>
      <w:r>
        <w:rPr>
          <w:rFonts w:hint="eastAsia" w:ascii="Times New Roman" w:hAnsi="Times New Roman"/>
          <w:sz w:val="24"/>
        </w:rPr>
        <w:t>的相关要求进行储存、使用及事故应急处理</w:t>
      </w:r>
      <w:r>
        <w:rPr>
          <w:rFonts w:hint="eastAsia" w:ascii="Times New Roman" w:hAnsi="Times New Roman"/>
          <w:sz w:val="24"/>
          <w:lang w:eastAsia="zh-CN"/>
        </w:rPr>
        <w:t>。</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技术人员进行水质处理作业过程中，应保证其工作人员严格遵守甲方各项管理规定，同时应当保证甲方及任何第三方的人身、财产安全。如因操作不当造成甲方设备、设施损坏或者甲方人员、任何第三方人身损害的，须承担全部赔偿责任。乙方必须对其员工进行安全教育，对其员工的安全负全部责任；乙方为员工购买保险，在工作时出现乙方人员的安全事故由乙方承担，与甲方无关。</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乙方免费向甲方的相关工作人员提供水处理技术咨询服务，使甲方人员能更好地了解水处理技术知识，也能更好地配合乙方开展水处理工作。</w:t>
      </w:r>
    </w:p>
    <w:p>
      <w:pPr>
        <w:pStyle w:val="38"/>
        <w:numPr>
          <w:ilvl w:val="0"/>
          <w:numId w:val="2"/>
        </w:numPr>
        <w:spacing w:line="360" w:lineRule="auto"/>
        <w:jc w:val="left"/>
        <w:rPr>
          <w:color w:val="000000"/>
          <w:sz w:val="24"/>
          <w:szCs w:val="24"/>
          <w:lang w:val="en-US" w:eastAsia="zh-CN"/>
        </w:rPr>
      </w:pPr>
      <w:r>
        <w:rPr>
          <w:rFonts w:hint="eastAsia"/>
          <w:color w:val="000000"/>
          <w:sz w:val="24"/>
          <w:szCs w:val="24"/>
          <w:lang w:val="en-US" w:eastAsia="zh-CN"/>
        </w:rPr>
        <w:t>乙方对空调系统水质处理后，出具的水质检测报告不能达到上述约定的指标或有关部门规定的标准的，乙方应当按照甲方要求采取相应整改措施直至符合标准。</w:t>
      </w:r>
    </w:p>
    <w:p>
      <w:pPr>
        <w:numPr>
          <w:ilvl w:val="0"/>
          <w:numId w:val="2"/>
        </w:numPr>
        <w:spacing w:line="380" w:lineRule="exac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服务方式</w:t>
      </w:r>
      <w:r>
        <w:rPr>
          <w:rFonts w:hint="eastAsia" w:cs="宋体" w:asciiTheme="majorEastAsia" w:hAnsiTheme="majorEastAsia" w:eastAsiaTheme="majorEastAsia"/>
          <w:kern w:val="0"/>
          <w:sz w:val="24"/>
          <w:szCs w:val="24"/>
        </w:rPr>
        <w:t>（每周、月、季度、年度保养）详见附表。</w:t>
      </w:r>
    </w:p>
    <w:p>
      <w:pPr>
        <w:widowControl/>
        <w:jc w:val="lef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br w:type="page"/>
      </w:r>
    </w:p>
    <w:p>
      <w:pPr>
        <w:spacing w:line="380" w:lineRule="exact"/>
        <w:ind w:left="420"/>
        <w:rPr>
          <w:rFonts w:cs="宋体" w:asciiTheme="majorEastAsia" w:hAnsiTheme="majorEastAsia" w:eastAsiaTheme="majorEastAsia"/>
          <w:kern w:val="0"/>
          <w:sz w:val="24"/>
          <w:szCs w:val="24"/>
        </w:rPr>
      </w:pPr>
    </w:p>
    <w:p>
      <w:pPr>
        <w:spacing w:line="360" w:lineRule="auto"/>
        <w:rPr>
          <w:rFonts w:cs="宋体" w:asciiTheme="majorEastAsia" w:hAnsiTheme="majorEastAsia" w:eastAsiaTheme="majorEastAsia"/>
          <w:b/>
          <w:kern w:val="0"/>
          <w:sz w:val="24"/>
          <w:szCs w:val="24"/>
        </w:rPr>
      </w:pPr>
      <w:r>
        <w:rPr>
          <w:rFonts w:cs="宋体" w:asciiTheme="majorEastAsia" w:hAnsiTheme="majorEastAsia" w:eastAsiaTheme="majorEastAsia"/>
          <w:b/>
          <w:kern w:val="0"/>
          <w:sz w:val="24"/>
          <w:szCs w:val="24"/>
        </w:rPr>
        <w:t>附表：</w:t>
      </w:r>
      <w:r>
        <w:rPr>
          <w:rFonts w:hint="eastAsia" w:cs="宋体" w:asciiTheme="majorEastAsia" w:hAnsiTheme="majorEastAsia" w:eastAsiaTheme="majorEastAsia"/>
          <w:b/>
          <w:kern w:val="0"/>
          <w:sz w:val="24"/>
          <w:szCs w:val="24"/>
        </w:rPr>
        <w:t>1</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866"/>
        <w:gridCol w:w="3823"/>
        <w:gridCol w:w="1694"/>
        <w:gridCol w:w="464"/>
        <w:gridCol w:w="46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序号</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项目</w:t>
            </w:r>
          </w:p>
        </w:tc>
        <w:tc>
          <w:tcPr>
            <w:tcW w:w="224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服务内容及标准</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服务频次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单位</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数量</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b/>
                <w:bCs/>
                <w:sz w:val="21"/>
                <w:szCs w:val="21"/>
                <w:lang w:val="en-US" w:eastAsia="zh-CN" w:bidi="ar-SA"/>
              </w:rPr>
            </w:pPr>
            <w:r>
              <w:rPr>
                <w:rFonts w:hint="eastAsia"/>
                <w:b/>
                <w:bCs/>
                <w:sz w:val="21"/>
                <w:szCs w:val="21"/>
                <w:lang w:val="en-US" w:eastAsia="zh-CN" w:bidi="ar-S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空调主机冷凝器/蒸发器通炮</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numPr>
                <w:ilvl w:val="0"/>
                <w:numId w:val="3"/>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将冷凝器/蒸发器的进、回水阀门关闭；</w:t>
            </w:r>
          </w:p>
          <w:p>
            <w:pPr>
              <w:pStyle w:val="37"/>
              <w:numPr>
                <w:ilvl w:val="0"/>
                <w:numId w:val="3"/>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将清洗泵与排污阀连接，外接水桶，加入除垢剂，启动清洗泵循环；</w:t>
            </w:r>
          </w:p>
          <w:p>
            <w:pPr>
              <w:pStyle w:val="37"/>
              <w:numPr>
                <w:ilvl w:val="0"/>
                <w:numId w:val="3"/>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打开冷凝器/蒸发器一头端盖，用手工拉杆通炮刷对铜管逐一通刷，通刷完毕后用水冲洗铜管；</w:t>
            </w:r>
          </w:p>
          <w:p>
            <w:pPr>
              <w:pStyle w:val="37"/>
              <w:numPr>
                <w:ilvl w:val="0"/>
                <w:numId w:val="3"/>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清洗主机进出口Y型过滤器；</w:t>
            </w:r>
          </w:p>
          <w:p>
            <w:pPr>
              <w:pStyle w:val="37"/>
              <w:numPr>
                <w:ilvl w:val="0"/>
                <w:numId w:val="3"/>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打磨端盖上的锈蚀，使端盖面平滑；安装端盖复位，注水检查无各处无渗漏水。</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rPr>
                <w:sz w:val="21"/>
                <w:szCs w:val="21"/>
                <w:lang w:val="en-US" w:eastAsia="zh-CN" w:bidi="ar-SA"/>
              </w:rPr>
            </w:pPr>
            <w:r>
              <w:rPr>
                <w:rFonts w:hint="eastAsia"/>
                <w:sz w:val="21"/>
                <w:szCs w:val="21"/>
                <w:lang w:val="en-US" w:eastAsia="zh-CN" w:bidi="ar-SA"/>
              </w:rPr>
              <w:t>冷凝器通炮每年1次。</w:t>
            </w:r>
          </w:p>
          <w:p>
            <w:pPr>
              <w:pStyle w:val="38"/>
              <w:spacing w:line="360" w:lineRule="auto"/>
              <w:rPr>
                <w:sz w:val="21"/>
                <w:szCs w:val="21"/>
                <w:lang w:val="en-US" w:eastAsia="zh-CN" w:bidi="ar-SA"/>
              </w:rPr>
            </w:pPr>
            <w:r>
              <w:rPr>
                <w:rFonts w:hint="eastAsia"/>
                <w:sz w:val="21"/>
                <w:szCs w:val="21"/>
                <w:lang w:val="en-US" w:eastAsia="zh-CN" w:bidi="ar-SA"/>
              </w:rPr>
              <w:t>蒸发器通炮视机组运行情况，一般蒸发器传热温差大于3℃时通炮。</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台</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11</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12180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2</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冷却水系统清洗</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numPr>
                <w:ilvl w:val="0"/>
                <w:numId w:val="4"/>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每年对冷冻水及冷却水系统进行一次全系统杀菌清洗及除浮锈、除油污化学清洗。</w:t>
            </w:r>
          </w:p>
          <w:p>
            <w:pPr>
              <w:pStyle w:val="37"/>
              <w:numPr>
                <w:ilvl w:val="0"/>
                <w:numId w:val="4"/>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每年从主管道最低点排放所有冷却水一次，排水后拆洗Y型过滤器。</w:t>
            </w:r>
          </w:p>
          <w:p>
            <w:pPr>
              <w:pStyle w:val="37"/>
              <w:numPr>
                <w:ilvl w:val="0"/>
                <w:numId w:val="4"/>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系统清洗完毕后对冷却水系统进行一次化学预膜处理，使管道形成一层均匀致密的保护膜，以控制系统的锈蚀速度。</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每年1次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3</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冷冻水清洗</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numPr>
                <w:ilvl w:val="0"/>
                <w:numId w:val="5"/>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每年对冷冻水及冷却水系统进行一次全系统杀菌清洗及除浮锈、除油污化学清洗。</w:t>
            </w:r>
          </w:p>
          <w:p>
            <w:pPr>
              <w:pStyle w:val="37"/>
              <w:numPr>
                <w:ilvl w:val="0"/>
                <w:numId w:val="5"/>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每年边排边补一次冷冻水，然后按冷冻系统保有水量投加一次缓蚀剂。</w:t>
            </w:r>
          </w:p>
          <w:p>
            <w:pPr>
              <w:pStyle w:val="37"/>
              <w:numPr>
                <w:ilvl w:val="0"/>
                <w:numId w:val="5"/>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系统清洗完毕后对冷冻水系统进行一次化学预膜处理，使管道形成一层均匀致密的保护膜，以控制系统的锈蚀速度。</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每年1次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4</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冷却水系统加药</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numPr>
                <w:ilvl w:val="0"/>
                <w:numId w:val="6"/>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开机阶段，冷却水系统每周派人投加阻垢缓蚀剂和杀菌剂一次（秋冬季节视细菌检测结果杀菌药剂投加频度可相应减少为2至3周一次）。</w:t>
            </w:r>
          </w:p>
          <w:p>
            <w:pPr>
              <w:pStyle w:val="37"/>
              <w:numPr>
                <w:ilvl w:val="0"/>
                <w:numId w:val="6"/>
              </w:numPr>
              <w:wordWrap w:val="0"/>
              <w:adjustRightInd w:val="0"/>
              <w:snapToGrid w:val="0"/>
              <w:spacing w:line="360" w:lineRule="auto"/>
              <w:ind w:left="0" w:firstLine="0" w:firstLineChars="0"/>
              <w:rPr>
                <w:rFonts w:ascii="宋体" w:hAnsi="宋体" w:eastAsia="宋体" w:cs="宋体"/>
                <w:szCs w:val="21"/>
              </w:rPr>
            </w:pPr>
            <w:r>
              <w:rPr>
                <w:rFonts w:hint="eastAsia" w:ascii="宋体" w:hAnsi="宋体" w:eastAsia="宋体" w:cs="宋体"/>
                <w:szCs w:val="21"/>
              </w:rPr>
              <w:t>停机阶段，冷却水系统投加防锈湿保剂进行湿保处理。</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每月1次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12</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5690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5</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冷冻水系统加药</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wordWrap w:val="0"/>
              <w:adjustRightInd w:val="0"/>
              <w:snapToGrid w:val="0"/>
              <w:spacing w:line="360" w:lineRule="auto"/>
              <w:ind w:firstLine="0" w:firstLineChars="0"/>
              <w:rPr>
                <w:rFonts w:ascii="宋体" w:hAnsi="宋体" w:eastAsia="宋体" w:cs="宋体"/>
                <w:szCs w:val="21"/>
              </w:rPr>
            </w:pPr>
            <w:r>
              <w:rPr>
                <w:rFonts w:hint="eastAsia" w:ascii="宋体" w:hAnsi="宋体" w:eastAsia="宋体" w:cs="宋体"/>
                <w:szCs w:val="21"/>
              </w:rPr>
              <w:t>冷冻水系统每季度投加非氧化型杀菌剂一次。</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每季度1次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4</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3328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6</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冷却塔底盘清洗</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wordWrap w:val="0"/>
              <w:adjustRightInd w:val="0"/>
              <w:snapToGrid w:val="0"/>
              <w:spacing w:line="360" w:lineRule="auto"/>
              <w:ind w:firstLine="0" w:firstLineChars="0"/>
              <w:rPr>
                <w:rFonts w:ascii="宋体" w:hAnsi="宋体" w:eastAsia="宋体" w:cs="宋体"/>
                <w:szCs w:val="21"/>
              </w:rPr>
            </w:pPr>
            <w:r>
              <w:rPr>
                <w:rFonts w:hint="eastAsia" w:ascii="宋体" w:hAnsi="宋体" w:eastAsia="宋体" w:cs="宋体"/>
                <w:szCs w:val="21"/>
              </w:rPr>
              <w:t>每月清洗冷却塔塔盘一次，冷却水浓缩倍数过高时，配合甲方进行</w:t>
            </w:r>
            <w:bookmarkStart w:id="5" w:name="_GoBack"/>
            <w:bookmarkEnd w:id="5"/>
            <w:r>
              <w:rPr>
                <w:rFonts w:hint="eastAsia" w:ascii="宋体" w:hAnsi="宋体" w:eastAsia="宋体" w:cs="宋体"/>
                <w:szCs w:val="21"/>
              </w:rPr>
              <w:t>冷却水置换。</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每月1次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12</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7</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空调末端设备凝结水盘加药</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wordWrap w:val="0"/>
              <w:adjustRightInd w:val="0"/>
              <w:snapToGrid w:val="0"/>
              <w:spacing w:line="360" w:lineRule="auto"/>
              <w:ind w:firstLine="0" w:firstLineChars="0"/>
              <w:rPr>
                <w:rFonts w:ascii="宋体" w:hAnsi="宋体" w:eastAsia="宋体" w:cs="宋体"/>
                <w:szCs w:val="21"/>
              </w:rPr>
            </w:pPr>
            <w:r>
              <w:rPr>
                <w:rFonts w:hint="eastAsia" w:ascii="宋体" w:hAnsi="宋体" w:eastAsia="宋体" w:cs="宋体"/>
                <w:szCs w:val="21"/>
              </w:rPr>
              <w:t>每年对全院空调机组、风机盘管凝结水盘清洁后投加“康星盘必洁”杀菌片一次。风机盘管投加2~3片，空调机组投加4~5片。</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每年1次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18580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8</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冷却水水质检测</w:t>
            </w:r>
          </w:p>
        </w:tc>
        <w:tc>
          <w:tcPr>
            <w:tcW w:w="2243"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Cs w:val="21"/>
              </w:rPr>
            </w:pPr>
            <w:r>
              <w:rPr>
                <w:rFonts w:hint="eastAsia" w:ascii="宋体" w:hAnsi="宋体" w:eastAsia="宋体" w:cs="宋体"/>
                <w:szCs w:val="21"/>
              </w:rPr>
              <w:t>冷却水系统每月取一次水样，进行分析测试，并依时向甲方递交分析报告。冷却水水质标准参照GB50050-2007：</w:t>
            </w:r>
          </w:p>
          <w:p>
            <w:pPr>
              <w:tabs>
                <w:tab w:val="left" w:pos="540"/>
                <w:tab w:val="left" w:pos="2806"/>
                <w:tab w:val="left" w:pos="6214"/>
              </w:tabs>
              <w:spacing w:line="360" w:lineRule="auto"/>
              <w:rPr>
                <w:rFonts w:ascii="宋体" w:hAnsi="宋体" w:eastAsia="宋体" w:cs="宋体"/>
                <w:szCs w:val="21"/>
              </w:rPr>
            </w:pPr>
            <w:r>
              <w:rPr>
                <w:rFonts w:hint="eastAsia" w:ascii="宋体" w:hAnsi="宋体" w:eastAsia="宋体" w:cs="宋体"/>
                <w:szCs w:val="21"/>
              </w:rPr>
              <w:t>PH值　      6.8～9.5</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浊度 　　   ≤ 20NTU</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电导率 　   ＜ 2500</w:t>
            </w:r>
            <w:r>
              <w:rPr>
                <w:rFonts w:hint="eastAsia" w:ascii="宋体" w:hAnsi="宋体" w:eastAsia="宋体" w:cs="宋体"/>
                <w:spacing w:val="-26"/>
                <w:szCs w:val="21"/>
              </w:rPr>
              <w:t>μs</w:t>
            </w:r>
            <w:r>
              <w:rPr>
                <w:rFonts w:hint="eastAsia" w:ascii="宋体" w:hAnsi="宋体" w:eastAsia="宋体" w:cs="宋体"/>
                <w:szCs w:val="21"/>
              </w:rPr>
              <w:t>/cm钙硬度+甲基橙碱度　 ≤ 1100 mg/L (以CaCO</w:t>
            </w:r>
            <w:r>
              <w:rPr>
                <w:rFonts w:hint="eastAsia" w:ascii="宋体" w:hAnsi="宋体" w:eastAsia="宋体" w:cs="宋体"/>
                <w:szCs w:val="21"/>
                <w:vertAlign w:val="subscript"/>
              </w:rPr>
              <w:t>3</w:t>
            </w:r>
            <w:r>
              <w:rPr>
                <w:rFonts w:hint="eastAsia" w:ascii="宋体" w:hAnsi="宋体" w:eastAsia="宋体" w:cs="宋体"/>
                <w:szCs w:val="21"/>
              </w:rPr>
              <w:t>计)</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总铁　　　  ＜ 1.0 mg/L</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总铜　　    ＜ 0.1 mg/L</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氯离子　　  ＜ 1000 mg/L</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异养菌总数  ＜ 1×10</w:t>
            </w:r>
            <w:r>
              <w:rPr>
                <w:rFonts w:hint="eastAsia" w:ascii="宋体" w:hAnsi="宋体" w:eastAsia="宋体" w:cs="宋体"/>
                <w:szCs w:val="21"/>
                <w:vertAlign w:val="superscript"/>
              </w:rPr>
              <w:t>5</w:t>
            </w:r>
            <w:r>
              <w:rPr>
                <w:rFonts w:hint="eastAsia" w:ascii="宋体" w:hAnsi="宋体" w:eastAsia="宋体" w:cs="宋体"/>
                <w:szCs w:val="21"/>
              </w:rPr>
              <w:t>个/mL</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每月1次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12</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9</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冷冻水水质检测</w:t>
            </w:r>
          </w:p>
        </w:tc>
        <w:tc>
          <w:tcPr>
            <w:tcW w:w="2243" w:type="pct"/>
            <w:tcBorders>
              <w:top w:val="single" w:color="auto" w:sz="4" w:space="0"/>
              <w:left w:val="single" w:color="auto" w:sz="4" w:space="0"/>
              <w:bottom w:val="single" w:color="auto" w:sz="4" w:space="0"/>
              <w:right w:val="single" w:color="auto" w:sz="4" w:space="0"/>
            </w:tcBorders>
            <w:vAlign w:val="center"/>
          </w:tcPr>
          <w:p>
            <w:pPr>
              <w:pStyle w:val="37"/>
              <w:wordWrap w:val="0"/>
              <w:adjustRightInd w:val="0"/>
              <w:snapToGrid w:val="0"/>
              <w:spacing w:line="360" w:lineRule="auto"/>
              <w:ind w:firstLine="0" w:firstLineChars="0"/>
              <w:rPr>
                <w:rFonts w:ascii="宋体" w:hAnsi="宋体" w:eastAsia="宋体" w:cs="宋体"/>
                <w:szCs w:val="21"/>
              </w:rPr>
            </w:pPr>
            <w:r>
              <w:rPr>
                <w:rFonts w:hint="eastAsia" w:ascii="宋体" w:hAnsi="宋体" w:eastAsia="宋体" w:cs="宋体"/>
                <w:szCs w:val="21"/>
              </w:rPr>
              <w:t>冷冻水系统每季度取一次水样，进行分析测试，并依时向甲方递交分析报告。</w:t>
            </w:r>
          </w:p>
          <w:p>
            <w:pPr>
              <w:spacing w:line="360" w:lineRule="auto"/>
              <w:rPr>
                <w:rFonts w:ascii="宋体" w:hAnsi="宋体" w:eastAsia="宋体" w:cs="宋体"/>
                <w:szCs w:val="21"/>
              </w:rPr>
            </w:pPr>
            <w:r>
              <w:rPr>
                <w:rFonts w:hint="eastAsia" w:ascii="宋体" w:hAnsi="宋体" w:eastAsia="宋体" w:cs="宋体"/>
                <w:szCs w:val="21"/>
              </w:rPr>
              <w:t>冷冻水水质标准参照日本工业规格JIS K2234：</w:t>
            </w:r>
          </w:p>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PH值 　      8.0~10.0</w:t>
            </w:r>
          </w:p>
          <w:p>
            <w:pPr>
              <w:tabs>
                <w:tab w:val="left" w:pos="2806"/>
                <w:tab w:val="left" w:pos="3420"/>
                <w:tab w:val="left" w:pos="6214"/>
              </w:tabs>
              <w:spacing w:line="360" w:lineRule="auto"/>
              <w:rPr>
                <w:rFonts w:ascii="宋体" w:hAnsi="宋体" w:eastAsia="宋体" w:cs="宋体"/>
                <w:szCs w:val="21"/>
                <w:vertAlign w:val="superscript"/>
              </w:rPr>
            </w:pPr>
            <w:r>
              <w:rPr>
                <w:rFonts w:hint="eastAsia" w:ascii="宋体" w:hAnsi="宋体" w:eastAsia="宋体" w:cs="宋体"/>
                <w:szCs w:val="21"/>
              </w:rPr>
              <w:t>钢腐蚀率　　≤ 0.6 mg/cm</w:t>
            </w:r>
            <w:r>
              <w:rPr>
                <w:rFonts w:hint="eastAsia" w:ascii="宋体" w:hAnsi="宋体" w:eastAsia="宋体" w:cs="宋体"/>
                <w:szCs w:val="21"/>
                <w:vertAlign w:val="superscript"/>
              </w:rPr>
              <w:t>2</w:t>
            </w:r>
          </w:p>
          <w:p>
            <w:pPr>
              <w:tabs>
                <w:tab w:val="left" w:pos="2806"/>
                <w:tab w:val="left" w:pos="6214"/>
              </w:tabs>
              <w:spacing w:line="360" w:lineRule="auto"/>
              <w:rPr>
                <w:rFonts w:ascii="宋体" w:hAnsi="宋体" w:eastAsia="宋体" w:cs="宋体"/>
                <w:szCs w:val="21"/>
                <w:vertAlign w:val="superscript"/>
              </w:rPr>
            </w:pPr>
            <w:r>
              <w:rPr>
                <w:rFonts w:hint="eastAsia" w:ascii="宋体" w:hAnsi="宋体" w:eastAsia="宋体" w:cs="宋体"/>
                <w:szCs w:val="21"/>
              </w:rPr>
              <w:t>铜腐蚀率　　≤ 0.3 mg/cm</w:t>
            </w:r>
            <w:r>
              <w:rPr>
                <w:rFonts w:hint="eastAsia" w:ascii="宋体" w:hAnsi="宋体" w:eastAsia="宋体" w:cs="宋体"/>
                <w:szCs w:val="21"/>
                <w:vertAlign w:val="superscript"/>
              </w:rPr>
              <w:t>2</w:t>
            </w:r>
          </w:p>
          <w:p>
            <w:pPr>
              <w:tabs>
                <w:tab w:val="left" w:pos="2806"/>
                <w:tab w:val="left" w:pos="6214"/>
              </w:tabs>
              <w:spacing w:line="360" w:lineRule="auto"/>
              <w:rPr>
                <w:rFonts w:ascii="宋体" w:hAnsi="宋体" w:eastAsia="宋体" w:cs="宋体"/>
                <w:b/>
                <w:bCs/>
                <w:szCs w:val="21"/>
              </w:rPr>
            </w:pPr>
            <w:r>
              <w:rPr>
                <w:rFonts w:hint="eastAsia" w:ascii="宋体" w:hAnsi="宋体" w:eastAsia="宋体" w:cs="宋体"/>
                <w:szCs w:val="21"/>
              </w:rPr>
              <w:t>细 菌 数    ＜ 1×10</w:t>
            </w:r>
            <w:r>
              <w:rPr>
                <w:rFonts w:hint="eastAsia" w:ascii="宋体" w:hAnsi="宋体" w:eastAsia="宋体" w:cs="宋体"/>
                <w:szCs w:val="21"/>
                <w:vertAlign w:val="superscript"/>
              </w:rPr>
              <w:t>5</w:t>
            </w:r>
            <w:r>
              <w:rPr>
                <w:rFonts w:hint="eastAsia" w:ascii="宋体" w:hAnsi="宋体" w:eastAsia="宋体" w:cs="宋体"/>
                <w:szCs w:val="21"/>
              </w:rPr>
              <w:t>个/mL</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每季度1次</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次</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4</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73"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10</w:t>
            </w:r>
          </w:p>
        </w:tc>
        <w:tc>
          <w:tcPr>
            <w:tcW w:w="508"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人工费</w:t>
            </w:r>
          </w:p>
        </w:tc>
        <w:tc>
          <w:tcPr>
            <w:tcW w:w="2243" w:type="pct"/>
            <w:tcBorders>
              <w:top w:val="single" w:color="auto" w:sz="4" w:space="0"/>
              <w:left w:val="single" w:color="auto" w:sz="4" w:space="0"/>
              <w:bottom w:val="single" w:color="auto" w:sz="4" w:space="0"/>
              <w:right w:val="single" w:color="auto" w:sz="4" w:space="0"/>
            </w:tcBorders>
            <w:vAlign w:val="center"/>
          </w:tcPr>
          <w:p>
            <w:pPr>
              <w:tabs>
                <w:tab w:val="left" w:pos="2806"/>
                <w:tab w:val="left" w:pos="6214"/>
              </w:tabs>
              <w:spacing w:line="360" w:lineRule="auto"/>
              <w:rPr>
                <w:rFonts w:ascii="宋体" w:hAnsi="宋体" w:eastAsia="宋体" w:cs="宋体"/>
                <w:szCs w:val="21"/>
              </w:rPr>
            </w:pPr>
            <w:r>
              <w:rPr>
                <w:rFonts w:hint="eastAsia" w:ascii="宋体" w:hAnsi="宋体" w:eastAsia="宋体" w:cs="宋体"/>
                <w:szCs w:val="21"/>
              </w:rPr>
              <w:t>包含以上项目人工费用</w:t>
            </w:r>
          </w:p>
        </w:tc>
        <w:tc>
          <w:tcPr>
            <w:tcW w:w="994"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w:t>
            </w:r>
          </w:p>
        </w:tc>
        <w:tc>
          <w:tcPr>
            <w:tcW w:w="272"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批</w:t>
            </w:r>
          </w:p>
        </w:tc>
        <w:tc>
          <w:tcPr>
            <w:tcW w:w="27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1</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65" w:type="pct"/>
            <w:gridSpan w:val="6"/>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合计（含税）</w:t>
            </w:r>
          </w:p>
        </w:tc>
        <w:tc>
          <w:tcPr>
            <w:tcW w:w="435" w:type="pct"/>
            <w:tcBorders>
              <w:top w:val="single" w:color="auto" w:sz="4" w:space="0"/>
              <w:left w:val="single" w:color="auto" w:sz="4" w:space="0"/>
              <w:bottom w:val="single" w:color="auto" w:sz="4" w:space="0"/>
              <w:right w:val="single" w:color="auto" w:sz="4" w:space="0"/>
            </w:tcBorders>
            <w:vAlign w:val="center"/>
          </w:tcPr>
          <w:p>
            <w:pPr>
              <w:pStyle w:val="38"/>
              <w:spacing w:line="360" w:lineRule="auto"/>
              <w:jc w:val="center"/>
              <w:rPr>
                <w:sz w:val="21"/>
                <w:szCs w:val="21"/>
                <w:lang w:val="en-US" w:eastAsia="zh-CN" w:bidi="ar-SA"/>
              </w:rPr>
            </w:pPr>
            <w:r>
              <w:rPr>
                <w:rFonts w:hint="eastAsia"/>
                <w:sz w:val="21"/>
                <w:szCs w:val="21"/>
                <w:lang w:val="en-US" w:eastAsia="zh-CN" w:bidi="ar-SA"/>
              </w:rPr>
              <w:t>51500</w:t>
            </w:r>
          </w:p>
        </w:tc>
      </w:tr>
    </w:tbl>
    <w:p>
      <w:pPr>
        <w:pStyle w:val="38"/>
        <w:numPr>
          <w:ilvl w:val="0"/>
          <w:numId w:val="1"/>
        </w:numPr>
        <w:spacing w:line="360" w:lineRule="auto"/>
        <w:ind w:firstLine="480"/>
        <w:jc w:val="left"/>
        <w:rPr>
          <w:color w:val="000000"/>
          <w:sz w:val="24"/>
          <w:szCs w:val="24"/>
          <w:lang w:val="en-US" w:eastAsia="zh-CN"/>
        </w:rPr>
      </w:pPr>
      <w:r>
        <w:rPr>
          <w:rFonts w:hint="eastAsia"/>
          <w:color w:val="000000"/>
          <w:sz w:val="24"/>
          <w:szCs w:val="24"/>
          <w:lang w:val="en-US" w:eastAsia="zh-CN"/>
        </w:rPr>
        <w:t>分项明细</w:t>
      </w:r>
      <w:r>
        <w:rPr>
          <w:rFonts w:hint="eastAsia"/>
          <w:color w:val="000000"/>
          <w:sz w:val="24"/>
          <w:szCs w:val="24"/>
          <w:highlight w:val="yellow"/>
          <w:lang w:val="en-US" w:eastAsia="zh-CN"/>
        </w:rPr>
        <w:t>（由于不同投标人用的药剂品类、名称、浓度可能不一样，本项明细供参考，请投标人在服务方案中列出明细并承诺空调水质处理及空调运行状况达到约定的指标或有关部门规定的标准）</w:t>
      </w:r>
    </w:p>
    <w:p>
      <w:pPr>
        <w:pStyle w:val="38"/>
        <w:numPr>
          <w:ilvl w:val="0"/>
          <w:numId w:val="7"/>
        </w:numPr>
        <w:spacing w:line="360" w:lineRule="auto"/>
        <w:ind w:firstLine="480"/>
        <w:jc w:val="left"/>
        <w:rPr>
          <w:color w:val="000000"/>
          <w:sz w:val="24"/>
          <w:szCs w:val="24"/>
        </w:rPr>
      </w:pPr>
      <w:r>
        <w:rPr>
          <w:rFonts w:hint="eastAsia"/>
          <w:color w:val="000000"/>
          <w:sz w:val="24"/>
          <w:szCs w:val="24"/>
        </w:rPr>
        <w:t>空调冷冻水系统</w:t>
      </w:r>
      <w:r>
        <w:rPr>
          <w:rFonts w:hint="eastAsia"/>
          <w:color w:val="000000"/>
          <w:sz w:val="24"/>
          <w:szCs w:val="24"/>
          <w:lang w:val="en-US" w:eastAsia="zh-CN"/>
        </w:rPr>
        <w:t>加药明细</w:t>
      </w:r>
      <w:r>
        <w:rPr>
          <w:rFonts w:hint="eastAsia"/>
          <w:color w:val="000000"/>
          <w:sz w:val="24"/>
          <w:szCs w:val="24"/>
        </w:rPr>
        <w:t>:</w:t>
      </w:r>
    </w:p>
    <w:tbl>
      <w:tblPr>
        <w:tblStyle w:val="16"/>
        <w:tblpPr w:leftFromText="180" w:rightFromText="180" w:vertAnchor="text" w:horzAnchor="page" w:tblpXSpec="center" w:tblpY="165"/>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829"/>
        <w:gridCol w:w="1832"/>
        <w:gridCol w:w="1632"/>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3" w:hRule="exact"/>
        </w:trPr>
        <w:tc>
          <w:tcPr>
            <w:tcW w:w="169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药物名称</w:t>
            </w:r>
          </w:p>
        </w:tc>
        <w:tc>
          <w:tcPr>
            <w:tcW w:w="11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水量</w:t>
            </w:r>
            <w:r>
              <w:rPr>
                <w:rFonts w:hint="eastAsia"/>
                <w:color w:val="000000"/>
                <w:szCs w:val="21"/>
                <w:lang w:val="en-US" w:eastAsia="en-US"/>
              </w:rPr>
              <w:t>（T）</w:t>
            </w:r>
          </w:p>
        </w:tc>
        <w:tc>
          <w:tcPr>
            <w:tcW w:w="98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加药次数</w:t>
            </w:r>
          </w:p>
        </w:tc>
        <w:tc>
          <w:tcPr>
            <w:tcW w:w="121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8" w:hRule="exact"/>
        </w:trPr>
        <w:tc>
          <w:tcPr>
            <w:tcW w:w="169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清洗剂</w:t>
            </w:r>
          </w:p>
        </w:tc>
        <w:tc>
          <w:tcPr>
            <w:tcW w:w="11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lang w:val="en-US" w:eastAsia="zh-CN"/>
              </w:rPr>
            </w:pPr>
            <w:r>
              <w:rPr>
                <w:rFonts w:hint="eastAsia"/>
                <w:color w:val="000000"/>
                <w:szCs w:val="21"/>
                <w:lang w:val="en-US" w:eastAsia="zh-CN"/>
              </w:rPr>
              <w:t>32</w:t>
            </w:r>
          </w:p>
        </w:tc>
        <w:tc>
          <w:tcPr>
            <w:tcW w:w="98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szCs w:val="21"/>
              </w:rPr>
            </w:pPr>
            <w:r>
              <w:rPr>
                <w:rFonts w:hint="eastAsia" w:ascii="宋体" w:hAnsi="宋体" w:eastAsia="宋体" w:cs="宋体"/>
                <w:color w:val="000000"/>
                <w:kern w:val="0"/>
                <w:szCs w:val="21"/>
                <w:lang w:bidi="ar"/>
              </w:rPr>
              <w:t>1</w:t>
            </w:r>
          </w:p>
        </w:tc>
        <w:tc>
          <w:tcPr>
            <w:tcW w:w="12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8" w:hRule="exact"/>
        </w:trPr>
        <w:tc>
          <w:tcPr>
            <w:tcW w:w="169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lang w:val="en-US" w:eastAsia="en-US"/>
              </w:rPr>
              <w:t>阻垢</w:t>
            </w:r>
            <w:r>
              <w:rPr>
                <w:rFonts w:hint="eastAsia"/>
                <w:color w:val="000000"/>
                <w:szCs w:val="21"/>
              </w:rPr>
              <w:t>缓蚀剂</w:t>
            </w:r>
          </w:p>
        </w:tc>
        <w:tc>
          <w:tcPr>
            <w:tcW w:w="11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lang w:val="en-US" w:eastAsia="zh-CN"/>
              </w:rPr>
            </w:pPr>
            <w:r>
              <w:rPr>
                <w:rFonts w:hint="eastAsia"/>
                <w:color w:val="000000"/>
                <w:szCs w:val="21"/>
                <w:lang w:val="en-US" w:eastAsia="zh-CN"/>
              </w:rPr>
              <w:t>32</w:t>
            </w:r>
          </w:p>
        </w:tc>
        <w:tc>
          <w:tcPr>
            <w:tcW w:w="98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szCs w:val="21"/>
              </w:rPr>
            </w:pPr>
            <w:r>
              <w:rPr>
                <w:rFonts w:hint="eastAsia" w:ascii="宋体" w:hAnsi="宋体" w:eastAsia="宋体" w:cs="宋体"/>
                <w:color w:val="000000"/>
                <w:kern w:val="0"/>
                <w:szCs w:val="21"/>
                <w:lang w:bidi="ar"/>
              </w:rPr>
              <w:t>1</w:t>
            </w:r>
          </w:p>
        </w:tc>
        <w:tc>
          <w:tcPr>
            <w:tcW w:w="1219"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8" w:hRule="exact"/>
        </w:trPr>
        <w:tc>
          <w:tcPr>
            <w:tcW w:w="169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lang w:val="en-US" w:eastAsia="zh-CN"/>
              </w:rPr>
              <w:t>非氧化型</w:t>
            </w:r>
            <w:r>
              <w:rPr>
                <w:rFonts w:hint="eastAsia"/>
                <w:color w:val="000000"/>
                <w:szCs w:val="21"/>
                <w:lang w:val="en-US" w:eastAsia="en-US"/>
              </w:rPr>
              <w:t>杀菌剂</w:t>
            </w:r>
          </w:p>
        </w:tc>
        <w:tc>
          <w:tcPr>
            <w:tcW w:w="11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lang w:val="en-US" w:eastAsia="zh-CN"/>
              </w:rPr>
            </w:pPr>
            <w:r>
              <w:rPr>
                <w:rFonts w:hint="eastAsia"/>
                <w:color w:val="000000"/>
                <w:szCs w:val="21"/>
                <w:lang w:val="en-US" w:eastAsia="zh-CN"/>
              </w:rPr>
              <w:t>32</w:t>
            </w:r>
          </w:p>
        </w:tc>
        <w:tc>
          <w:tcPr>
            <w:tcW w:w="98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szCs w:val="21"/>
                <w:lang w:val="zh-TW" w:eastAsia="zh-TW" w:bidi="zh-TW"/>
              </w:rPr>
            </w:pPr>
            <w:r>
              <w:rPr>
                <w:rFonts w:hint="eastAsia" w:ascii="宋体" w:hAnsi="宋体" w:eastAsia="宋体" w:cs="宋体"/>
                <w:color w:val="000000"/>
                <w:kern w:val="0"/>
                <w:szCs w:val="21"/>
                <w:lang w:bidi="ar"/>
              </w:rPr>
              <w:t>4</w:t>
            </w:r>
          </w:p>
        </w:tc>
        <w:tc>
          <w:tcPr>
            <w:tcW w:w="1219"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每季度投加</w:t>
            </w:r>
          </w:p>
          <w:p>
            <w:pPr>
              <w:spacing w:line="360" w:lineRule="auto"/>
              <w:jc w:val="center"/>
              <w:rPr>
                <w:rFonts w:ascii="宋体" w:hAnsi="宋体" w:eastAsia="宋体" w:cs="宋体"/>
                <w:szCs w:val="21"/>
              </w:rPr>
            </w:pPr>
          </w:p>
        </w:tc>
      </w:tr>
    </w:tbl>
    <w:p>
      <w:pPr>
        <w:pStyle w:val="38"/>
        <w:numPr>
          <w:ilvl w:val="0"/>
          <w:numId w:val="7"/>
        </w:numPr>
        <w:spacing w:line="360" w:lineRule="auto"/>
        <w:ind w:firstLine="480"/>
        <w:jc w:val="left"/>
        <w:rPr>
          <w:color w:val="000000"/>
          <w:sz w:val="24"/>
          <w:szCs w:val="24"/>
          <w:lang w:val="en-US" w:eastAsia="zh-CN"/>
        </w:rPr>
      </w:pPr>
      <w:r>
        <w:rPr>
          <w:rFonts w:hint="eastAsia"/>
          <w:color w:val="000000"/>
          <w:sz w:val="24"/>
          <w:szCs w:val="24"/>
          <w:lang w:val="en-US" w:eastAsia="zh-CN"/>
        </w:rPr>
        <w:t>空调冷却系统加药明细：</w:t>
      </w:r>
    </w:p>
    <w:tbl>
      <w:tblPr>
        <w:tblStyle w:val="16"/>
        <w:tblpPr w:leftFromText="180" w:rightFromText="180" w:vertAnchor="text" w:horzAnchor="page" w:tblpXSpec="center" w:tblpY="204"/>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07"/>
        <w:gridCol w:w="1234"/>
        <w:gridCol w:w="1129"/>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trPr>
        <w:tc>
          <w:tcPr>
            <w:tcW w:w="84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药物名称</w:t>
            </w:r>
          </w:p>
        </w:tc>
        <w:tc>
          <w:tcPr>
            <w:tcW w:w="741"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水量</w:t>
            </w:r>
            <w:r>
              <w:rPr>
                <w:rFonts w:hint="eastAsia"/>
                <w:color w:val="000000"/>
                <w:szCs w:val="21"/>
                <w:lang w:val="en-US" w:eastAsia="en-US" w:bidi="en-US"/>
              </w:rPr>
              <w:t>（T）</w:t>
            </w:r>
          </w:p>
        </w:tc>
        <w:tc>
          <w:tcPr>
            <w:tcW w:w="67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加药次数</w:t>
            </w:r>
          </w:p>
        </w:tc>
        <w:tc>
          <w:tcPr>
            <w:tcW w:w="273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2" w:hRule="exact"/>
        </w:trPr>
        <w:tc>
          <w:tcPr>
            <w:tcW w:w="84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清洗剂</w:t>
            </w:r>
          </w:p>
        </w:tc>
        <w:tc>
          <w:tcPr>
            <w:tcW w:w="7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67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color w:val="000000"/>
                <w:szCs w:val="21"/>
                <w:lang w:eastAsia="en-US"/>
              </w:rPr>
            </w:pPr>
            <w:r>
              <w:rPr>
                <w:rFonts w:hint="eastAsia" w:ascii="宋体" w:hAnsi="宋体" w:eastAsia="宋体" w:cs="宋体"/>
                <w:color w:val="000000"/>
                <w:kern w:val="0"/>
                <w:szCs w:val="21"/>
                <w:lang w:bidi="ar"/>
              </w:rPr>
              <w:t>1</w:t>
            </w:r>
          </w:p>
        </w:tc>
        <w:tc>
          <w:tcPr>
            <w:tcW w:w="273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5" w:hRule="exact"/>
        </w:trPr>
        <w:tc>
          <w:tcPr>
            <w:tcW w:w="84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杀菌</w:t>
            </w:r>
            <w:r>
              <w:rPr>
                <w:rFonts w:hint="eastAsia"/>
                <w:color w:val="000000"/>
                <w:szCs w:val="21"/>
                <w:lang w:val="en-US" w:eastAsia="zh-CN"/>
              </w:rPr>
              <w:t>灭</w:t>
            </w:r>
            <w:r>
              <w:rPr>
                <w:rFonts w:hint="eastAsia"/>
                <w:color w:val="000000"/>
                <w:szCs w:val="21"/>
                <w:lang w:val="en-US" w:eastAsia="en-US"/>
              </w:rPr>
              <w:t>藻剂</w:t>
            </w:r>
          </w:p>
        </w:tc>
        <w:tc>
          <w:tcPr>
            <w:tcW w:w="7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color w:val="000000"/>
                <w:szCs w:val="21"/>
                <w:lang w:eastAsia="en-US"/>
              </w:rPr>
            </w:pPr>
            <w:r>
              <w:rPr>
                <w:rFonts w:hint="eastAsia" w:ascii="宋体" w:hAnsi="宋体" w:eastAsia="宋体" w:cs="宋体"/>
                <w:color w:val="000000"/>
                <w:kern w:val="0"/>
                <w:szCs w:val="21"/>
                <w:lang w:bidi="ar"/>
              </w:rPr>
              <w:t>25</w:t>
            </w:r>
          </w:p>
        </w:tc>
        <w:tc>
          <w:tcPr>
            <w:tcW w:w="67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273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每周投加</w:t>
            </w:r>
          </w:p>
          <w:p>
            <w:pPr>
              <w:pStyle w:val="36"/>
              <w:spacing w:line="360" w:lineRule="auto"/>
              <w:jc w:val="center"/>
              <w:rPr>
                <w:color w:val="000000"/>
                <w:szCs w:val="21"/>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9" w:hRule="exact"/>
        </w:trPr>
        <w:tc>
          <w:tcPr>
            <w:tcW w:w="84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en-US"/>
              </w:rPr>
            </w:pPr>
            <w:r>
              <w:rPr>
                <w:rFonts w:hint="eastAsia"/>
                <w:color w:val="000000"/>
                <w:szCs w:val="21"/>
                <w:lang w:val="en-US" w:eastAsia="en-US"/>
              </w:rPr>
              <w:t>阻垢缓蚀剂</w:t>
            </w:r>
          </w:p>
        </w:tc>
        <w:tc>
          <w:tcPr>
            <w:tcW w:w="74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208</w:t>
            </w:r>
          </w:p>
        </w:tc>
        <w:tc>
          <w:tcPr>
            <w:tcW w:w="67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52</w:t>
            </w:r>
          </w:p>
        </w:tc>
        <w:tc>
          <w:tcPr>
            <w:tcW w:w="273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lang w:val="en-US" w:eastAsia="zh-CN"/>
              </w:rPr>
            </w:pPr>
            <w:r>
              <w:rPr>
                <w:rFonts w:hint="eastAsia"/>
                <w:color w:val="000000"/>
                <w:szCs w:val="21"/>
                <w:lang w:val="en-US" w:eastAsia="zh-CN"/>
              </w:rPr>
              <w:t>每周投加</w:t>
            </w:r>
          </w:p>
          <w:p>
            <w:pPr>
              <w:pStyle w:val="36"/>
              <w:spacing w:line="360" w:lineRule="auto"/>
              <w:jc w:val="center"/>
              <w:rPr>
                <w:color w:val="000000"/>
                <w:szCs w:val="21"/>
                <w:lang w:val="en-US" w:eastAsia="en-US"/>
              </w:rPr>
            </w:pPr>
            <w:r>
              <w:rPr>
                <w:rFonts w:hint="eastAsia"/>
                <w:color w:val="000000"/>
                <w:szCs w:val="21"/>
                <w:lang w:val="en-US" w:eastAsia="en-US"/>
              </w:rPr>
              <w:t>飘散水=</w:t>
            </w:r>
            <w:r>
              <w:rPr>
                <w:rFonts w:hint="eastAsia"/>
                <w:color w:val="000000"/>
                <w:szCs w:val="21"/>
                <w:lang w:val="en-US" w:eastAsia="zh-CN" w:bidi="en-US"/>
              </w:rPr>
              <w:t>25</w:t>
            </w:r>
            <w:r>
              <w:rPr>
                <w:rFonts w:hint="eastAsia"/>
                <w:color w:val="000000"/>
                <w:szCs w:val="21"/>
                <w:lang w:val="en-US" w:eastAsia="en-US" w:bidi="en-US"/>
              </w:rPr>
              <w:t>T+</w:t>
            </w:r>
            <w:r>
              <w:rPr>
                <w:rFonts w:hint="eastAsia"/>
                <w:color w:val="000000"/>
                <w:szCs w:val="21"/>
                <w:lang w:val="en-US" w:eastAsia="zh-CN" w:bidi="en-US"/>
              </w:rPr>
              <w:t>25</w:t>
            </w:r>
            <w:r>
              <w:rPr>
                <w:rFonts w:hint="eastAsia"/>
                <w:color w:val="000000"/>
                <w:szCs w:val="21"/>
                <w:lang w:val="en-US" w:eastAsia="en-US" w:bidi="en-US"/>
              </w:rPr>
              <w:t>T</w:t>
            </w:r>
            <w:r>
              <w:rPr>
                <w:rFonts w:hint="eastAsia"/>
                <w:color w:val="000000"/>
                <w:szCs w:val="21"/>
                <w:lang w:val="en-US" w:eastAsia="zh-CN" w:bidi="en-US"/>
              </w:rPr>
              <w:t>×</w:t>
            </w:r>
            <w:r>
              <w:rPr>
                <w:rFonts w:hint="eastAsia"/>
                <w:color w:val="000000"/>
                <w:szCs w:val="21"/>
                <w:lang w:val="en-US" w:eastAsia="en-US" w:bidi="en-US"/>
              </w:rPr>
              <w:t>0. 2%</w:t>
            </w:r>
            <w:r>
              <w:rPr>
                <w:rFonts w:hint="eastAsia"/>
                <w:color w:val="000000"/>
                <w:szCs w:val="21"/>
                <w:lang w:val="en-US" w:eastAsia="zh-CN" w:bidi="en-US"/>
              </w:rPr>
              <w:t>×</w:t>
            </w:r>
            <w:r>
              <w:rPr>
                <w:rFonts w:hint="eastAsia"/>
                <w:color w:val="000000"/>
                <w:szCs w:val="21"/>
                <w:lang w:val="en-US" w:eastAsia="en-US" w:bidi="en-US"/>
              </w:rPr>
              <w:t>10小时</w:t>
            </w:r>
            <w:r>
              <w:rPr>
                <w:rFonts w:hint="eastAsia"/>
                <w:color w:val="000000"/>
                <w:szCs w:val="21"/>
                <w:lang w:val="en-US" w:eastAsia="zh-CN" w:bidi="en-US"/>
              </w:rPr>
              <w:t>×</w:t>
            </w:r>
            <w:r>
              <w:rPr>
                <w:rFonts w:hint="eastAsia"/>
                <w:color w:val="000000"/>
                <w:szCs w:val="21"/>
                <w:lang w:val="en-US" w:eastAsia="en-US" w:bidi="en-US"/>
              </w:rPr>
              <w:t xml:space="preserve"> 365=</w:t>
            </w:r>
            <w:r>
              <w:rPr>
                <w:rFonts w:hint="eastAsia"/>
                <w:color w:val="000000"/>
                <w:szCs w:val="21"/>
                <w:lang w:val="en-US" w:eastAsia="zh-CN" w:bidi="en-US"/>
              </w:rPr>
              <w:t>208</w:t>
            </w:r>
            <w:r>
              <w:rPr>
                <w:rFonts w:hint="eastAsia"/>
                <w:color w:val="000000"/>
                <w:szCs w:val="21"/>
                <w:lang w:val="en-US" w:eastAsia="en-US" w:bidi="en-US"/>
              </w:rPr>
              <w:t>T</w:t>
            </w:r>
          </w:p>
        </w:tc>
      </w:tr>
    </w:tbl>
    <w:p>
      <w:pPr>
        <w:pStyle w:val="38"/>
        <w:numPr>
          <w:ilvl w:val="0"/>
          <w:numId w:val="7"/>
        </w:numPr>
        <w:spacing w:line="360" w:lineRule="auto"/>
        <w:ind w:firstLine="480"/>
        <w:jc w:val="left"/>
        <w:rPr>
          <w:color w:val="000000"/>
          <w:sz w:val="24"/>
          <w:szCs w:val="24"/>
          <w:lang w:val="en-US" w:eastAsia="zh-CN"/>
        </w:rPr>
      </w:pPr>
      <w:r>
        <w:rPr>
          <w:rFonts w:hint="eastAsia"/>
          <w:color w:val="000000"/>
          <w:sz w:val="24"/>
          <w:szCs w:val="24"/>
          <w:lang w:val="en-US" w:eastAsia="zh-CN"/>
        </w:rPr>
        <w:t>冷冻水水质检测明细:</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752"/>
        <w:gridCol w:w="2753"/>
        <w:gridCol w:w="1409"/>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 w:hRule="exact"/>
          <w:jc w:val="center"/>
        </w:trPr>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测试项目</w:t>
            </w:r>
          </w:p>
        </w:tc>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测试次数</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样品</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lang w:val="en-US" w:eastAsia="en-US"/>
              </w:rPr>
              <w:t xml:space="preserve">PH </w:t>
            </w:r>
            <w:r>
              <w:rPr>
                <w:rFonts w:hint="eastAsia"/>
                <w:color w:val="000000"/>
                <w:szCs w:val="21"/>
              </w:rPr>
              <w:t>值</w:t>
            </w:r>
          </w:p>
        </w:tc>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lang w:val="en-US" w:eastAsia="zh-CN"/>
              </w:rPr>
              <w:t>4</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9" w:hRule="exact"/>
          <w:jc w:val="center"/>
        </w:trPr>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钢腐蚀率</w:t>
            </w:r>
          </w:p>
        </w:tc>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4</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铜腐蚀率</w:t>
            </w:r>
          </w:p>
        </w:tc>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4</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6" w:hRule="exact"/>
          <w:jc w:val="center"/>
        </w:trPr>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细菌数</w:t>
            </w:r>
          </w:p>
        </w:tc>
        <w:tc>
          <w:tcPr>
            <w:tcW w:w="1653"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4</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84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bl>
    <w:p>
      <w:pPr>
        <w:pStyle w:val="38"/>
        <w:numPr>
          <w:ilvl w:val="0"/>
          <w:numId w:val="7"/>
        </w:numPr>
        <w:spacing w:line="360" w:lineRule="auto"/>
        <w:ind w:firstLine="480"/>
        <w:jc w:val="left"/>
        <w:rPr>
          <w:color w:val="000000"/>
          <w:sz w:val="24"/>
          <w:szCs w:val="24"/>
          <w:lang w:val="en-US" w:eastAsia="zh-CN"/>
        </w:rPr>
      </w:pPr>
      <w:r>
        <w:rPr>
          <w:rFonts w:hint="eastAsia"/>
          <w:color w:val="000000"/>
          <w:sz w:val="24"/>
          <w:szCs w:val="24"/>
          <w:lang w:val="en-US" w:eastAsia="zh-CN"/>
        </w:rPr>
        <w:t>冷却水水质检测明细:</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354"/>
        <w:gridCol w:w="1961"/>
        <w:gridCol w:w="100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测试项目</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测试次数</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样品</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lang w:val="en-US" w:eastAsia="en-US"/>
              </w:rPr>
              <w:t>PH</w:t>
            </w:r>
            <w:r>
              <w:rPr>
                <w:rFonts w:hint="eastAsia"/>
                <w:color w:val="000000"/>
                <w:szCs w:val="21"/>
              </w:rPr>
              <w:t>值</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浊度</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9"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电导率</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lang w:val="zh-TW" w:eastAsia="zh-TW" w:bidi="zh-TW"/>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钙硬度+甲基 橙碱度</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5"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总铁</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2"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总铜</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氯离子</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exact"/>
          <w:jc w:val="center"/>
        </w:trPr>
        <w:tc>
          <w:tcPr>
            <w:tcW w:w="2615"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异养菌总数</w:t>
            </w:r>
          </w:p>
        </w:tc>
        <w:tc>
          <w:tcPr>
            <w:tcW w:w="1178" w:type="pct"/>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eastAsia="宋体" w:cs="宋体"/>
                <w:color w:val="000000"/>
                <w:szCs w:val="21"/>
              </w:rPr>
            </w:pPr>
            <w:r>
              <w:rPr>
                <w:rFonts w:hint="eastAsia" w:ascii="宋体" w:hAnsi="宋体" w:eastAsia="宋体" w:cs="宋体"/>
                <w:color w:val="000000"/>
                <w:szCs w:val="21"/>
              </w:rPr>
              <w:t>12</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r>
              <w:rPr>
                <w:rFonts w:hint="eastAsia"/>
                <w:color w:val="000000"/>
                <w:szCs w:val="21"/>
              </w:rPr>
              <w:t>1</w:t>
            </w:r>
          </w:p>
        </w:tc>
        <w:tc>
          <w:tcPr>
            <w:tcW w:w="603"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36"/>
              <w:spacing w:line="360" w:lineRule="auto"/>
              <w:jc w:val="center"/>
              <w:rPr>
                <w:color w:val="000000"/>
                <w:szCs w:val="21"/>
              </w:rPr>
            </w:pPr>
          </w:p>
        </w:tc>
      </w:tr>
    </w:tbl>
    <w:p>
      <w:pPr>
        <w:pStyle w:val="38"/>
        <w:numPr>
          <w:ilvl w:val="0"/>
          <w:numId w:val="1"/>
        </w:numPr>
        <w:spacing w:line="360" w:lineRule="auto"/>
        <w:ind w:firstLine="480"/>
        <w:jc w:val="left"/>
        <w:rPr>
          <w:color w:val="000000"/>
          <w:sz w:val="24"/>
          <w:szCs w:val="24"/>
          <w:lang w:val="en-US" w:eastAsia="zh-CN"/>
        </w:rPr>
      </w:pPr>
      <w:r>
        <w:rPr>
          <w:rFonts w:hint="eastAsia"/>
          <w:color w:val="000000"/>
          <w:sz w:val="24"/>
          <w:szCs w:val="24"/>
          <w:lang w:val="en-US" w:eastAsia="zh-CN"/>
        </w:rPr>
        <w:t>招标人资格要求：</w:t>
      </w:r>
    </w:p>
    <w:p>
      <w:pPr>
        <w:pStyle w:val="38"/>
        <w:spacing w:line="360" w:lineRule="auto"/>
        <w:ind w:firstLine="420"/>
        <w:jc w:val="left"/>
        <w:rPr>
          <w:color w:val="000000"/>
          <w:sz w:val="24"/>
          <w:szCs w:val="24"/>
          <w:lang w:val="en-US" w:eastAsia="zh-CN"/>
        </w:rPr>
      </w:pPr>
      <w:r>
        <w:rPr>
          <w:rFonts w:hint="eastAsia"/>
          <w:color w:val="000000"/>
          <w:sz w:val="24"/>
          <w:szCs w:val="24"/>
          <w:lang w:val="en-US" w:eastAsia="zh-CN"/>
        </w:rPr>
        <w:t>1、在中华人民共和国内注册，符合《中华人民共和国政府采购法》第二十二条规定，具有独立法人资格。</w:t>
      </w:r>
    </w:p>
    <w:p>
      <w:pPr>
        <w:pStyle w:val="38"/>
        <w:spacing w:line="360" w:lineRule="auto"/>
        <w:ind w:firstLine="420"/>
        <w:jc w:val="left"/>
        <w:rPr>
          <w:color w:val="000000"/>
          <w:sz w:val="24"/>
          <w:szCs w:val="24"/>
          <w:lang w:val="en-US" w:eastAsia="zh-CN"/>
        </w:rPr>
      </w:pPr>
      <w:r>
        <w:rPr>
          <w:rFonts w:hint="eastAsia"/>
          <w:color w:val="000000"/>
          <w:sz w:val="24"/>
          <w:szCs w:val="24"/>
          <w:lang w:val="en-US" w:eastAsia="zh-CN"/>
        </w:rPr>
        <w:t>2、参与本项目投标前三年内，在经营活动中没有重大违法记录。</w:t>
      </w:r>
    </w:p>
    <w:p>
      <w:pPr>
        <w:pStyle w:val="38"/>
        <w:spacing w:line="360" w:lineRule="auto"/>
        <w:ind w:firstLine="420"/>
        <w:jc w:val="left"/>
        <w:rPr>
          <w:color w:val="000000"/>
          <w:sz w:val="24"/>
          <w:szCs w:val="24"/>
        </w:rPr>
      </w:pPr>
      <w:r>
        <w:rPr>
          <w:rFonts w:hint="eastAsia"/>
          <w:color w:val="000000"/>
          <w:sz w:val="24"/>
          <w:szCs w:val="24"/>
          <w:lang w:val="en-US" w:eastAsia="zh-CN"/>
        </w:rPr>
        <w:t>3、乙方有近三年的中央空调系统维修、维保、清洗消毒、空调水质处理成功案例。</w:t>
      </w:r>
    </w:p>
    <w:p>
      <w:pPr>
        <w:widowControl/>
        <w:jc w:val="left"/>
        <w:rPr>
          <w:rFonts w:cs="宋体" w:asciiTheme="minorEastAsia" w:hAnsiTheme="minorEastAsia"/>
          <w:b/>
          <w:kern w:val="0"/>
          <w:sz w:val="24"/>
          <w:szCs w:val="24"/>
        </w:rPr>
      </w:pPr>
      <w:r>
        <w:rPr>
          <w:rFonts w:cs="宋体" w:asciiTheme="minorEastAsia" w:hAnsiTheme="minorEastAsia"/>
          <w:b/>
          <w:kern w:val="0"/>
          <w:sz w:val="24"/>
          <w:szCs w:val="24"/>
        </w:rPr>
        <w:br w:type="page"/>
      </w:r>
    </w:p>
    <w:p>
      <w:pPr>
        <w:pStyle w:val="6"/>
        <w:spacing w:line="400" w:lineRule="exact"/>
        <w:ind w:firstLine="480"/>
        <w:jc w:val="left"/>
        <w:rPr>
          <w:rFonts w:asciiTheme="minorEastAsia" w:hAnsiTheme="minorEastAsia" w:eastAsiaTheme="minorEastAsia"/>
          <w:sz w:val="24"/>
        </w:rPr>
      </w:pPr>
    </w:p>
    <w:p>
      <w:pPr>
        <w:pStyle w:val="6"/>
        <w:spacing w:line="400" w:lineRule="exact"/>
        <w:ind w:firstLine="200" w:firstLineChars="0"/>
        <w:jc w:val="left"/>
        <w:rPr>
          <w:rFonts w:asciiTheme="minorEastAsia" w:hAnsiTheme="minorEastAsia" w:eastAsiaTheme="minorEastAsia"/>
          <w:b/>
          <w:sz w:val="24"/>
        </w:rPr>
      </w:pPr>
      <w:r>
        <w:rPr>
          <w:rFonts w:hint="eastAsia" w:asciiTheme="minorEastAsia" w:hAnsiTheme="minorEastAsia" w:eastAsiaTheme="minorEastAsia"/>
          <w:b/>
          <w:sz w:val="24"/>
        </w:rPr>
        <w:t>第四部分  合同条款及格式（仅供参考）</w:t>
      </w:r>
    </w:p>
    <w:p>
      <w:pPr>
        <w:spacing w:line="400" w:lineRule="exact"/>
        <w:ind w:firstLine="480" w:firstLineChars="200"/>
        <w:jc w:val="left"/>
        <w:rPr>
          <w:rFonts w:asciiTheme="minorEastAsia" w:hAnsiTheme="minorEastAsia"/>
          <w:sz w:val="24"/>
          <w:szCs w:val="24"/>
        </w:rPr>
      </w:pPr>
      <w:bookmarkStart w:id="3" w:name="合同协议书"/>
      <w:r>
        <w:rPr>
          <w:rFonts w:hint="eastAsia" w:asciiTheme="minorEastAsia" w:hAnsiTheme="minorEastAsia"/>
          <w:sz w:val="24"/>
          <w:szCs w:val="24"/>
        </w:rPr>
        <w:t>采购人（全称）：（甲方）</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承包人（全称）：（乙方）</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本项目于年月日公开招标采购确定由乙方提供服务。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依照《中华人民共和国合同法》、《深圳经济特区政府采购条例》及其他有关法律、法规、规章和合同格式范本，并结合深圳市有关规定及本项目的具体情况，遵循平等、自愿、公平和诚实信用的原则，双方就本项目协商一致，订立本协议。</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一、项目概况</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项目名称：    项目地点：</w:t>
      </w:r>
    </w:p>
    <w:p>
      <w:pPr>
        <w:spacing w:line="400" w:lineRule="exact"/>
        <w:ind w:firstLine="480" w:firstLineChars="200"/>
        <w:jc w:val="left"/>
        <w:rPr>
          <w:rFonts w:asciiTheme="minorEastAsia" w:hAnsiTheme="minorEastAsia"/>
          <w:sz w:val="24"/>
          <w:szCs w:val="24"/>
          <w:u w:val="single"/>
        </w:rPr>
      </w:pPr>
      <w:r>
        <w:rPr>
          <w:rFonts w:hint="eastAsia" w:asciiTheme="minorEastAsia" w:hAnsiTheme="minorEastAsia"/>
          <w:sz w:val="24"/>
          <w:szCs w:val="24"/>
        </w:rPr>
        <w:t xml:space="preserve">    项目规模及特征：</w:t>
      </w:r>
    </w:p>
    <w:p>
      <w:pPr>
        <w:spacing w:line="400" w:lineRule="exact"/>
        <w:ind w:firstLine="480" w:firstLineChars="200"/>
        <w:jc w:val="left"/>
        <w:rPr>
          <w:rFonts w:asciiTheme="minorEastAsia" w:hAnsiTheme="minorEastAsia"/>
          <w:sz w:val="24"/>
          <w:szCs w:val="24"/>
        </w:rPr>
      </w:pP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二、项目范围</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服务范围：</w:t>
      </w:r>
    </w:p>
    <w:p>
      <w:pPr>
        <w:spacing w:line="400" w:lineRule="exact"/>
        <w:ind w:firstLine="960" w:firstLineChars="400"/>
        <w:jc w:val="left"/>
        <w:rPr>
          <w:rFonts w:asciiTheme="minorEastAsia" w:hAnsiTheme="minorEastAsia"/>
          <w:sz w:val="24"/>
          <w:szCs w:val="24"/>
        </w:rPr>
      </w:pPr>
      <w:r>
        <w:rPr>
          <w:rFonts w:hint="eastAsia" w:asciiTheme="minorEastAsia" w:hAnsiTheme="minorEastAsia"/>
          <w:sz w:val="24"/>
          <w:szCs w:val="24"/>
        </w:rPr>
        <w:t>服务方式：</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三、合同期限</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合同期限总日历天数天</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四、质量标准</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质量标准：按照国家验收标准达到。</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五、合同价款</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币种：</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合同总价（大写）：</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（小写）：</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合同价的构成方式：</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六、组成合同的文件</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组成本合同的文件包括：</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1、本合同格式书</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2、中标通知书</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3、投标文件及其附件</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4、招标文件</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5、本合同条款</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6、标准、规范及有关技术文件</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7、图纸</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8、工程量和设备材料清单</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9、双方有关项目的洽商、补充等方面协议或文件</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10、其他</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七、本协议书中有关词语含义与《合同条款范本》中分别赋予它们的定义相同。</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八、承包人须按照合同约定进行服务，并在服务期内承担项目质量责任。</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九、采购人须按照合同约定的期限和方式支付合同价款及其他应当支付的款项。</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十、合同生效</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合同订立时间：年月日</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合同订立地点：</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发  包  人：（公章）                       承  包  人：（公章）</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住      所：                              住      所：</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法定代表人：                              法定代表人：</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委托代理人：                              委托代理人：</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电      话：                              电      话：</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传      真：                              传      真：</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开 户 银 行：                             开 户 银 行：</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帐       号：                             帐       号：</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邮 政 编 码：                             邮 政 编 码：</w:t>
      </w:r>
    </w:p>
    <w:p>
      <w:pPr>
        <w:spacing w:line="400" w:lineRule="exact"/>
        <w:ind w:firstLine="480" w:firstLineChars="200"/>
        <w:jc w:val="left"/>
        <w:rPr>
          <w:rFonts w:asciiTheme="minorEastAsia" w:hAnsiTheme="minorEastAsia"/>
          <w:sz w:val="24"/>
          <w:szCs w:val="24"/>
        </w:rPr>
      </w:pPr>
    </w:p>
    <w:p>
      <w:pPr>
        <w:spacing w:line="400" w:lineRule="exact"/>
        <w:ind w:firstLine="480" w:firstLineChars="200"/>
        <w:jc w:val="left"/>
        <w:rPr>
          <w:rFonts w:asciiTheme="minorEastAsia" w:hAnsiTheme="minorEastAsia"/>
          <w:sz w:val="24"/>
          <w:szCs w:val="24"/>
        </w:rPr>
      </w:pPr>
    </w:p>
    <w:p>
      <w:pPr>
        <w:spacing w:line="400" w:lineRule="exact"/>
        <w:ind w:firstLine="6120" w:firstLineChars="2550"/>
        <w:jc w:val="left"/>
        <w:rPr>
          <w:rFonts w:asciiTheme="minorEastAsia" w:hAnsiTheme="minorEastAsia"/>
          <w:sz w:val="24"/>
          <w:szCs w:val="24"/>
        </w:rPr>
      </w:pPr>
      <w:r>
        <w:rPr>
          <w:rFonts w:hint="eastAsia" w:asciiTheme="minorEastAsia" w:hAnsiTheme="minorEastAsia"/>
          <w:sz w:val="24"/>
          <w:szCs w:val="24"/>
        </w:rPr>
        <w:t xml:space="preserve">  年   月   日</w:t>
      </w:r>
      <w:bookmarkEnd w:id="3"/>
    </w:p>
    <w:p>
      <w:pPr>
        <w:spacing w:line="400" w:lineRule="exact"/>
        <w:ind w:firstLine="480" w:firstLineChars="200"/>
        <w:jc w:val="left"/>
        <w:rPr>
          <w:rFonts w:asciiTheme="minorEastAsia" w:hAnsiTheme="minorEastAsia"/>
          <w:sz w:val="24"/>
          <w:szCs w:val="24"/>
        </w:rPr>
      </w:pPr>
    </w:p>
    <w:p>
      <w:pPr>
        <w:spacing w:line="400" w:lineRule="exact"/>
        <w:ind w:firstLine="482" w:firstLineChars="200"/>
        <w:jc w:val="left"/>
        <w:rPr>
          <w:rFonts w:asciiTheme="minorEastAsia" w:hAnsiTheme="minorEastAsia"/>
          <w:b/>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400" w:lineRule="exact"/>
        <w:ind w:firstLine="361" w:firstLineChars="150"/>
        <w:jc w:val="left"/>
        <w:rPr>
          <w:rFonts w:asciiTheme="minorEastAsia" w:hAnsiTheme="minorEastAsia"/>
          <w:b/>
          <w:sz w:val="24"/>
          <w:szCs w:val="24"/>
        </w:rPr>
      </w:pPr>
      <w:r>
        <w:rPr>
          <w:rFonts w:hint="eastAsia" w:asciiTheme="minorEastAsia" w:hAnsiTheme="minorEastAsia"/>
          <w:b/>
          <w:sz w:val="24"/>
          <w:szCs w:val="24"/>
        </w:rPr>
        <w:t>第五部分  投标文件格式、附件</w:t>
      </w:r>
    </w:p>
    <w:p>
      <w:pPr>
        <w:spacing w:line="400" w:lineRule="exact"/>
        <w:ind w:firstLine="360" w:firstLineChars="150"/>
        <w:jc w:val="left"/>
        <w:rPr>
          <w:rFonts w:asciiTheme="minorEastAsia" w:hAnsiTheme="minorEastAsia"/>
          <w:b/>
          <w:sz w:val="24"/>
          <w:szCs w:val="24"/>
        </w:rPr>
      </w:pPr>
      <w:r>
        <w:rPr>
          <w:rFonts w:hint="eastAsia" w:cs="宋体" w:asciiTheme="minorEastAsia" w:hAnsiTheme="minorEastAsia"/>
          <w:sz w:val="24"/>
          <w:szCs w:val="24"/>
        </w:rPr>
        <w:t>1、所提交的投标文件至少应包含如下内容：</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（1）法定代表人证明书；</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（2）投标文件签署授权委托书；</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（3）投标函；</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（4）投标单位诚信承诺函；</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（5）投标单位情况介绍及项目资料；</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（6）开标一览表；</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（7）</w:t>
      </w:r>
      <w:r>
        <w:rPr>
          <w:rFonts w:hint="eastAsia" w:asciiTheme="minorEastAsia" w:hAnsiTheme="minorEastAsia"/>
          <w:color w:val="000000"/>
          <w:sz w:val="24"/>
          <w:szCs w:val="24"/>
        </w:rPr>
        <w:t>分项报价表；</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（8）报价详细构成；</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（9）综合实力响应材料</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（10）其他招标文件要求的资料或投标单位认为需要补充的资料；</w:t>
      </w:r>
    </w:p>
    <w:p>
      <w:pPr>
        <w:spacing w:line="400" w:lineRule="exact"/>
        <w:ind w:firstLine="200"/>
        <w:jc w:val="left"/>
        <w:rPr>
          <w:rFonts w:cs="宋体" w:asciiTheme="minorEastAsia" w:hAnsiTheme="minorEastAsia"/>
          <w:color w:val="000000"/>
          <w:sz w:val="24"/>
          <w:szCs w:val="24"/>
        </w:rPr>
      </w:pPr>
      <w:r>
        <w:rPr>
          <w:rFonts w:hint="eastAsia" w:cs="宋体" w:asciiTheme="minorEastAsia" w:hAnsiTheme="minorEastAsia"/>
          <w:color w:val="000000"/>
          <w:sz w:val="24"/>
          <w:szCs w:val="24"/>
        </w:rPr>
        <w:t>2、技术部分主要包括下列内容：</w:t>
      </w:r>
    </w:p>
    <w:p>
      <w:pPr>
        <w:spacing w:line="400" w:lineRule="exact"/>
        <w:ind w:firstLine="200"/>
        <w:jc w:val="left"/>
        <w:rPr>
          <w:rFonts w:cs="宋体" w:asciiTheme="minorEastAsia" w:hAnsiTheme="minorEastAsia"/>
          <w:color w:val="000000"/>
          <w:sz w:val="24"/>
          <w:szCs w:val="24"/>
        </w:rPr>
      </w:pPr>
      <w:r>
        <w:rPr>
          <w:rFonts w:hint="eastAsia" w:asciiTheme="minorEastAsia" w:hAnsiTheme="minorEastAsia"/>
          <w:sz w:val="24"/>
          <w:szCs w:val="24"/>
        </w:rPr>
        <w:t>（1）质量体系建设</w:t>
      </w:r>
    </w:p>
    <w:p>
      <w:pPr>
        <w:spacing w:line="400" w:lineRule="exact"/>
        <w:ind w:firstLine="200"/>
        <w:jc w:val="left"/>
        <w:rPr>
          <w:rFonts w:cs="宋体" w:asciiTheme="minorEastAsia" w:hAnsiTheme="minorEastAsia"/>
          <w:color w:val="000000"/>
          <w:sz w:val="24"/>
          <w:szCs w:val="24"/>
        </w:rPr>
      </w:pPr>
      <w:r>
        <w:rPr>
          <w:rFonts w:hint="eastAsia" w:asciiTheme="minorEastAsia" w:hAnsiTheme="minorEastAsia"/>
          <w:sz w:val="24"/>
          <w:szCs w:val="24"/>
        </w:rPr>
        <w:t>（2）维保人员的配备、培训与管理合理</w:t>
      </w:r>
    </w:p>
    <w:p>
      <w:pPr>
        <w:spacing w:line="400" w:lineRule="exact"/>
        <w:ind w:firstLine="200"/>
        <w:jc w:val="left"/>
        <w:rPr>
          <w:rFonts w:cs="宋体" w:asciiTheme="minorEastAsia" w:hAnsiTheme="minorEastAsia"/>
          <w:color w:val="000000"/>
          <w:sz w:val="24"/>
          <w:szCs w:val="24"/>
        </w:rPr>
      </w:pPr>
      <w:r>
        <w:rPr>
          <w:rFonts w:hint="eastAsia" w:asciiTheme="minorEastAsia" w:hAnsiTheme="minorEastAsia"/>
          <w:sz w:val="24"/>
          <w:szCs w:val="24"/>
        </w:rPr>
        <w:t>（3）解决保修、急修时间保障有力及特设服务响应措施</w:t>
      </w:r>
    </w:p>
    <w:p>
      <w:pPr>
        <w:spacing w:line="400" w:lineRule="exact"/>
        <w:ind w:firstLine="200"/>
        <w:jc w:val="left"/>
        <w:rPr>
          <w:rFonts w:cs="宋体" w:asciiTheme="minorEastAsia" w:hAnsiTheme="minorEastAsia"/>
          <w:color w:val="000000"/>
          <w:sz w:val="24"/>
          <w:szCs w:val="24"/>
        </w:rPr>
      </w:pPr>
      <w:r>
        <w:rPr>
          <w:rFonts w:hint="eastAsia" w:asciiTheme="minorEastAsia" w:hAnsiTheme="minorEastAsia"/>
          <w:sz w:val="24"/>
          <w:szCs w:val="24"/>
        </w:rPr>
        <w:t>（4）有健全有效的应急预案</w:t>
      </w:r>
    </w:p>
    <w:p>
      <w:pPr>
        <w:spacing w:line="400" w:lineRule="exact"/>
        <w:ind w:firstLine="200"/>
        <w:jc w:val="left"/>
        <w:rPr>
          <w:rFonts w:cs="宋体" w:asciiTheme="minorEastAsia" w:hAnsiTheme="minorEastAsia"/>
          <w:color w:val="000000"/>
          <w:sz w:val="24"/>
          <w:szCs w:val="24"/>
        </w:rPr>
      </w:pPr>
      <w:r>
        <w:rPr>
          <w:rFonts w:hint="eastAsia" w:asciiTheme="minorEastAsia" w:hAnsiTheme="minorEastAsia"/>
          <w:sz w:val="24"/>
          <w:szCs w:val="24"/>
        </w:rPr>
        <w:t>（5）维修保养技术方案全面、计划时间安排合理</w:t>
      </w:r>
    </w:p>
    <w:p>
      <w:pPr>
        <w:spacing w:line="400" w:lineRule="exact"/>
        <w:ind w:firstLine="200"/>
        <w:jc w:val="left"/>
        <w:rPr>
          <w:rFonts w:cs="宋体" w:asciiTheme="minorEastAsia" w:hAnsiTheme="minorEastAsia"/>
          <w:color w:val="000000"/>
          <w:sz w:val="24"/>
          <w:szCs w:val="24"/>
        </w:rPr>
      </w:pPr>
      <w:r>
        <w:rPr>
          <w:rFonts w:hint="eastAsia" w:asciiTheme="minorEastAsia" w:hAnsiTheme="minorEastAsia"/>
          <w:sz w:val="24"/>
          <w:szCs w:val="24"/>
        </w:rPr>
        <w:t>（6）其他</w:t>
      </w:r>
    </w:p>
    <w:p>
      <w:pPr>
        <w:pStyle w:val="6"/>
        <w:spacing w:line="400" w:lineRule="exact"/>
        <w:ind w:firstLine="200" w:firstLineChars="0"/>
        <w:jc w:val="left"/>
        <w:rPr>
          <w:rStyle w:val="19"/>
          <w:rFonts w:asciiTheme="minorEastAsia" w:hAnsiTheme="minorEastAsia" w:eastAsiaTheme="minorEastAsia"/>
          <w:b w:val="0"/>
          <w:color w:val="000000" w:themeColor="text1"/>
          <w:sz w:val="24"/>
        </w:rPr>
      </w:pPr>
      <w:r>
        <w:rPr>
          <w:rStyle w:val="19"/>
          <w:rFonts w:asciiTheme="minorEastAsia" w:hAnsiTheme="minorEastAsia" w:eastAsiaTheme="minorEastAsia"/>
          <w:b w:val="0"/>
          <w:color w:val="000000" w:themeColor="text1"/>
          <w:sz w:val="24"/>
        </w:rPr>
        <w:t>特别说明：</w:t>
      </w:r>
    </w:p>
    <w:p>
      <w:pPr>
        <w:pStyle w:val="6"/>
        <w:spacing w:line="400" w:lineRule="exact"/>
        <w:ind w:firstLine="448" w:firstLineChars="187"/>
        <w:jc w:val="left"/>
        <w:rPr>
          <w:rFonts w:asciiTheme="minorEastAsia" w:hAnsiTheme="minorEastAsia" w:eastAsiaTheme="minorEastAsia"/>
          <w:color w:val="000000" w:themeColor="text1"/>
          <w:sz w:val="24"/>
        </w:rPr>
      </w:pPr>
      <w:r>
        <w:rPr>
          <w:rStyle w:val="19"/>
          <w:rFonts w:hint="eastAsia" w:asciiTheme="minorEastAsia" w:hAnsiTheme="minorEastAsia" w:eastAsiaTheme="minorEastAsia"/>
          <w:b w:val="0"/>
          <w:color w:val="000000" w:themeColor="text1"/>
          <w:sz w:val="24"/>
        </w:rPr>
        <w:t>1、</w:t>
      </w:r>
      <w:r>
        <w:rPr>
          <w:rFonts w:hint="eastAsia" w:asciiTheme="minorEastAsia" w:hAnsiTheme="minorEastAsia" w:eastAsiaTheme="minorEastAsia"/>
          <w:color w:val="000000" w:themeColor="text1"/>
          <w:sz w:val="24"/>
        </w:rPr>
        <w:t>投标单位要按以上要求编制投标文件，提供的内容要详细、真实、可靠。</w:t>
      </w:r>
    </w:p>
    <w:p>
      <w:pPr>
        <w:spacing w:line="400" w:lineRule="exact"/>
        <w:ind w:firstLine="470" w:firstLineChars="196"/>
        <w:jc w:val="left"/>
        <w:rPr>
          <w:rFonts w:asciiTheme="minorEastAsia" w:hAnsiTheme="minorEastAsia"/>
          <w:b/>
          <w:color w:val="000000" w:themeColor="text1"/>
          <w:sz w:val="24"/>
          <w:szCs w:val="24"/>
        </w:rPr>
      </w:pPr>
      <w:r>
        <w:rPr>
          <w:rStyle w:val="19"/>
          <w:rFonts w:hint="eastAsia" w:asciiTheme="minorEastAsia" w:hAnsiTheme="minorEastAsia"/>
          <w:b w:val="0"/>
          <w:color w:val="000000" w:themeColor="text1"/>
          <w:sz w:val="24"/>
          <w:szCs w:val="24"/>
        </w:rPr>
        <w:t>2、</w:t>
      </w:r>
      <w:r>
        <w:rPr>
          <w:rStyle w:val="19"/>
          <w:rFonts w:asciiTheme="minorEastAsia" w:hAnsiTheme="minorEastAsia"/>
          <w:b w:val="0"/>
          <w:color w:val="000000" w:themeColor="text1"/>
          <w:sz w:val="24"/>
          <w:szCs w:val="24"/>
        </w:rPr>
        <w:t>在开、评标当日，投标供应商应做好提供实物与原件给评标委员会核查的准备</w:t>
      </w:r>
      <w:r>
        <w:rPr>
          <w:rFonts w:hint="eastAsia" w:asciiTheme="minorEastAsia" w:hAnsiTheme="minorEastAsia"/>
          <w:b/>
          <w:color w:val="000000" w:themeColor="text1"/>
          <w:sz w:val="24"/>
          <w:szCs w:val="24"/>
        </w:rPr>
        <w:t>。</w:t>
      </w:r>
      <w:bookmarkStart w:id="4" w:name="bt建筑工程质量保修书"/>
      <w:bookmarkEnd w:id="4"/>
    </w:p>
    <w:p>
      <w:pPr>
        <w:widowControl/>
        <w:jc w:val="left"/>
        <w:rPr>
          <w:rFonts w:asciiTheme="minorEastAsia" w:hAnsiTheme="minorEastAsia"/>
          <w:b/>
          <w:sz w:val="24"/>
          <w:szCs w:val="24"/>
        </w:rPr>
      </w:pPr>
      <w:r>
        <w:rPr>
          <w:rFonts w:asciiTheme="minorEastAsia" w:hAnsiTheme="minorEastAsia"/>
          <w:b/>
          <w:sz w:val="24"/>
          <w:szCs w:val="24"/>
        </w:rPr>
        <w:br w:type="page"/>
      </w:r>
    </w:p>
    <w:p>
      <w:pPr>
        <w:spacing w:line="400" w:lineRule="exact"/>
        <w:ind w:firstLine="200"/>
        <w:jc w:val="left"/>
        <w:rPr>
          <w:rFonts w:asciiTheme="minorEastAsia" w:hAnsiTheme="minorEastAsia"/>
          <w:b/>
          <w:sz w:val="24"/>
          <w:szCs w:val="24"/>
        </w:rPr>
      </w:pPr>
    </w:p>
    <w:p>
      <w:pPr>
        <w:spacing w:line="400" w:lineRule="exact"/>
        <w:ind w:firstLine="200"/>
        <w:jc w:val="left"/>
        <w:rPr>
          <w:rFonts w:cs="Times New Roman" w:asciiTheme="minorEastAsia" w:hAnsiTheme="minorEastAsia"/>
          <w:b/>
          <w:sz w:val="24"/>
          <w:szCs w:val="24"/>
        </w:rPr>
      </w:pPr>
      <w:r>
        <w:rPr>
          <w:rFonts w:hint="eastAsia" w:asciiTheme="minorEastAsia" w:hAnsiTheme="minorEastAsia"/>
          <w:b/>
          <w:sz w:val="24"/>
          <w:szCs w:val="24"/>
        </w:rPr>
        <w:t>第六部分</w:t>
      </w:r>
      <w:r>
        <w:rPr>
          <w:rFonts w:hint="eastAsia" w:cs="Times New Roman" w:asciiTheme="minorEastAsia" w:hAnsiTheme="minorEastAsia"/>
          <w:b/>
          <w:sz w:val="24"/>
          <w:szCs w:val="24"/>
        </w:rPr>
        <w:t xml:space="preserve">  商务部分投标文件格式</w:t>
      </w:r>
    </w:p>
    <w:p>
      <w:pPr>
        <w:spacing w:line="400" w:lineRule="exact"/>
        <w:ind w:firstLine="472" w:firstLineChars="196"/>
        <w:jc w:val="left"/>
        <w:rPr>
          <w:rFonts w:asciiTheme="minorEastAsia" w:hAnsiTheme="minorEastAsia"/>
          <w:b/>
          <w:color w:val="000000" w:themeColor="text1"/>
          <w:sz w:val="24"/>
          <w:szCs w:val="24"/>
        </w:rPr>
      </w:pPr>
      <w:r>
        <w:rPr>
          <w:rFonts w:hint="eastAsia" w:asciiTheme="minorEastAsia" w:hAnsiTheme="minorEastAsia"/>
          <w:b/>
          <w:sz w:val="24"/>
          <w:szCs w:val="24"/>
        </w:rPr>
        <w:t>一、法定代表人资格证明书</w:t>
      </w:r>
    </w:p>
    <w:p>
      <w:pPr>
        <w:spacing w:line="400" w:lineRule="exact"/>
        <w:ind w:firstLine="200"/>
        <w:jc w:val="left"/>
        <w:rPr>
          <w:rFonts w:asciiTheme="minorEastAsia" w:hAnsiTheme="minorEastAsia"/>
          <w:sz w:val="24"/>
          <w:szCs w:val="24"/>
          <w:u w:val="single"/>
        </w:rPr>
      </w:pPr>
      <w:r>
        <w:rPr>
          <w:rFonts w:hint="eastAsia" w:asciiTheme="minorEastAsia" w:hAnsiTheme="minorEastAsia"/>
          <w:sz w:val="24"/>
          <w:szCs w:val="24"/>
        </w:rPr>
        <w:t>单位名称：</w:t>
      </w:r>
    </w:p>
    <w:p>
      <w:pPr>
        <w:spacing w:line="400" w:lineRule="exact"/>
        <w:ind w:firstLine="200"/>
        <w:jc w:val="left"/>
        <w:rPr>
          <w:rFonts w:asciiTheme="minorEastAsia" w:hAnsiTheme="minorEastAsia"/>
          <w:sz w:val="24"/>
          <w:szCs w:val="24"/>
          <w:u w:val="single"/>
        </w:rPr>
      </w:pPr>
      <w:r>
        <w:rPr>
          <w:rFonts w:hint="eastAsia" w:asciiTheme="minorEastAsia" w:hAnsiTheme="minorEastAsia"/>
          <w:sz w:val="24"/>
          <w:szCs w:val="24"/>
        </w:rPr>
        <w:t>地    址：</w:t>
      </w:r>
    </w:p>
    <w:p>
      <w:pPr>
        <w:spacing w:line="400" w:lineRule="exact"/>
        <w:ind w:firstLine="200"/>
        <w:jc w:val="left"/>
        <w:rPr>
          <w:rFonts w:asciiTheme="minorEastAsia" w:hAnsiTheme="minorEastAsia"/>
          <w:sz w:val="24"/>
          <w:szCs w:val="24"/>
          <w:u w:val="single"/>
        </w:rPr>
      </w:pPr>
      <w:r>
        <w:rPr>
          <w:rFonts w:hint="eastAsia" w:asciiTheme="minorEastAsia" w:hAnsiTheme="minorEastAsia"/>
          <w:sz w:val="24"/>
          <w:szCs w:val="24"/>
        </w:rPr>
        <w:t>姓    名：         性别：     年龄：      职务：</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系的法定代表人。为维护本项目，法定代表人具有签署本项目的投标文件、提交投标文件进行投标、签署合同和处理与之有关的一切事务的权利。</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特此证明</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供应商：</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日  期：      年   月   日</w:t>
      </w:r>
    </w:p>
    <w:p>
      <w:pPr>
        <w:spacing w:line="400" w:lineRule="exact"/>
        <w:ind w:firstLine="200"/>
        <w:jc w:val="left"/>
        <w:rPr>
          <w:rFonts w:asciiTheme="minorEastAsia" w:hAnsiTheme="minorEastAsia"/>
          <w:b/>
          <w:sz w:val="24"/>
          <w:szCs w:val="24"/>
        </w:rPr>
      </w:pPr>
      <w:r>
        <w:rPr>
          <w:rFonts w:hint="eastAsia" w:asciiTheme="minorEastAsia" w:hAnsiTheme="minorEastAsia"/>
          <w:b/>
          <w:sz w:val="24"/>
          <w:szCs w:val="24"/>
        </w:rPr>
        <w:t>二、投标文件签署授权委托书</w:t>
      </w:r>
    </w:p>
    <w:p>
      <w:pPr>
        <w:spacing w:line="400" w:lineRule="exact"/>
        <w:ind w:firstLine="200"/>
        <w:jc w:val="left"/>
        <w:rPr>
          <w:rFonts w:asciiTheme="minorEastAsia" w:hAnsiTheme="minorEastAsia"/>
          <w:b/>
          <w:sz w:val="24"/>
          <w:szCs w:val="24"/>
        </w:rPr>
      </w:pPr>
      <w:r>
        <w:rPr>
          <w:rFonts w:hint="eastAsia" w:asciiTheme="minorEastAsia" w:hAnsiTheme="minorEastAsia"/>
          <w:b/>
          <w:sz w:val="24"/>
          <w:szCs w:val="24"/>
        </w:rPr>
        <w:t>格式一：（非法定代表人亲自签署投标文件的）</w:t>
      </w:r>
    </w:p>
    <w:p>
      <w:pPr>
        <w:spacing w:line="400" w:lineRule="exact"/>
        <w:ind w:firstLine="480" w:firstLineChars="200"/>
        <w:jc w:val="left"/>
        <w:rPr>
          <w:rFonts w:asciiTheme="minorEastAsia" w:hAnsiTheme="minorEastAsia"/>
          <w:sz w:val="24"/>
          <w:szCs w:val="24"/>
          <w:u w:val="single"/>
        </w:rPr>
      </w:pPr>
      <w:r>
        <w:rPr>
          <w:rFonts w:hint="eastAsia" w:asciiTheme="minorEastAsia" w:hAnsiTheme="minorEastAsia"/>
          <w:sz w:val="24"/>
          <w:szCs w:val="24"/>
        </w:rPr>
        <w:t>本授权委托书声明：我（姓名）系（</w:t>
      </w:r>
      <w:r>
        <w:rPr>
          <w:rFonts w:hint="eastAsia" w:asciiTheme="minorEastAsia" w:hAnsiTheme="minorEastAsia"/>
          <w:color w:val="000000" w:themeColor="text1"/>
          <w:sz w:val="24"/>
          <w:szCs w:val="24"/>
        </w:rPr>
        <w:t>投标人名称）</w:t>
      </w:r>
      <w:r>
        <w:rPr>
          <w:rFonts w:hint="eastAsia" w:asciiTheme="minorEastAsia" w:hAnsiTheme="minorEastAsia"/>
          <w:sz w:val="24"/>
          <w:szCs w:val="24"/>
        </w:rPr>
        <w:t>的法定代表人，现授权委托（单位名称）的（姓名）为我单位签署本项目已提交的投标文件的法定代表人的授权委托代理人，代理人全权代表我所签署的本项目已提交的投标文件内容我均承认。</w:t>
      </w:r>
      <w:r>
        <w:rPr>
          <w:rFonts w:hint="eastAsia" w:asciiTheme="minorEastAsia" w:hAnsiTheme="minorEastAsia"/>
          <w:sz w:val="24"/>
        </w:rPr>
        <w:t>代理人无转委托权，特此委托。</w:t>
      </w:r>
    </w:p>
    <w:p>
      <w:pPr>
        <w:spacing w:line="400" w:lineRule="exact"/>
        <w:ind w:firstLine="200"/>
        <w:jc w:val="left"/>
        <w:rPr>
          <w:rFonts w:asciiTheme="minorEastAsia" w:hAnsiTheme="minorEastAsia"/>
          <w:sz w:val="24"/>
          <w:szCs w:val="24"/>
        </w:rPr>
      </w:pPr>
    </w:p>
    <w:p>
      <w:pPr>
        <w:spacing w:line="400" w:lineRule="exact"/>
        <w:ind w:firstLine="200"/>
        <w:jc w:val="left"/>
        <w:rPr>
          <w:rFonts w:asciiTheme="minorEastAsia" w:hAnsiTheme="minorEastAsia"/>
          <w:sz w:val="24"/>
          <w:szCs w:val="24"/>
          <w:u w:val="single"/>
        </w:rPr>
      </w:pPr>
      <w:r>
        <w:rPr>
          <w:rFonts w:hint="eastAsia" w:asciiTheme="minorEastAsia" w:hAnsiTheme="minorEastAsia"/>
          <w:sz w:val="24"/>
          <w:szCs w:val="24"/>
        </w:rPr>
        <w:t>代理人：        性别：    年龄：</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联系电话：                手机：</w:t>
      </w:r>
    </w:p>
    <w:p>
      <w:pPr>
        <w:spacing w:line="400" w:lineRule="exact"/>
        <w:ind w:firstLine="200"/>
        <w:jc w:val="left"/>
        <w:rPr>
          <w:rFonts w:asciiTheme="minorEastAsia" w:hAnsiTheme="minorEastAsia"/>
          <w:sz w:val="24"/>
          <w:szCs w:val="24"/>
          <w:u w:val="single"/>
        </w:rPr>
      </w:pPr>
      <w:r>
        <w:rPr>
          <w:rFonts w:hint="eastAsia" w:asciiTheme="minorEastAsia" w:hAnsiTheme="minorEastAsia"/>
          <w:sz w:val="24"/>
          <w:szCs w:val="24"/>
        </w:rPr>
        <w:t>身份证号码：              职务：</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投标人：</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法定代表人：</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授权委托日期：       年   月  日</w:t>
      </w:r>
    </w:p>
    <w:p>
      <w:pPr>
        <w:spacing w:line="400" w:lineRule="exact"/>
        <w:ind w:firstLine="200"/>
        <w:jc w:val="left"/>
        <w:rPr>
          <w:rFonts w:asciiTheme="minorEastAsia" w:hAnsiTheme="minorEastAsia"/>
          <w:b/>
          <w:sz w:val="24"/>
          <w:szCs w:val="24"/>
        </w:rPr>
      </w:pPr>
      <w:r>
        <w:rPr>
          <w:rFonts w:hint="eastAsia" w:asciiTheme="minorEastAsia" w:hAnsiTheme="minorEastAsia"/>
          <w:b/>
          <w:sz w:val="24"/>
          <w:szCs w:val="24"/>
        </w:rPr>
        <w:t>格式二：（法定代表人亲自签署投标文件的）</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 xml:space="preserve">    我公司提交的关于本项目的投标文件系由本单位法定代表人_________（姓名）亲自签署，对我单位具有法律效力，不再另行提供投标文件签署授权委托书。</w:t>
      </w: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 xml:space="preserve">                           供应商：</w:t>
      </w:r>
    </w:p>
    <w:p>
      <w:pPr>
        <w:spacing w:line="400" w:lineRule="exact"/>
        <w:ind w:firstLine="3480" w:firstLineChars="1450"/>
        <w:jc w:val="left"/>
        <w:rPr>
          <w:rFonts w:asciiTheme="minorEastAsia" w:hAnsiTheme="minorEastAsia"/>
          <w:sz w:val="24"/>
          <w:szCs w:val="24"/>
        </w:rPr>
      </w:pPr>
      <w:r>
        <w:rPr>
          <w:rFonts w:hint="eastAsia" w:asciiTheme="minorEastAsia" w:hAnsiTheme="minorEastAsia"/>
          <w:sz w:val="24"/>
          <w:szCs w:val="24"/>
        </w:rPr>
        <w:t>日  期：    年  月  日</w:t>
      </w:r>
    </w:p>
    <w:p>
      <w:pPr>
        <w:spacing w:line="400" w:lineRule="exact"/>
        <w:ind w:firstLine="200"/>
        <w:jc w:val="left"/>
        <w:rPr>
          <w:rFonts w:asciiTheme="minorEastAsia" w:hAnsiTheme="minorEastAsia"/>
          <w:sz w:val="24"/>
          <w:szCs w:val="24"/>
        </w:rPr>
      </w:pPr>
    </w:p>
    <w:p>
      <w:pPr>
        <w:spacing w:line="400" w:lineRule="exact"/>
        <w:ind w:firstLine="200"/>
        <w:jc w:val="left"/>
        <w:rPr>
          <w:rFonts w:asciiTheme="minorEastAsia" w:hAnsiTheme="minorEastAsia"/>
          <w:sz w:val="24"/>
          <w:szCs w:val="24"/>
        </w:rPr>
      </w:pPr>
      <w:r>
        <w:rPr>
          <w:rFonts w:hint="eastAsia" w:asciiTheme="minorEastAsia" w:hAnsiTheme="minorEastAsia"/>
          <w:sz w:val="24"/>
          <w:szCs w:val="24"/>
        </w:rPr>
        <w:t>备注：投标人应根据本单位的实际情况，选择采用上述两种格式之一，并删除剩余不用的格式。</w:t>
      </w:r>
    </w:p>
    <w:p>
      <w:pPr>
        <w:spacing w:line="400" w:lineRule="exact"/>
        <w:ind w:firstLine="200"/>
        <w:jc w:val="left"/>
        <w:rPr>
          <w:rFonts w:asciiTheme="minorEastAsia" w:hAnsiTheme="minorEastAsia"/>
          <w:b/>
          <w:sz w:val="24"/>
          <w:szCs w:val="24"/>
        </w:rPr>
      </w:pPr>
    </w:p>
    <w:p>
      <w:pPr>
        <w:spacing w:line="400" w:lineRule="exact"/>
        <w:ind w:firstLine="200"/>
        <w:jc w:val="left"/>
        <w:rPr>
          <w:rFonts w:asciiTheme="minorEastAsia" w:hAnsiTheme="minorEastAsia"/>
          <w:b/>
          <w:color w:val="FF0000"/>
          <w:sz w:val="24"/>
          <w:szCs w:val="24"/>
        </w:rPr>
      </w:pPr>
      <w:r>
        <w:rPr>
          <w:rFonts w:hint="eastAsia" w:asciiTheme="minorEastAsia" w:hAnsiTheme="minorEastAsia"/>
          <w:b/>
          <w:sz w:val="24"/>
          <w:szCs w:val="24"/>
        </w:rPr>
        <w:t>三、投标函</w:t>
      </w:r>
    </w:p>
    <w:p>
      <w:pPr>
        <w:spacing w:line="400" w:lineRule="exact"/>
        <w:ind w:firstLine="120" w:firstLineChars="50"/>
        <w:jc w:val="left"/>
        <w:rPr>
          <w:rFonts w:asciiTheme="minorEastAsia" w:hAnsiTheme="minorEastAsia"/>
          <w:b/>
          <w:color w:val="FF0000"/>
          <w:sz w:val="24"/>
          <w:szCs w:val="24"/>
        </w:rPr>
      </w:pPr>
    </w:p>
    <w:p>
      <w:pPr>
        <w:spacing w:line="400" w:lineRule="exact"/>
        <w:ind w:firstLine="120" w:firstLineChars="50"/>
        <w:jc w:val="left"/>
        <w:rPr>
          <w:rFonts w:asciiTheme="minorEastAsia" w:hAnsiTheme="minorEastAsia"/>
          <w:b/>
          <w:sz w:val="24"/>
          <w:szCs w:val="24"/>
        </w:rPr>
      </w:pPr>
      <w:r>
        <w:rPr>
          <w:rFonts w:hint="eastAsia" w:asciiTheme="minorEastAsia" w:hAnsiTheme="minorEastAsia"/>
          <w:sz w:val="24"/>
          <w:szCs w:val="24"/>
        </w:rPr>
        <w:t>致：</w:t>
      </w:r>
      <w:r>
        <w:rPr>
          <w:rFonts w:hint="eastAsia" w:asciiTheme="majorEastAsia" w:hAnsiTheme="majorEastAsia" w:eastAsiaTheme="majorEastAsia"/>
          <w:snapToGrid w:val="0"/>
          <w:color w:val="000000" w:themeColor="text1"/>
          <w:kern w:val="0"/>
          <w:sz w:val="24"/>
        </w:rPr>
        <w:t>北京中医药大学深圳医院（龙岗）</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1、根据已收到贵方的招标编号为的项目的招标文件，遵照</w:t>
      </w:r>
      <w:r>
        <w:rPr>
          <w:rFonts w:asciiTheme="minorEastAsia" w:hAnsiTheme="minorEastAsia"/>
          <w:sz w:val="24"/>
          <w:szCs w:val="24"/>
        </w:rPr>
        <w:t>《</w:t>
      </w:r>
      <w:r>
        <w:rPr>
          <w:rFonts w:hint="eastAsia" w:asciiTheme="minorEastAsia" w:hAnsiTheme="minorEastAsia"/>
          <w:sz w:val="24"/>
          <w:szCs w:val="24"/>
        </w:rPr>
        <w:t>中华人民共和国政府采购法</w:t>
      </w:r>
      <w:r>
        <w:rPr>
          <w:rFonts w:asciiTheme="minorEastAsia" w:hAnsiTheme="minorEastAsia"/>
          <w:sz w:val="24"/>
          <w:szCs w:val="24"/>
        </w:rPr>
        <w:t>》</w:t>
      </w:r>
      <w:r>
        <w:rPr>
          <w:rFonts w:hint="eastAsia" w:asciiTheme="minorEastAsia" w:hAnsiTheme="minorEastAsia"/>
          <w:sz w:val="24"/>
          <w:szCs w:val="24"/>
        </w:rPr>
        <w:t>、《深圳经济特区政府采购条例》、</w:t>
      </w:r>
      <w:r>
        <w:rPr>
          <w:rFonts w:asciiTheme="minorEastAsia" w:hAnsiTheme="minorEastAsia"/>
          <w:sz w:val="24"/>
          <w:szCs w:val="24"/>
        </w:rPr>
        <w:t>《深圳</w:t>
      </w:r>
      <w:r>
        <w:rPr>
          <w:rFonts w:hint="eastAsia" w:asciiTheme="minorEastAsia" w:hAnsiTheme="minorEastAsia"/>
          <w:sz w:val="24"/>
          <w:szCs w:val="24"/>
        </w:rPr>
        <w:t>市</w:t>
      </w:r>
      <w:r>
        <w:rPr>
          <w:rFonts w:asciiTheme="minorEastAsia" w:hAnsiTheme="minorEastAsia"/>
          <w:sz w:val="24"/>
          <w:szCs w:val="24"/>
        </w:rPr>
        <w:t>网上政府采购管理暂行办法》</w:t>
      </w:r>
      <w:r>
        <w:rPr>
          <w:rFonts w:hint="eastAsia" w:asciiTheme="minorEastAsia" w:hAnsiTheme="minorEastAsia"/>
          <w:sz w:val="24"/>
          <w:szCs w:val="24"/>
        </w:rPr>
        <w:t>等法律法规</w:t>
      </w:r>
      <w:r>
        <w:rPr>
          <w:rFonts w:asciiTheme="minorEastAsia" w:hAnsiTheme="minorEastAsia"/>
          <w:sz w:val="24"/>
          <w:szCs w:val="24"/>
        </w:rPr>
        <w:t>的规定</w:t>
      </w:r>
      <w:r>
        <w:rPr>
          <w:rFonts w:hint="eastAsia" w:asciiTheme="minorEastAsia" w:hAnsiTheme="minorEastAsia"/>
          <w:sz w:val="24"/>
          <w:szCs w:val="24"/>
        </w:rPr>
        <w:t>，我方经研究上述招标文件的投标须知、合同条款、技术规范及其他有关文件后，我方愿按“招标文件”的规定履行责任和义务；</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2、我方已详细审查全部招标文件，包括招标文件、澄清（答疑）、补充公告（说明）等。我方对此完全理解并同意放弃因对招标文件不明及误解而提出质疑抗辩的权利；</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3、我方同意提供贵方可能要求的与投标有关的一切数据或资料，完全理解并接受贵方不承担我方的任何投标费用；</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4、我方申明在本次投标中提供的所有资料，无论原件、复印件还是扫描件均是真实的；</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5、我方同意提供按照贵方可能要求的与投标有关的一切数据或资料；</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6、我方同意招标程序、评标办法以及评标委员会评标人员产生办法和组成，承认评标人员据此评标办法产生的中标供应商。</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7、与本投标有关的一切正式往来信函请寄：</w:t>
      </w:r>
    </w:p>
    <w:p>
      <w:pPr>
        <w:spacing w:line="400" w:lineRule="exact"/>
        <w:ind w:firstLine="480" w:firstLineChars="200"/>
        <w:jc w:val="left"/>
        <w:rPr>
          <w:rFonts w:asciiTheme="minorEastAsia" w:hAnsiTheme="minorEastAsia"/>
          <w:sz w:val="24"/>
          <w:szCs w:val="24"/>
        </w:rPr>
      </w:pP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地址：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电话：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传真：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电子函件：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法定代表人或其委托代理人：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投标人名称：                            </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日期：                          </w:t>
      </w:r>
    </w:p>
    <w:p>
      <w:pPr>
        <w:spacing w:line="400" w:lineRule="exact"/>
        <w:ind w:firstLine="482" w:firstLineChars="200"/>
        <w:jc w:val="left"/>
        <w:rPr>
          <w:rFonts w:asciiTheme="minorEastAsia" w:hAnsiTheme="minorEastAsia"/>
          <w:b/>
          <w:sz w:val="24"/>
          <w:szCs w:val="24"/>
        </w:rPr>
      </w:pPr>
    </w:p>
    <w:p>
      <w:pPr>
        <w:spacing w:line="40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四、投标人诚信承诺函</w:t>
      </w:r>
    </w:p>
    <w:p>
      <w:pPr>
        <w:spacing w:line="400" w:lineRule="exact"/>
        <w:ind w:firstLine="480" w:firstLineChars="200"/>
        <w:jc w:val="left"/>
        <w:rPr>
          <w:rFonts w:asciiTheme="minorEastAsia" w:hAnsiTheme="minorEastAsia"/>
          <w:sz w:val="24"/>
          <w:szCs w:val="24"/>
        </w:rPr>
      </w:pPr>
    </w:p>
    <w:p>
      <w:pPr>
        <w:spacing w:line="400" w:lineRule="exact"/>
        <w:jc w:val="left"/>
        <w:rPr>
          <w:rFonts w:asciiTheme="minorEastAsia" w:hAnsiTheme="minorEastAsia"/>
          <w:sz w:val="24"/>
          <w:szCs w:val="24"/>
        </w:rPr>
      </w:pPr>
      <w:r>
        <w:rPr>
          <w:rFonts w:hint="eastAsia" w:asciiTheme="minorEastAsia" w:hAnsiTheme="minorEastAsia"/>
          <w:sz w:val="24"/>
          <w:szCs w:val="24"/>
        </w:rPr>
        <w:t>致：</w:t>
      </w:r>
      <w:r>
        <w:rPr>
          <w:rFonts w:hint="eastAsia" w:asciiTheme="majorEastAsia" w:hAnsiTheme="majorEastAsia" w:eastAsiaTheme="majorEastAsia"/>
          <w:snapToGrid w:val="0"/>
          <w:color w:val="000000" w:themeColor="text1"/>
          <w:kern w:val="0"/>
          <w:sz w:val="24"/>
        </w:rPr>
        <w:t>北京中医药大学深圳医院（龙岗）</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我公司已详细阅读并了解《深圳市龙岗区政府采购文件通用条款》第一章第3点“投标人诚信责任”中的全部内容，在此郑重承诺如下：</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1、我公司在参加本项目采购活动中没有下列行为：</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（1）在开标前三年内的经营活动中有重大违法记录；</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（2）在采购活动中应当回避而未回避；</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（3）未按有关规定签订、履行采购合同，造成严重后果；</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（4）隐瞒真实情况，提供虚假资料；</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（5）以非法手段排斥其他供应商参与竞争；</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（6）与其他采购参加人串通投标；</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（7）恶意投诉；</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（8）向采购项目相关人行贿或者提供其他不当利益；</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（9）阻碍、抗拒主管部门监督检查；</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（10）将中标项目转让给他人，或者在投标文件中未说明，且未经相关部门同意，将中标项目分包给他人；</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（11）对本招标项目所提供的货物、工程或服务侵犯知识产权；</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（12）有其他违反法律、法规规定的行为。</w:t>
      </w:r>
    </w:p>
    <w:p>
      <w:pPr>
        <w:spacing w:line="400" w:lineRule="exact"/>
        <w:ind w:firstLine="480" w:firstLineChars="200"/>
        <w:jc w:val="left"/>
        <w:rPr>
          <w:rFonts w:asciiTheme="minorEastAsia" w:hAnsiTheme="minorEastAsia"/>
          <w:sz w:val="24"/>
          <w:szCs w:val="24"/>
        </w:rPr>
      </w:pPr>
      <w:r>
        <w:rPr>
          <w:rFonts w:hint="eastAsia" w:asciiTheme="minorEastAsia" w:hAnsiTheme="minorEastAsia"/>
          <w:sz w:val="24"/>
          <w:szCs w:val="24"/>
        </w:rPr>
        <w:t>2、我公司已清楚并愿接受，如有上述行为之一时，报政府采购主管部门，按有关规定一至三年内禁止我公司参与深圳市龙岗区政府采购，将我公司行为在深圳市龙岗区政府采购网站不诚信行为曝光台曝光，记入供应商诚信档案，并处以采购金额千分之十以上千分之二十以下的罚款；情节严重的，取消我公司参与深圳市龙岗区政府采购资格，处以采购金额千分之二十以上千分之三十以下的罚款，并由市场监管部门依法吊销我公司营业执照；给他人造成损失的，依法承担赔偿责任；涉嫌犯罪的，依法移送司法机关处理。</w:t>
      </w:r>
    </w:p>
    <w:p>
      <w:pPr>
        <w:spacing w:line="400" w:lineRule="exact"/>
        <w:ind w:firstLine="480" w:firstLineChars="200"/>
        <w:jc w:val="left"/>
        <w:rPr>
          <w:rFonts w:asciiTheme="minorEastAsia" w:hAnsiTheme="minorEastAsia"/>
          <w:sz w:val="24"/>
          <w:szCs w:val="24"/>
        </w:rPr>
      </w:pPr>
    </w:p>
    <w:p>
      <w:pPr>
        <w:spacing w:line="400" w:lineRule="exact"/>
        <w:ind w:firstLine="1080" w:firstLineChars="450"/>
        <w:jc w:val="left"/>
        <w:rPr>
          <w:rFonts w:asciiTheme="minorEastAsia" w:hAnsiTheme="minorEastAsia"/>
          <w:sz w:val="24"/>
          <w:szCs w:val="24"/>
        </w:rPr>
      </w:pPr>
      <w:r>
        <w:rPr>
          <w:rFonts w:hint="eastAsia" w:asciiTheme="minorEastAsia" w:hAnsiTheme="minorEastAsia"/>
          <w:sz w:val="24"/>
          <w:szCs w:val="24"/>
        </w:rPr>
        <w:t>供应商：                          日  期：      年   月  日</w:t>
      </w:r>
    </w:p>
    <w:p>
      <w:pPr>
        <w:spacing w:line="560" w:lineRule="exact"/>
        <w:jc w:val="left"/>
        <w:rPr>
          <w:b/>
          <w:kern w:val="0"/>
          <w:sz w:val="24"/>
        </w:rPr>
      </w:pPr>
    </w:p>
    <w:p>
      <w:pPr>
        <w:spacing w:line="560" w:lineRule="exact"/>
        <w:jc w:val="left"/>
        <w:rPr>
          <w:b/>
          <w:kern w:val="0"/>
          <w:sz w:val="24"/>
        </w:rPr>
      </w:pPr>
    </w:p>
    <w:p>
      <w:pPr>
        <w:spacing w:line="560" w:lineRule="exact"/>
        <w:jc w:val="left"/>
        <w:rPr>
          <w:rFonts w:asciiTheme="majorEastAsia" w:hAnsiTheme="majorEastAsia" w:eastAsiaTheme="majorEastAsia"/>
          <w:sz w:val="24"/>
          <w:szCs w:val="24"/>
        </w:rPr>
      </w:pPr>
      <w:r>
        <w:rPr>
          <w:rFonts w:hint="eastAsia"/>
          <w:b/>
          <w:kern w:val="0"/>
          <w:sz w:val="24"/>
        </w:rPr>
        <w:t>五、投标人情况介绍及相关资料</w:t>
      </w:r>
    </w:p>
    <w:p>
      <w:pPr>
        <w:jc w:val="center"/>
        <w:rPr>
          <w:b/>
          <w:sz w:val="24"/>
        </w:rPr>
      </w:pPr>
      <w:r>
        <w:rPr>
          <w:rFonts w:hint="eastAsia"/>
          <w:b/>
          <w:sz w:val="24"/>
        </w:rPr>
        <w:t>（一）公司情况一览表</w:t>
      </w:r>
    </w:p>
    <w:tbl>
      <w:tblPr>
        <w:tblStyle w:val="16"/>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477"/>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b/>
                <w:szCs w:val="21"/>
              </w:rPr>
            </w:pPr>
            <w:r>
              <w:rPr>
                <w:rFonts w:hint="eastAsia" w:ascii="宋体" w:hAnsi="宋体"/>
                <w:b/>
                <w:szCs w:val="21"/>
              </w:rPr>
              <w:t>序号</w:t>
            </w:r>
          </w:p>
        </w:tc>
        <w:tc>
          <w:tcPr>
            <w:tcW w:w="2477" w:type="dxa"/>
          </w:tcPr>
          <w:p>
            <w:pPr>
              <w:jc w:val="center"/>
              <w:rPr>
                <w:rFonts w:ascii="宋体" w:hAnsi="宋体"/>
                <w:b/>
                <w:szCs w:val="21"/>
              </w:rPr>
            </w:pPr>
            <w:r>
              <w:rPr>
                <w:rFonts w:hint="eastAsia" w:ascii="宋体" w:hAnsi="宋体"/>
                <w:b/>
                <w:szCs w:val="21"/>
              </w:rPr>
              <w:t>项  目</w:t>
            </w:r>
          </w:p>
        </w:tc>
        <w:tc>
          <w:tcPr>
            <w:tcW w:w="4514" w:type="dxa"/>
            <w:vAlign w:val="center"/>
          </w:tcPr>
          <w:p>
            <w:pPr>
              <w:jc w:val="center"/>
              <w:rPr>
                <w:rFonts w:ascii="宋体" w:hAnsi="宋体"/>
                <w:b/>
                <w:szCs w:val="21"/>
              </w:rPr>
            </w:pPr>
            <w:r>
              <w:rPr>
                <w:rFonts w:hint="eastAsia" w:ascii="宋体" w:hAnsi="宋体"/>
                <w:b/>
                <w:szCs w:val="21"/>
              </w:rPr>
              <w:t>内容及说明</w:t>
            </w:r>
          </w:p>
        </w:tc>
        <w:tc>
          <w:tcPr>
            <w:tcW w:w="1411" w:type="dxa"/>
            <w:vAlign w:val="center"/>
          </w:tcPr>
          <w:p>
            <w:pPr>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b/>
                <w:szCs w:val="21"/>
              </w:rPr>
            </w:pPr>
            <w:r>
              <w:rPr>
                <w:rFonts w:hint="eastAsia" w:ascii="宋体" w:hAnsi="宋体"/>
                <w:b/>
                <w:szCs w:val="21"/>
              </w:rPr>
              <w:t>一</w:t>
            </w:r>
          </w:p>
        </w:tc>
        <w:tc>
          <w:tcPr>
            <w:tcW w:w="6991" w:type="dxa"/>
            <w:gridSpan w:val="2"/>
          </w:tcPr>
          <w:p>
            <w:pPr>
              <w:rPr>
                <w:rFonts w:ascii="宋体" w:hAnsi="宋体"/>
                <w:b/>
                <w:szCs w:val="21"/>
              </w:rPr>
            </w:pPr>
            <w:r>
              <w:rPr>
                <w:rFonts w:hint="eastAsia" w:ascii="宋体" w:hAnsi="宋体"/>
                <w:b/>
                <w:szCs w:val="21"/>
              </w:rPr>
              <w:t>营业执照</w:t>
            </w:r>
          </w:p>
        </w:tc>
        <w:tc>
          <w:tcPr>
            <w:tcW w:w="1411" w:type="dxa"/>
            <w:vAlign w:val="center"/>
          </w:tcPr>
          <w:p>
            <w:pPr>
              <w:jc w:val="center"/>
              <w:rPr>
                <w:rFonts w:ascii="宋体" w:hAnsi="宋体"/>
                <w:szCs w:val="21"/>
              </w:rPr>
            </w:pPr>
            <w:r>
              <w:rPr>
                <w:rFonts w:hint="eastAsia" w:ascii="宋体" w:hAnsi="宋体"/>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1</w:t>
            </w:r>
          </w:p>
        </w:tc>
        <w:tc>
          <w:tcPr>
            <w:tcW w:w="2477" w:type="dxa"/>
            <w:vAlign w:val="center"/>
          </w:tcPr>
          <w:p>
            <w:pPr>
              <w:jc w:val="center"/>
              <w:rPr>
                <w:rFonts w:ascii="宋体" w:hAnsi="宋体"/>
                <w:szCs w:val="21"/>
              </w:rPr>
            </w:pPr>
            <w:r>
              <w:rPr>
                <w:rFonts w:hint="eastAsia" w:ascii="宋体" w:hAnsi="宋体"/>
                <w:szCs w:val="21"/>
              </w:rPr>
              <w:t>注册年度及注册编号</w:t>
            </w:r>
          </w:p>
        </w:tc>
        <w:tc>
          <w:tcPr>
            <w:tcW w:w="4514" w:type="dxa"/>
            <w:vAlign w:val="center"/>
          </w:tcPr>
          <w:p>
            <w:pP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2</w:t>
            </w:r>
          </w:p>
        </w:tc>
        <w:tc>
          <w:tcPr>
            <w:tcW w:w="2477" w:type="dxa"/>
            <w:vAlign w:val="center"/>
          </w:tcPr>
          <w:p>
            <w:pPr>
              <w:jc w:val="center"/>
              <w:rPr>
                <w:rFonts w:ascii="宋体" w:hAnsi="宋体"/>
                <w:szCs w:val="21"/>
              </w:rPr>
            </w:pPr>
            <w:r>
              <w:rPr>
                <w:rFonts w:hint="eastAsia" w:ascii="宋体" w:hAnsi="宋体"/>
                <w:szCs w:val="21"/>
              </w:rPr>
              <w:t>注册资金（万元）</w:t>
            </w:r>
          </w:p>
        </w:tc>
        <w:tc>
          <w:tcPr>
            <w:tcW w:w="4514" w:type="dxa"/>
            <w:vAlign w:val="center"/>
          </w:tcPr>
          <w:p>
            <w:pP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3</w:t>
            </w:r>
          </w:p>
        </w:tc>
        <w:tc>
          <w:tcPr>
            <w:tcW w:w="2477" w:type="dxa"/>
            <w:vAlign w:val="center"/>
          </w:tcPr>
          <w:p>
            <w:pPr>
              <w:jc w:val="center"/>
              <w:rPr>
                <w:rFonts w:ascii="宋体" w:hAnsi="宋体"/>
                <w:szCs w:val="21"/>
              </w:rPr>
            </w:pPr>
            <w:r>
              <w:rPr>
                <w:rFonts w:hint="eastAsia" w:ascii="宋体" w:hAnsi="宋体"/>
                <w:szCs w:val="21"/>
              </w:rPr>
              <w:t>经营场所</w:t>
            </w:r>
          </w:p>
        </w:tc>
        <w:tc>
          <w:tcPr>
            <w:tcW w:w="4514" w:type="dxa"/>
            <w:vAlign w:val="center"/>
          </w:tcPr>
          <w:p>
            <w:pP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4</w:t>
            </w:r>
          </w:p>
        </w:tc>
        <w:tc>
          <w:tcPr>
            <w:tcW w:w="2477" w:type="dxa"/>
            <w:vAlign w:val="center"/>
          </w:tcPr>
          <w:p>
            <w:pPr>
              <w:jc w:val="center"/>
              <w:rPr>
                <w:rFonts w:ascii="宋体" w:hAnsi="宋体"/>
                <w:szCs w:val="21"/>
              </w:rPr>
            </w:pPr>
            <w:r>
              <w:rPr>
                <w:rFonts w:hint="eastAsia" w:ascii="宋体" w:hAnsi="宋体"/>
                <w:szCs w:val="21"/>
              </w:rPr>
              <w:t>有效期</w:t>
            </w:r>
          </w:p>
        </w:tc>
        <w:tc>
          <w:tcPr>
            <w:tcW w:w="4514" w:type="dxa"/>
            <w:vAlign w:val="center"/>
          </w:tcPr>
          <w:p>
            <w:pP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b/>
                <w:szCs w:val="21"/>
              </w:rPr>
            </w:pPr>
            <w:r>
              <w:rPr>
                <w:rFonts w:hint="eastAsia" w:ascii="宋体" w:hAnsi="宋体"/>
                <w:b/>
                <w:szCs w:val="21"/>
              </w:rPr>
              <w:t>二</w:t>
            </w:r>
          </w:p>
        </w:tc>
        <w:tc>
          <w:tcPr>
            <w:tcW w:w="6991" w:type="dxa"/>
            <w:gridSpan w:val="2"/>
            <w:vAlign w:val="center"/>
          </w:tcPr>
          <w:p>
            <w:pPr>
              <w:rPr>
                <w:rFonts w:ascii="宋体" w:hAnsi="宋体"/>
                <w:b/>
                <w:szCs w:val="21"/>
              </w:rPr>
            </w:pPr>
            <w:r>
              <w:rPr>
                <w:rFonts w:hint="eastAsia" w:ascii="宋体" w:hAnsi="宋体"/>
                <w:b/>
                <w:szCs w:val="21"/>
              </w:rPr>
              <w:t>税务登记证</w:t>
            </w:r>
          </w:p>
        </w:tc>
        <w:tc>
          <w:tcPr>
            <w:tcW w:w="1411" w:type="dxa"/>
            <w:vAlign w:val="center"/>
          </w:tcPr>
          <w:p>
            <w:pPr>
              <w:jc w:val="center"/>
              <w:rPr>
                <w:rFonts w:ascii="宋体" w:hAnsi="宋体"/>
                <w:szCs w:val="21"/>
              </w:rPr>
            </w:pPr>
            <w:r>
              <w:rPr>
                <w:rFonts w:hint="eastAsia" w:ascii="宋体" w:hAnsi="宋体"/>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1</w:t>
            </w:r>
          </w:p>
        </w:tc>
        <w:tc>
          <w:tcPr>
            <w:tcW w:w="2477" w:type="dxa"/>
            <w:vAlign w:val="center"/>
          </w:tcPr>
          <w:p>
            <w:pPr>
              <w:jc w:val="center"/>
              <w:rPr>
                <w:rFonts w:ascii="宋体" w:hAnsi="宋体"/>
                <w:szCs w:val="21"/>
              </w:rPr>
            </w:pPr>
            <w:r>
              <w:rPr>
                <w:rFonts w:hint="eastAsia" w:ascii="宋体" w:hAnsi="宋体"/>
                <w:szCs w:val="21"/>
              </w:rPr>
              <w:t>税务登记证编号</w:t>
            </w:r>
          </w:p>
        </w:tc>
        <w:tc>
          <w:tcPr>
            <w:tcW w:w="4514" w:type="dxa"/>
            <w:vAlign w:val="center"/>
          </w:tcPr>
          <w:p>
            <w:pP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b/>
                <w:szCs w:val="21"/>
              </w:rPr>
            </w:pPr>
            <w:r>
              <w:rPr>
                <w:rFonts w:hint="eastAsia" w:ascii="宋体" w:hAnsi="宋体"/>
                <w:b/>
                <w:szCs w:val="21"/>
              </w:rPr>
              <w:t>三</w:t>
            </w:r>
          </w:p>
        </w:tc>
        <w:tc>
          <w:tcPr>
            <w:tcW w:w="6991" w:type="dxa"/>
            <w:gridSpan w:val="2"/>
            <w:vAlign w:val="center"/>
          </w:tcPr>
          <w:p>
            <w:pPr>
              <w:rPr>
                <w:rFonts w:ascii="宋体" w:hAnsi="宋体"/>
                <w:b/>
                <w:szCs w:val="21"/>
              </w:rPr>
            </w:pPr>
            <w:r>
              <w:rPr>
                <w:rFonts w:hint="eastAsia" w:ascii="宋体" w:hAnsi="宋体"/>
                <w:b/>
                <w:szCs w:val="21"/>
              </w:rPr>
              <w:t>资格（质）证书（</w:t>
            </w:r>
            <w:r>
              <w:rPr>
                <w:rFonts w:hint="eastAsia" w:ascii="宋体" w:hAnsi="宋体"/>
                <w:szCs w:val="21"/>
              </w:rPr>
              <w:t>若有其他资质证书，可按表格格式扩展</w:t>
            </w:r>
            <w:r>
              <w:rPr>
                <w:rFonts w:hint="eastAsia" w:ascii="宋体" w:hAnsi="宋体"/>
                <w:b/>
                <w:szCs w:val="21"/>
              </w:rPr>
              <w:t>）</w:t>
            </w:r>
          </w:p>
        </w:tc>
        <w:tc>
          <w:tcPr>
            <w:tcW w:w="1411" w:type="dxa"/>
            <w:vAlign w:val="center"/>
          </w:tcPr>
          <w:p>
            <w:pPr>
              <w:jc w:val="center"/>
              <w:rPr>
                <w:rFonts w:ascii="宋体" w:hAnsi="宋体"/>
                <w:szCs w:val="21"/>
              </w:rPr>
            </w:pPr>
            <w:r>
              <w:rPr>
                <w:rFonts w:hint="eastAsia" w:ascii="宋体" w:hAnsi="宋体"/>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1</w:t>
            </w:r>
          </w:p>
        </w:tc>
        <w:tc>
          <w:tcPr>
            <w:tcW w:w="2477" w:type="dxa"/>
            <w:vAlign w:val="center"/>
          </w:tcPr>
          <w:p>
            <w:pPr>
              <w:jc w:val="center"/>
              <w:rPr>
                <w:rFonts w:ascii="宋体" w:hAnsi="宋体"/>
                <w:szCs w:val="21"/>
              </w:rPr>
            </w:pPr>
            <w:r>
              <w:rPr>
                <w:rFonts w:hint="eastAsia" w:ascii="宋体" w:hAnsi="宋体"/>
                <w:szCs w:val="21"/>
              </w:rPr>
              <w:t>证书名称</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2</w:t>
            </w:r>
          </w:p>
        </w:tc>
        <w:tc>
          <w:tcPr>
            <w:tcW w:w="2477" w:type="dxa"/>
            <w:vAlign w:val="center"/>
          </w:tcPr>
          <w:p>
            <w:pPr>
              <w:jc w:val="center"/>
              <w:rPr>
                <w:rFonts w:ascii="宋体" w:hAnsi="宋体"/>
                <w:szCs w:val="21"/>
              </w:rPr>
            </w:pPr>
            <w:r>
              <w:rPr>
                <w:rFonts w:hint="eastAsia" w:ascii="宋体" w:hAnsi="宋体"/>
                <w:szCs w:val="21"/>
              </w:rPr>
              <w:t>批准单位</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3</w:t>
            </w:r>
          </w:p>
        </w:tc>
        <w:tc>
          <w:tcPr>
            <w:tcW w:w="2477" w:type="dxa"/>
            <w:vAlign w:val="center"/>
          </w:tcPr>
          <w:p>
            <w:pPr>
              <w:jc w:val="center"/>
              <w:rPr>
                <w:rFonts w:ascii="宋体" w:hAnsi="宋体"/>
                <w:szCs w:val="21"/>
              </w:rPr>
            </w:pPr>
            <w:r>
              <w:rPr>
                <w:rFonts w:hint="eastAsia" w:ascii="宋体" w:hAnsi="宋体"/>
                <w:szCs w:val="21"/>
              </w:rPr>
              <w:t>等级</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4</w:t>
            </w:r>
          </w:p>
        </w:tc>
        <w:tc>
          <w:tcPr>
            <w:tcW w:w="2477" w:type="dxa"/>
            <w:vAlign w:val="center"/>
          </w:tcPr>
          <w:p>
            <w:pPr>
              <w:jc w:val="center"/>
              <w:rPr>
                <w:rFonts w:ascii="宋体" w:hAnsi="宋体"/>
                <w:szCs w:val="21"/>
              </w:rPr>
            </w:pPr>
            <w:r>
              <w:rPr>
                <w:rFonts w:hint="eastAsia" w:ascii="宋体" w:hAnsi="宋体"/>
                <w:szCs w:val="21"/>
              </w:rPr>
              <w:t>批准时间及编号</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5</w:t>
            </w:r>
          </w:p>
        </w:tc>
        <w:tc>
          <w:tcPr>
            <w:tcW w:w="2477" w:type="dxa"/>
            <w:vAlign w:val="center"/>
          </w:tcPr>
          <w:p>
            <w:pPr>
              <w:jc w:val="center"/>
              <w:rPr>
                <w:rFonts w:ascii="宋体" w:hAnsi="宋体"/>
                <w:szCs w:val="21"/>
              </w:rPr>
            </w:pPr>
            <w:r>
              <w:rPr>
                <w:rFonts w:hint="eastAsia" w:ascii="宋体" w:hAnsi="宋体"/>
                <w:szCs w:val="21"/>
              </w:rPr>
              <w:t>有效期</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b/>
                <w:szCs w:val="21"/>
              </w:rPr>
            </w:pPr>
            <w:r>
              <w:rPr>
                <w:rFonts w:hint="eastAsia" w:ascii="宋体" w:hAnsi="宋体"/>
                <w:b/>
                <w:szCs w:val="21"/>
              </w:rPr>
              <w:t>四</w:t>
            </w:r>
          </w:p>
        </w:tc>
        <w:tc>
          <w:tcPr>
            <w:tcW w:w="6991" w:type="dxa"/>
            <w:gridSpan w:val="2"/>
            <w:vAlign w:val="center"/>
          </w:tcPr>
          <w:p>
            <w:pPr>
              <w:rPr>
                <w:rFonts w:ascii="宋体" w:hAnsi="宋体"/>
                <w:b/>
                <w:szCs w:val="21"/>
              </w:rPr>
            </w:pPr>
            <w:r>
              <w:rPr>
                <w:rFonts w:hint="eastAsia" w:ascii="宋体" w:hAnsi="宋体"/>
                <w:b/>
                <w:szCs w:val="21"/>
              </w:rPr>
              <w:t>企业技术力量</w:t>
            </w:r>
          </w:p>
        </w:tc>
        <w:tc>
          <w:tcPr>
            <w:tcW w:w="1411" w:type="dxa"/>
            <w:vAlign w:val="center"/>
          </w:tcPr>
          <w:p>
            <w:pPr>
              <w:jc w:val="center"/>
              <w:rPr>
                <w:rFonts w:ascii="宋体" w:hAnsi="宋体"/>
                <w:szCs w:val="21"/>
              </w:rPr>
            </w:pPr>
            <w:r>
              <w:rPr>
                <w:rFonts w:hint="eastAsia" w:ascii="宋体" w:hAnsi="宋体"/>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1</w:t>
            </w:r>
          </w:p>
        </w:tc>
        <w:tc>
          <w:tcPr>
            <w:tcW w:w="2477" w:type="dxa"/>
            <w:vAlign w:val="center"/>
          </w:tcPr>
          <w:p>
            <w:pPr>
              <w:jc w:val="center"/>
              <w:rPr>
                <w:rFonts w:ascii="宋体" w:hAnsi="宋体"/>
                <w:szCs w:val="21"/>
              </w:rPr>
            </w:pPr>
            <w:r>
              <w:rPr>
                <w:rFonts w:hint="eastAsia" w:ascii="宋体" w:hAnsi="宋体"/>
                <w:szCs w:val="21"/>
              </w:rPr>
              <w:t>企业技术人员构成情况</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2</w:t>
            </w:r>
          </w:p>
        </w:tc>
        <w:tc>
          <w:tcPr>
            <w:tcW w:w="2477" w:type="dxa"/>
            <w:vAlign w:val="center"/>
          </w:tcPr>
          <w:p>
            <w:pPr>
              <w:jc w:val="center"/>
              <w:rPr>
                <w:rFonts w:ascii="宋体" w:hAnsi="宋体"/>
                <w:szCs w:val="21"/>
              </w:rPr>
            </w:pPr>
            <w:r>
              <w:rPr>
                <w:rFonts w:hint="eastAsia" w:ascii="宋体" w:hAnsi="宋体"/>
                <w:szCs w:val="21"/>
              </w:rPr>
              <w:t>企业专业设施、设备情况</w:t>
            </w: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3</w:t>
            </w:r>
          </w:p>
        </w:tc>
        <w:tc>
          <w:tcPr>
            <w:tcW w:w="2477" w:type="dxa"/>
            <w:vAlign w:val="center"/>
          </w:tcPr>
          <w:p>
            <w:pPr>
              <w:jc w:val="center"/>
              <w:rPr>
                <w:rFonts w:ascii="宋体" w:hAnsi="宋体"/>
                <w:szCs w:val="21"/>
              </w:rPr>
            </w:pP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b/>
                <w:szCs w:val="21"/>
              </w:rPr>
            </w:pPr>
            <w:r>
              <w:rPr>
                <w:rFonts w:hint="eastAsia" w:ascii="宋体" w:hAnsi="宋体"/>
                <w:b/>
                <w:szCs w:val="21"/>
              </w:rPr>
              <w:t>五</w:t>
            </w:r>
          </w:p>
        </w:tc>
        <w:tc>
          <w:tcPr>
            <w:tcW w:w="6991" w:type="dxa"/>
            <w:gridSpan w:val="2"/>
            <w:vAlign w:val="center"/>
          </w:tcPr>
          <w:p>
            <w:pPr>
              <w:rPr>
                <w:rFonts w:ascii="宋体" w:hAnsi="宋体"/>
                <w:b/>
                <w:szCs w:val="21"/>
              </w:rPr>
            </w:pPr>
            <w:r>
              <w:rPr>
                <w:rFonts w:hint="eastAsia" w:ascii="宋体" w:hAnsi="宋体"/>
                <w:b/>
                <w:szCs w:val="21"/>
              </w:rPr>
              <w:t>其他</w:t>
            </w:r>
            <w:r>
              <w:rPr>
                <w:rFonts w:hint="eastAsia" w:ascii="宋体" w:hAnsi="宋体"/>
                <w:szCs w:val="21"/>
              </w:rPr>
              <w:t>（投标人认为需补充的其他说明）</w:t>
            </w:r>
          </w:p>
        </w:tc>
        <w:tc>
          <w:tcPr>
            <w:tcW w:w="1411" w:type="dxa"/>
            <w:vAlign w:val="center"/>
          </w:tcPr>
          <w:p>
            <w:pPr>
              <w:jc w:val="center"/>
              <w:rPr>
                <w:rFonts w:ascii="宋体" w:hAnsi="宋体"/>
                <w:szCs w:val="21"/>
              </w:rPr>
            </w:pPr>
            <w:r>
              <w:rPr>
                <w:rFonts w:hint="eastAsia" w:ascii="宋体" w:hAnsi="宋体"/>
                <w:szCs w:val="21"/>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jc w:val="center"/>
              <w:rPr>
                <w:rFonts w:ascii="宋体" w:hAnsi="宋体"/>
                <w:szCs w:val="21"/>
              </w:rPr>
            </w:pPr>
            <w:r>
              <w:rPr>
                <w:rFonts w:hint="eastAsia" w:ascii="宋体" w:hAnsi="宋体"/>
                <w:szCs w:val="21"/>
              </w:rPr>
              <w:t>1</w:t>
            </w:r>
          </w:p>
        </w:tc>
        <w:tc>
          <w:tcPr>
            <w:tcW w:w="2477" w:type="dxa"/>
            <w:vAlign w:val="center"/>
          </w:tcPr>
          <w:p>
            <w:pPr>
              <w:jc w:val="center"/>
              <w:rPr>
                <w:rFonts w:ascii="宋体" w:hAnsi="宋体"/>
                <w:szCs w:val="21"/>
              </w:rPr>
            </w:pPr>
          </w:p>
        </w:tc>
        <w:tc>
          <w:tcPr>
            <w:tcW w:w="4514" w:type="dxa"/>
            <w:vAlign w:val="center"/>
          </w:tcPr>
          <w:p>
            <w:pPr>
              <w:jc w:val="center"/>
              <w:rPr>
                <w:rFonts w:ascii="宋体" w:hAnsi="宋体"/>
                <w:szCs w:val="21"/>
              </w:rPr>
            </w:pPr>
          </w:p>
        </w:tc>
        <w:tc>
          <w:tcPr>
            <w:tcW w:w="1411" w:type="dxa"/>
            <w:vAlign w:val="center"/>
          </w:tcPr>
          <w:p>
            <w:pPr>
              <w:jc w:val="center"/>
              <w:rPr>
                <w:rFonts w:ascii="宋体" w:hAnsi="宋体"/>
                <w:szCs w:val="21"/>
              </w:rPr>
            </w:pPr>
          </w:p>
        </w:tc>
      </w:tr>
    </w:tbl>
    <w:p>
      <w:pPr>
        <w:spacing w:line="400" w:lineRule="exact"/>
        <w:rPr>
          <w:rFonts w:ascii="宋体" w:hAnsi="宋体"/>
          <w:bCs/>
          <w:sz w:val="24"/>
          <w:szCs w:val="24"/>
        </w:rPr>
      </w:pPr>
      <w:r>
        <w:rPr>
          <w:rFonts w:hint="eastAsia" w:ascii="宋体" w:hAnsi="宋体"/>
          <w:bCs/>
          <w:sz w:val="24"/>
          <w:szCs w:val="24"/>
        </w:rPr>
        <w:t>注：1、在按要求填写好此表格后，各投标单位可以用其它的方式，就公司整体情况作出详细的介绍。</w:t>
      </w:r>
    </w:p>
    <w:p>
      <w:pPr>
        <w:spacing w:line="400" w:lineRule="exact"/>
        <w:ind w:firstLine="480" w:firstLineChars="200"/>
        <w:rPr>
          <w:rFonts w:ascii="宋体" w:hAnsi="宋体"/>
          <w:bCs/>
          <w:sz w:val="24"/>
          <w:szCs w:val="24"/>
        </w:rPr>
      </w:pPr>
      <w:r>
        <w:rPr>
          <w:rFonts w:hint="eastAsia" w:ascii="宋体" w:hAnsi="宋体"/>
          <w:bCs/>
          <w:sz w:val="24"/>
          <w:szCs w:val="24"/>
        </w:rPr>
        <w:t>2、</w:t>
      </w:r>
      <w:r>
        <w:rPr>
          <w:rFonts w:hint="eastAsia" w:ascii="宋体" w:hAnsi="宋体"/>
          <w:sz w:val="24"/>
          <w:szCs w:val="24"/>
        </w:rPr>
        <w:t>提供招标公告中关于投标单位资格要求的相关资格证明文件</w:t>
      </w:r>
      <w:r>
        <w:rPr>
          <w:rFonts w:hint="eastAsia" w:ascii="宋体" w:hAnsi="宋体"/>
          <w:bCs/>
          <w:sz w:val="24"/>
          <w:szCs w:val="24"/>
        </w:rPr>
        <w:t>扫描件，原件备查。</w:t>
      </w:r>
    </w:p>
    <w:p>
      <w:pPr>
        <w:spacing w:line="400" w:lineRule="exact"/>
        <w:ind w:firstLine="480" w:firstLineChars="200"/>
        <w:rPr>
          <w:rFonts w:ascii="宋体" w:hAnsi="宋体"/>
          <w:bCs/>
          <w:sz w:val="24"/>
          <w:szCs w:val="24"/>
        </w:rPr>
      </w:pPr>
      <w:r>
        <w:rPr>
          <w:rFonts w:hint="eastAsia" w:ascii="宋体" w:hAnsi="宋体"/>
          <w:bCs/>
          <w:sz w:val="24"/>
          <w:szCs w:val="24"/>
        </w:rPr>
        <w:t>3、</w:t>
      </w:r>
      <w:r>
        <w:rPr>
          <w:rFonts w:hint="eastAsia" w:ascii="宋体" w:hAnsi="宋体"/>
          <w:sz w:val="24"/>
          <w:szCs w:val="24"/>
        </w:rPr>
        <w:t>提供所获荣誉或奖励材料</w:t>
      </w:r>
      <w:r>
        <w:rPr>
          <w:rFonts w:hint="eastAsia" w:ascii="宋体" w:hAnsi="宋体"/>
          <w:bCs/>
          <w:sz w:val="24"/>
          <w:szCs w:val="24"/>
        </w:rPr>
        <w:t>扫描件，原件备查。</w:t>
      </w:r>
    </w:p>
    <w:p>
      <w:pPr>
        <w:spacing w:line="400" w:lineRule="exact"/>
        <w:ind w:firstLine="480" w:firstLineChars="200"/>
        <w:rPr>
          <w:rFonts w:ascii="宋体" w:hAnsi="宋体"/>
          <w:sz w:val="24"/>
          <w:szCs w:val="24"/>
        </w:rPr>
      </w:pPr>
      <w:r>
        <w:rPr>
          <w:rFonts w:hint="eastAsia" w:ascii="宋体" w:hAnsi="宋体"/>
          <w:sz w:val="24"/>
          <w:szCs w:val="24"/>
        </w:rPr>
        <w:t>4、提供可能影响评分的所有资料扫描件，原件备查。</w:t>
      </w:r>
    </w:p>
    <w:p>
      <w:pPr>
        <w:widowControl/>
        <w:jc w:val="left"/>
        <w:rPr>
          <w:rFonts w:ascii="宋体" w:hAnsi="宋体"/>
          <w:sz w:val="24"/>
          <w:szCs w:val="24"/>
        </w:rPr>
      </w:pPr>
      <w:r>
        <w:rPr>
          <w:rFonts w:ascii="宋体" w:hAnsi="宋体"/>
          <w:sz w:val="24"/>
          <w:szCs w:val="24"/>
        </w:rPr>
        <w:br w:type="page"/>
      </w:r>
    </w:p>
    <w:p>
      <w:pPr>
        <w:rPr>
          <w:rFonts w:ascii="宋体" w:hAnsi="宋体"/>
          <w:b/>
          <w:szCs w:val="21"/>
        </w:rPr>
      </w:pPr>
      <w:r>
        <w:rPr>
          <w:rFonts w:hint="eastAsia"/>
          <w:b/>
          <w:kern w:val="0"/>
          <w:sz w:val="24"/>
        </w:rPr>
        <w:t>六、开标一览表</w:t>
      </w:r>
    </w:p>
    <w:p/>
    <w:tbl>
      <w:tblPr>
        <w:tblStyle w:val="16"/>
        <w:tblW w:w="928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800"/>
        <w:gridCol w:w="2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2988" w:type="dxa"/>
            <w:tcBorders>
              <w:top w:val="double" w:color="auto" w:sz="4" w:space="0"/>
              <w:bottom w:val="single" w:color="auto" w:sz="4" w:space="0"/>
            </w:tcBorders>
            <w:vAlign w:val="center"/>
          </w:tcPr>
          <w:p>
            <w:pPr>
              <w:jc w:val="center"/>
              <w:rPr>
                <w:snapToGrid w:val="0"/>
                <w:kern w:val="0"/>
              </w:rPr>
            </w:pPr>
            <w:r>
              <w:rPr>
                <w:rFonts w:hint="eastAsia"/>
                <w:snapToGrid w:val="0"/>
                <w:kern w:val="0"/>
              </w:rPr>
              <w:t>项目名称</w:t>
            </w:r>
          </w:p>
        </w:tc>
        <w:tc>
          <w:tcPr>
            <w:tcW w:w="1980" w:type="dxa"/>
            <w:tcBorders>
              <w:top w:val="double" w:color="auto" w:sz="4" w:space="0"/>
              <w:bottom w:val="single" w:color="auto" w:sz="4" w:space="0"/>
            </w:tcBorders>
            <w:vAlign w:val="center"/>
          </w:tcPr>
          <w:p>
            <w:pPr>
              <w:jc w:val="center"/>
              <w:rPr>
                <w:snapToGrid w:val="0"/>
                <w:kern w:val="0"/>
              </w:rPr>
            </w:pPr>
            <w:r>
              <w:rPr>
                <w:rFonts w:hint="eastAsia"/>
                <w:snapToGrid w:val="0"/>
                <w:kern w:val="0"/>
              </w:rPr>
              <w:t>投标总价</w:t>
            </w:r>
          </w:p>
        </w:tc>
        <w:tc>
          <w:tcPr>
            <w:tcW w:w="1800" w:type="dxa"/>
            <w:tcBorders>
              <w:top w:val="double" w:color="auto" w:sz="4" w:space="0"/>
              <w:bottom w:val="single" w:color="auto" w:sz="4" w:space="0"/>
            </w:tcBorders>
            <w:vAlign w:val="center"/>
          </w:tcPr>
          <w:p>
            <w:pPr>
              <w:jc w:val="center"/>
              <w:rPr>
                <w:snapToGrid w:val="0"/>
                <w:kern w:val="0"/>
              </w:rPr>
            </w:pPr>
            <w:r>
              <w:rPr>
                <w:rFonts w:hint="eastAsia"/>
                <w:snapToGrid w:val="0"/>
                <w:kern w:val="0"/>
              </w:rPr>
              <w:t>服务期限</w:t>
            </w:r>
          </w:p>
        </w:tc>
        <w:tc>
          <w:tcPr>
            <w:tcW w:w="2520" w:type="dxa"/>
            <w:tcBorders>
              <w:top w:val="double" w:color="auto" w:sz="4" w:space="0"/>
              <w:bottom w:val="single" w:color="auto" w:sz="4" w:space="0"/>
            </w:tcBorders>
            <w:vAlign w:val="center"/>
          </w:tcPr>
          <w:p>
            <w:pPr>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8" w:type="dxa"/>
            <w:tcBorders>
              <w:top w:val="single" w:color="auto" w:sz="4" w:space="0"/>
            </w:tcBorders>
            <w:vAlign w:val="center"/>
          </w:tcPr>
          <w:p>
            <w:pPr>
              <w:rPr>
                <w:snapToGrid w:val="0"/>
                <w:kern w:val="0"/>
                <w:u w:val="single"/>
              </w:rPr>
            </w:pPr>
            <w:r>
              <w:rPr>
                <w:rFonts w:hint="eastAsia" w:ascii="Times New Roman" w:hAnsi="Times New Roman" w:eastAsia="宋体" w:cs="宋体"/>
                <w:color w:val="000000" w:themeColor="text1"/>
                <w:kern w:val="0"/>
                <w:sz w:val="24"/>
                <w:szCs w:val="24"/>
                <w:shd w:val="clear" w:color="auto" w:fill="FFFFFF"/>
              </w:rPr>
              <w:t>电梯维保服务</w:t>
            </w:r>
            <w:r>
              <w:rPr>
                <w:rFonts w:hint="eastAsia" w:ascii="宋体" w:hAnsi="宋体" w:eastAsia="宋体" w:cs="宋体"/>
                <w:color w:val="000000" w:themeColor="text1"/>
                <w:kern w:val="0"/>
                <w:sz w:val="24"/>
                <w:szCs w:val="24"/>
                <w:shd w:val="clear" w:color="auto" w:fill="FFFFFF"/>
              </w:rPr>
              <w:t>招标项目</w:t>
            </w:r>
          </w:p>
        </w:tc>
        <w:tc>
          <w:tcPr>
            <w:tcW w:w="1980" w:type="dxa"/>
            <w:tcBorders>
              <w:top w:val="single" w:color="auto" w:sz="4" w:space="0"/>
            </w:tcBorders>
            <w:vAlign w:val="center"/>
          </w:tcPr>
          <w:p>
            <w:pPr>
              <w:rPr>
                <w:snapToGrid w:val="0"/>
                <w:kern w:val="0"/>
              </w:rPr>
            </w:pPr>
            <w:r>
              <w:rPr>
                <w:rFonts w:hint="eastAsia"/>
                <w:snapToGrid w:val="0"/>
                <w:kern w:val="0"/>
              </w:rPr>
              <w:t>小写：28万元（含税）</w:t>
            </w:r>
          </w:p>
        </w:tc>
        <w:tc>
          <w:tcPr>
            <w:tcW w:w="1800" w:type="dxa"/>
            <w:tcBorders>
              <w:top w:val="single" w:color="auto" w:sz="4" w:space="0"/>
            </w:tcBorders>
            <w:vAlign w:val="center"/>
          </w:tcPr>
          <w:p>
            <w:pPr>
              <w:jc w:val="center"/>
              <w:rPr>
                <w:snapToGrid w:val="0"/>
                <w:kern w:val="0"/>
              </w:rPr>
            </w:pPr>
            <w:r>
              <w:rPr>
                <w:rFonts w:hint="eastAsia"/>
                <w:snapToGrid w:val="0"/>
                <w:kern w:val="0"/>
                <w:u w:val="single"/>
              </w:rPr>
              <w:t>1年</w:t>
            </w:r>
          </w:p>
        </w:tc>
        <w:tc>
          <w:tcPr>
            <w:tcW w:w="2520" w:type="dxa"/>
            <w:tcBorders>
              <w:top w:val="single" w:color="auto" w:sz="4" w:space="0"/>
            </w:tcBorders>
            <w:vAlign w:val="center"/>
          </w:tcPr>
          <w:p>
            <w:pPr>
              <w:rPr>
                <w:snapToGrid w:val="0"/>
                <w:kern w:val="0"/>
              </w:rPr>
            </w:pPr>
            <w:r>
              <w:rPr>
                <w:rFonts w:hint="eastAsia"/>
                <w:snapToGrid w:val="0"/>
                <w:kern w:val="0"/>
              </w:rPr>
              <w:t>本报价为</w:t>
            </w:r>
            <w:r>
              <w:rPr>
                <w:rFonts w:hint="eastAsia"/>
                <w:snapToGrid w:val="0"/>
                <w:kern w:val="0"/>
                <w:u w:val="single"/>
              </w:rPr>
              <w:t xml:space="preserve">  1 </w:t>
            </w:r>
            <w:r>
              <w:rPr>
                <w:rFonts w:hint="eastAsia"/>
                <w:snapToGrid w:val="0"/>
                <w:kern w:val="0"/>
              </w:rPr>
              <w:t>年的价格</w:t>
            </w:r>
          </w:p>
        </w:tc>
      </w:tr>
    </w:tbl>
    <w:p>
      <w:pPr>
        <w:spacing w:line="560" w:lineRule="exact"/>
        <w:ind w:firstLine="482" w:firstLineChars="200"/>
        <w:rPr>
          <w:snapToGrid w:val="0"/>
          <w:kern w:val="0"/>
          <w:sz w:val="24"/>
          <w:szCs w:val="24"/>
        </w:rPr>
      </w:pPr>
      <w:r>
        <w:rPr>
          <w:rFonts w:hint="eastAsia"/>
          <w:b/>
          <w:snapToGrid w:val="0"/>
          <w:kern w:val="0"/>
          <w:sz w:val="24"/>
          <w:szCs w:val="24"/>
        </w:rPr>
        <w:t>注</w:t>
      </w:r>
      <w:r>
        <w:rPr>
          <w:rFonts w:hint="eastAsia"/>
          <w:snapToGrid w:val="0"/>
          <w:kern w:val="0"/>
          <w:sz w:val="24"/>
          <w:szCs w:val="24"/>
        </w:rPr>
        <w:t xml:space="preserve">：  </w:t>
      </w:r>
    </w:p>
    <w:p>
      <w:pPr>
        <w:spacing w:line="560" w:lineRule="exact"/>
        <w:ind w:firstLine="480" w:firstLineChars="200"/>
        <w:rPr>
          <w:rFonts w:ascii="宋体" w:hAnsi="宋体"/>
          <w:snapToGrid w:val="0"/>
          <w:kern w:val="0"/>
          <w:sz w:val="24"/>
          <w:szCs w:val="24"/>
        </w:rPr>
      </w:pPr>
      <w:r>
        <w:rPr>
          <w:rFonts w:hint="eastAsia" w:ascii="宋体" w:hAnsi="宋体"/>
          <w:snapToGrid w:val="0"/>
          <w:kern w:val="0"/>
          <w:sz w:val="24"/>
          <w:szCs w:val="24"/>
        </w:rPr>
        <w:t>1、价格应按“招标文件”中规定的货币单位填写。</w:t>
      </w:r>
    </w:p>
    <w:p>
      <w:pPr>
        <w:spacing w:line="560" w:lineRule="exact"/>
        <w:ind w:firstLine="480" w:firstLineChars="200"/>
        <w:rPr>
          <w:rFonts w:ascii="宋体" w:hAnsi="宋体"/>
          <w:snapToGrid w:val="0"/>
          <w:kern w:val="0"/>
          <w:sz w:val="24"/>
          <w:szCs w:val="24"/>
        </w:rPr>
      </w:pPr>
      <w:r>
        <w:rPr>
          <w:rFonts w:hint="eastAsia" w:ascii="宋体" w:hAnsi="宋体"/>
          <w:snapToGrid w:val="0"/>
          <w:kern w:val="0"/>
          <w:sz w:val="24"/>
          <w:szCs w:val="24"/>
        </w:rPr>
        <w:t>2、投标单位如果需要对报价或其它内容加以说明，可在备注栏填写。</w:t>
      </w:r>
    </w:p>
    <w:p>
      <w:pPr>
        <w:tabs>
          <w:tab w:val="left" w:pos="315"/>
          <w:tab w:val="left" w:pos="420"/>
          <w:tab w:val="left" w:pos="540"/>
          <w:tab w:val="left" w:pos="1440"/>
          <w:tab w:val="left" w:pos="1620"/>
        </w:tabs>
        <w:spacing w:line="560" w:lineRule="exact"/>
        <w:ind w:firstLine="480" w:firstLineChars="200"/>
        <w:rPr>
          <w:rFonts w:ascii="宋体" w:hAnsi="宋体" w:cs="Arial"/>
          <w:sz w:val="24"/>
          <w:szCs w:val="24"/>
        </w:rPr>
      </w:pPr>
      <w:r>
        <w:rPr>
          <w:rFonts w:hint="eastAsia" w:ascii="宋体" w:hAnsi="宋体"/>
          <w:bCs/>
          <w:sz w:val="24"/>
          <w:szCs w:val="24"/>
        </w:rPr>
        <w:t>3、</w:t>
      </w:r>
      <w:r>
        <w:rPr>
          <w:rFonts w:hint="eastAsia" w:ascii="宋体" w:hAnsi="宋体" w:cs="Arial"/>
          <w:sz w:val="24"/>
          <w:szCs w:val="24"/>
        </w:rPr>
        <w:t>投标报价以人民币报价。总价内包含相关的费用有：</w:t>
      </w:r>
      <w:r>
        <w:rPr>
          <w:rFonts w:hint="eastAsia" w:ascii="宋体" w:hAnsi="宋体"/>
          <w:sz w:val="24"/>
          <w:szCs w:val="24"/>
        </w:rPr>
        <w:t>人员费用、所需的设备和仪器费用、耗材费用、管理费用、利润以及项目管理过程中的所有由投标单位承担的费用和</w:t>
      </w:r>
      <w:r>
        <w:rPr>
          <w:rFonts w:hint="eastAsia" w:ascii="宋体" w:hAnsi="宋体" w:cs="Arial"/>
          <w:sz w:val="24"/>
          <w:szCs w:val="24"/>
        </w:rPr>
        <w:t>国家规定的各项税费以及投标费用。</w:t>
      </w:r>
    </w:p>
    <w:p>
      <w:pPr>
        <w:tabs>
          <w:tab w:val="left" w:pos="315"/>
          <w:tab w:val="left" w:pos="420"/>
          <w:tab w:val="left" w:pos="540"/>
          <w:tab w:val="left" w:pos="1440"/>
          <w:tab w:val="left" w:pos="1620"/>
        </w:tabs>
        <w:spacing w:line="560" w:lineRule="exact"/>
        <w:ind w:firstLine="480" w:firstLineChars="200"/>
        <w:rPr>
          <w:rFonts w:ascii="宋体" w:hAnsi="宋体" w:cs="Arial"/>
          <w:sz w:val="24"/>
          <w:szCs w:val="24"/>
        </w:rPr>
      </w:pPr>
      <w:r>
        <w:rPr>
          <w:rFonts w:hint="eastAsia" w:ascii="宋体" w:hAnsi="宋体" w:cs="宋体"/>
          <w:kern w:val="0"/>
          <w:sz w:val="24"/>
          <w:szCs w:val="24"/>
        </w:rPr>
        <w:t>4、</w:t>
      </w:r>
      <w:r>
        <w:rPr>
          <w:rFonts w:hint="eastAsia" w:ascii="宋体" w:hAnsi="宋体"/>
          <w:sz w:val="24"/>
          <w:szCs w:val="24"/>
        </w:rPr>
        <w:t>若投标书编制软件中要求填写的软件格式或内容，与本开标一</w:t>
      </w:r>
      <w:r>
        <w:rPr>
          <w:rFonts w:hint="eastAsia"/>
          <w:sz w:val="24"/>
          <w:szCs w:val="24"/>
        </w:rPr>
        <w:t>览表</w:t>
      </w:r>
      <w:r>
        <w:rPr>
          <w:rFonts w:hint="eastAsia" w:ascii="宋体" w:hAnsi="宋体"/>
          <w:sz w:val="24"/>
          <w:szCs w:val="24"/>
        </w:rPr>
        <w:t>提供的格式或内容表述不一致时，以本开标一</w:t>
      </w:r>
      <w:r>
        <w:rPr>
          <w:rFonts w:hint="eastAsia"/>
          <w:sz w:val="24"/>
          <w:szCs w:val="24"/>
        </w:rPr>
        <w:t>览表</w:t>
      </w:r>
      <w:r>
        <w:rPr>
          <w:rFonts w:hint="eastAsia" w:ascii="宋体" w:hAnsi="宋体"/>
          <w:sz w:val="24"/>
          <w:szCs w:val="24"/>
        </w:rPr>
        <w:t>中的表述为准，投标书编制软件中的软件格式或内容不作为评标依据（为保证系统生成TBS文件的完整性，软件中提示的带“*”号项，是用数字表述的可填写任何数字，是用文字表述的可填写任何文字）。</w:t>
      </w:r>
    </w:p>
    <w:p>
      <w:pPr>
        <w:adjustRightInd w:val="0"/>
        <w:snapToGrid w:val="0"/>
        <w:jc w:val="center"/>
        <w:rPr>
          <w:rFonts w:ascii="宋体" w:hAnsi="宋体"/>
          <w:sz w:val="24"/>
          <w:szCs w:val="24"/>
        </w:rPr>
      </w:pPr>
    </w:p>
    <w:p>
      <w:pPr>
        <w:adjustRightInd w:val="0"/>
        <w:snapToGrid w:val="0"/>
        <w:jc w:val="center"/>
        <w:rPr>
          <w:b/>
          <w:color w:val="000000"/>
          <w:sz w:val="24"/>
          <w:szCs w:val="24"/>
        </w:rPr>
      </w:pPr>
      <w:r>
        <w:rPr>
          <w:rFonts w:hint="eastAsia"/>
          <w:b/>
          <w:kern w:val="0"/>
          <w:sz w:val="24"/>
          <w:szCs w:val="24"/>
        </w:rPr>
        <w:t>七、</w:t>
      </w:r>
      <w:r>
        <w:rPr>
          <w:rFonts w:hint="eastAsia"/>
          <w:b/>
          <w:color w:val="000000"/>
          <w:sz w:val="24"/>
          <w:szCs w:val="24"/>
        </w:rPr>
        <w:t>分项报价表</w:t>
      </w:r>
    </w:p>
    <w:p>
      <w:pPr>
        <w:adjustRightInd w:val="0"/>
        <w:snapToGrid w:val="0"/>
        <w:jc w:val="center"/>
        <w:rPr>
          <w:rFonts w:ascii="宋体" w:hAnsi="宋体" w:cs="宋体"/>
          <w:b/>
          <w:color w:val="000000"/>
          <w:kern w:val="0"/>
          <w:szCs w:val="21"/>
        </w:rPr>
      </w:pPr>
    </w:p>
    <w:tbl>
      <w:tblPr>
        <w:tblStyle w:val="16"/>
        <w:tblW w:w="8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3"/>
        <w:gridCol w:w="1570"/>
        <w:gridCol w:w="993"/>
        <w:gridCol w:w="892"/>
        <w:gridCol w:w="1254"/>
        <w:gridCol w:w="1497"/>
        <w:gridCol w:w="1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33" w:type="dxa"/>
          </w:tcPr>
          <w:p>
            <w:pPr>
              <w:widowControl/>
              <w:jc w:val="center"/>
              <w:rPr>
                <w:rFonts w:ascii="宋体" w:hAnsi="宋体" w:cs="宋体"/>
                <w:kern w:val="0"/>
                <w:sz w:val="24"/>
              </w:rPr>
            </w:pPr>
            <w:r>
              <w:rPr>
                <w:rFonts w:hint="eastAsia" w:ascii="宋体" w:hAnsi="宋体" w:cs="宋体"/>
                <w:kern w:val="0"/>
                <w:sz w:val="24"/>
              </w:rPr>
              <w:t>序号</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梯种</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层/站</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台数</w:t>
            </w:r>
          </w:p>
        </w:tc>
        <w:tc>
          <w:tcPr>
            <w:tcW w:w="1254" w:type="dxa"/>
            <w:vAlign w:val="center"/>
          </w:tcPr>
          <w:p>
            <w:pPr>
              <w:widowControl/>
              <w:jc w:val="center"/>
              <w:rPr>
                <w:rFonts w:ascii="宋体" w:hAnsi="宋体" w:cs="宋体"/>
                <w:kern w:val="0"/>
                <w:sz w:val="24"/>
              </w:rPr>
            </w:pPr>
            <w:r>
              <w:rPr>
                <w:rFonts w:hint="eastAsia" w:ascii="宋体" w:hAnsi="宋体" w:cs="宋体"/>
                <w:kern w:val="0"/>
                <w:sz w:val="24"/>
              </w:rPr>
              <w:t>每月/台</w:t>
            </w:r>
          </w:p>
        </w:tc>
        <w:tc>
          <w:tcPr>
            <w:tcW w:w="1497" w:type="dxa"/>
            <w:vAlign w:val="center"/>
          </w:tcPr>
          <w:p>
            <w:pPr>
              <w:widowControl/>
              <w:jc w:val="center"/>
              <w:rPr>
                <w:rFonts w:ascii="宋体" w:hAnsi="宋体" w:cs="宋体"/>
                <w:kern w:val="0"/>
                <w:sz w:val="24"/>
              </w:rPr>
            </w:pPr>
            <w:r>
              <w:rPr>
                <w:rFonts w:hint="eastAsia" w:ascii="宋体" w:hAnsi="宋体" w:cs="宋体"/>
                <w:kern w:val="0"/>
                <w:sz w:val="24"/>
              </w:rPr>
              <w:t>总计/每月</w:t>
            </w:r>
          </w:p>
        </w:tc>
        <w:tc>
          <w:tcPr>
            <w:tcW w:w="1497" w:type="dxa"/>
            <w:vAlign w:val="center"/>
          </w:tcPr>
          <w:p>
            <w:pPr>
              <w:widowControl/>
              <w:jc w:val="center"/>
              <w:rPr>
                <w:rFonts w:ascii="宋体" w:hAnsi="宋体" w:cs="宋体"/>
                <w:kern w:val="0"/>
                <w:sz w:val="24"/>
              </w:rPr>
            </w:pPr>
            <w:r>
              <w:rPr>
                <w:rFonts w:hint="eastAsia" w:ascii="宋体" w:hAnsi="宋体" w:cs="宋体"/>
                <w:kern w:val="0"/>
                <w:sz w:val="24"/>
              </w:rPr>
              <w:t>总计/全年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病床电梯</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16/15</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病床客梯</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5/5</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3</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扶手梯</w:t>
            </w:r>
          </w:p>
        </w:tc>
        <w:tc>
          <w:tcPr>
            <w:tcW w:w="993" w:type="dxa"/>
            <w:vAlign w:val="center"/>
          </w:tcPr>
          <w:p>
            <w:pPr>
              <w:widowControl/>
              <w:jc w:val="center"/>
              <w:rPr>
                <w:rFonts w:ascii="宋体" w:hAnsi="宋体" w:cs="宋体"/>
                <w:kern w:val="0"/>
                <w:sz w:val="24"/>
              </w:rPr>
            </w:pPr>
          </w:p>
        </w:tc>
        <w:tc>
          <w:tcPr>
            <w:tcW w:w="892" w:type="dxa"/>
            <w:vAlign w:val="center"/>
          </w:tcPr>
          <w:p>
            <w:pPr>
              <w:widowControl/>
              <w:jc w:val="center"/>
              <w:rPr>
                <w:rFonts w:ascii="宋体" w:hAnsi="宋体" w:cs="宋体"/>
                <w:kern w:val="0"/>
                <w:sz w:val="24"/>
              </w:rPr>
            </w:pPr>
            <w:r>
              <w:rPr>
                <w:rFonts w:hint="eastAsia" w:ascii="宋体" w:hAnsi="宋体" w:cs="宋体"/>
                <w:kern w:val="0"/>
                <w:sz w:val="24"/>
              </w:rPr>
              <w:t>6</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客梯</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6/6</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客梯</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2/2</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5</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6</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曳引式客梯</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16/15</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2" w:hRule="atLeast"/>
          <w:jc w:val="center"/>
        </w:trPr>
        <w:tc>
          <w:tcPr>
            <w:tcW w:w="633" w:type="dxa"/>
            <w:vAlign w:val="center"/>
          </w:tcPr>
          <w:p>
            <w:pPr>
              <w:widowControl/>
              <w:jc w:val="center"/>
              <w:rPr>
                <w:rFonts w:ascii="宋体" w:hAnsi="宋体" w:cs="宋体"/>
                <w:kern w:val="0"/>
                <w:sz w:val="24"/>
              </w:rPr>
            </w:pPr>
            <w:r>
              <w:rPr>
                <w:rFonts w:hint="eastAsia" w:ascii="宋体" w:hAnsi="宋体" w:cs="宋体"/>
                <w:kern w:val="0"/>
                <w:sz w:val="24"/>
              </w:rPr>
              <w:t>7</w:t>
            </w:r>
          </w:p>
        </w:tc>
        <w:tc>
          <w:tcPr>
            <w:tcW w:w="1570" w:type="dxa"/>
            <w:vAlign w:val="center"/>
          </w:tcPr>
          <w:p>
            <w:pPr>
              <w:widowControl/>
              <w:jc w:val="center"/>
              <w:rPr>
                <w:rFonts w:ascii="宋体" w:hAnsi="宋体" w:cs="宋体"/>
                <w:kern w:val="0"/>
                <w:sz w:val="24"/>
              </w:rPr>
            </w:pPr>
            <w:r>
              <w:rPr>
                <w:rFonts w:hint="eastAsia" w:ascii="宋体" w:hAnsi="宋体" w:cs="宋体"/>
                <w:kern w:val="0"/>
                <w:sz w:val="24"/>
              </w:rPr>
              <w:t>无机房客梯</w:t>
            </w:r>
          </w:p>
        </w:tc>
        <w:tc>
          <w:tcPr>
            <w:tcW w:w="993" w:type="dxa"/>
            <w:vAlign w:val="center"/>
          </w:tcPr>
          <w:p>
            <w:pPr>
              <w:widowControl/>
              <w:jc w:val="center"/>
              <w:rPr>
                <w:rFonts w:ascii="宋体" w:hAnsi="宋体" w:cs="宋体"/>
                <w:kern w:val="0"/>
                <w:sz w:val="24"/>
              </w:rPr>
            </w:pPr>
            <w:r>
              <w:rPr>
                <w:rFonts w:hint="eastAsia" w:ascii="宋体" w:hAnsi="宋体" w:cs="宋体"/>
                <w:kern w:val="0"/>
                <w:sz w:val="24"/>
              </w:rPr>
              <w:t>5/5</w:t>
            </w:r>
          </w:p>
        </w:tc>
        <w:tc>
          <w:tcPr>
            <w:tcW w:w="892"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1254"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c>
          <w:tcPr>
            <w:tcW w:w="1497" w:type="dxa"/>
            <w:vAlign w:val="center"/>
          </w:tcPr>
          <w:p>
            <w:pPr>
              <w:widowControl/>
              <w:jc w:val="right"/>
              <w:rPr>
                <w:rFonts w:ascii="宋体" w:hAnsi="宋体" w:cs="宋体"/>
                <w:kern w:val="0"/>
                <w:sz w:val="24"/>
              </w:rPr>
            </w:pPr>
          </w:p>
        </w:tc>
      </w:tr>
    </w:tbl>
    <w:p>
      <w:pPr>
        <w:pStyle w:val="4"/>
        <w:jc w:val="center"/>
        <w:rPr>
          <w:kern w:val="0"/>
          <w:sz w:val="24"/>
        </w:rPr>
      </w:pPr>
      <w:r>
        <w:rPr>
          <w:rFonts w:hint="eastAsia"/>
          <w:kern w:val="0"/>
          <w:sz w:val="24"/>
        </w:rPr>
        <w:t xml:space="preserve">八、报价详细构成（格式自定） </w:t>
      </w:r>
    </w:p>
    <w:p/>
    <w:p/>
    <w:p/>
    <w:p/>
    <w:p/>
    <w:p/>
    <w:p/>
    <w:p/>
    <w:p/>
    <w:p/>
    <w:p/>
    <w:p/>
    <w:p/>
    <w:p/>
    <w:p>
      <w:pPr>
        <w:pStyle w:val="4"/>
        <w:jc w:val="center"/>
        <w:rPr>
          <w:kern w:val="0"/>
          <w:sz w:val="24"/>
        </w:rPr>
      </w:pPr>
      <w:r>
        <w:rPr>
          <w:rFonts w:hint="eastAsia"/>
          <w:kern w:val="0"/>
          <w:sz w:val="24"/>
        </w:rPr>
        <w:t>九、综合实力响应材料</w:t>
      </w:r>
    </w:p>
    <w:tbl>
      <w:tblPr>
        <w:tblStyle w:val="16"/>
        <w:tblW w:w="8237" w:type="dxa"/>
        <w:tblInd w:w="93" w:type="dxa"/>
        <w:tblLayout w:type="fixed"/>
        <w:tblCellMar>
          <w:top w:w="0" w:type="dxa"/>
          <w:left w:w="108" w:type="dxa"/>
          <w:bottom w:w="0" w:type="dxa"/>
          <w:right w:w="108" w:type="dxa"/>
        </w:tblCellMar>
      </w:tblPr>
      <w:tblGrid>
        <w:gridCol w:w="1080"/>
        <w:gridCol w:w="2780"/>
        <w:gridCol w:w="1542"/>
        <w:gridCol w:w="2835"/>
      </w:tblGrid>
      <w:tr>
        <w:tblPrEx>
          <w:tblCellMar>
            <w:top w:w="0" w:type="dxa"/>
            <w:left w:w="108" w:type="dxa"/>
            <w:bottom w:w="0" w:type="dxa"/>
            <w:right w:w="108" w:type="dxa"/>
          </w:tblCellMar>
        </w:tblPrEx>
        <w:trPr>
          <w:trHeight w:val="690" w:hRule="atLeast"/>
        </w:trPr>
        <w:tc>
          <w:tcPr>
            <w:tcW w:w="1080" w:type="dxa"/>
            <w:tcBorders>
              <w:top w:val="single" w:color="auto" w:sz="4" w:space="0"/>
              <w:left w:val="single" w:color="auto" w:sz="4" w:space="0"/>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2780" w:type="dxa"/>
            <w:tcBorders>
              <w:top w:val="single" w:color="auto" w:sz="4" w:space="0"/>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评分因素</w:t>
            </w:r>
          </w:p>
        </w:tc>
        <w:tc>
          <w:tcPr>
            <w:tcW w:w="1542" w:type="dxa"/>
            <w:tcBorders>
              <w:top w:val="single" w:color="auto" w:sz="4" w:space="0"/>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在投标文件中的页码</w:t>
            </w:r>
          </w:p>
        </w:tc>
        <w:tc>
          <w:tcPr>
            <w:tcW w:w="2835" w:type="dxa"/>
            <w:tcBorders>
              <w:top w:val="single" w:color="auto" w:sz="4" w:space="0"/>
              <w:left w:val="nil"/>
              <w:bottom w:val="nil"/>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666"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2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企业人员规模</w:t>
            </w:r>
          </w:p>
        </w:tc>
        <w:tc>
          <w:tcPr>
            <w:tcW w:w="154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8"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27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同类项目</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12"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27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纳税情况</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2780" w:type="dxa"/>
            <w:tcBorders>
              <w:top w:val="nil"/>
              <w:left w:val="nil"/>
              <w:bottom w:val="single" w:color="auto" w:sz="4" w:space="0"/>
              <w:right w:val="single" w:color="auto" w:sz="4" w:space="0"/>
            </w:tcBorders>
          </w:tcPr>
          <w:p>
            <w:pPr>
              <w:widowControl/>
              <w:jc w:val="center"/>
              <w:rPr>
                <w:rFonts w:ascii="宋体" w:hAnsi="宋体" w:cs="宋体"/>
                <w:kern w:val="0"/>
                <w:szCs w:val="21"/>
              </w:rPr>
            </w:pPr>
            <w:r>
              <w:rPr>
                <w:rFonts w:hint="eastAsia" w:ascii="宋体" w:hAnsi="宋体" w:cs="宋体"/>
                <w:kern w:val="0"/>
                <w:szCs w:val="21"/>
              </w:rPr>
              <w:t>财务状况、银行资信、履约能力等信誉</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27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具有ISO9000认证证书；</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27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能提供便捷、准确的供货、服务或售后服务的证明文件</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99"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2780" w:type="dxa"/>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履约评价</w:t>
            </w:r>
          </w:p>
        </w:tc>
        <w:tc>
          <w:tcPr>
            <w:tcW w:w="1542"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835"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widowControl/>
        <w:jc w:val="left"/>
        <w:rPr>
          <w:rFonts w:ascii="宋体" w:hAnsi="宋体" w:eastAsia="宋体" w:cs="宋体"/>
          <w:b/>
          <w:color w:val="000000"/>
          <w:sz w:val="28"/>
          <w:szCs w:val="28"/>
        </w:rPr>
      </w:pPr>
    </w:p>
    <w:sectPr>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fldChar w:fldCharType="begin"/>
    </w:r>
    <w:r>
      <w:rPr>
        <w:rStyle w:val="20"/>
      </w:rPr>
      <w:instrText xml:space="preserve">PAGE  </w:instrText>
    </w:r>
    <w:r>
      <w:fldChar w:fldCharType="separate"/>
    </w:r>
    <w:r>
      <w:rPr>
        <w:rStyle w:val="20"/>
      </w:rPr>
      <w:t>7</w:t>
    </w:r>
    <w:r>
      <w:fldChar w:fldCharType="end"/>
    </w:r>
  </w:p>
  <w:p>
    <w:pPr>
      <w:pStyle w:val="1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0"/>
      </w:rPr>
    </w:pPr>
    <w:r>
      <w:fldChar w:fldCharType="begin"/>
    </w:r>
    <w:r>
      <w:rPr>
        <w:rStyle w:val="20"/>
      </w:rPr>
      <w:instrText xml:space="preserve">PAGE  </w:instrTex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separate"/>
    </w:r>
    <w:r>
      <w:rPr>
        <w:rStyle w:val="20"/>
      </w:rPr>
      <w:t>20</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60486"/>
    <w:multiLevelType w:val="singleLevel"/>
    <w:tmpl w:val="B1960486"/>
    <w:lvl w:ilvl="0" w:tentative="0">
      <w:start w:val="1"/>
      <w:numFmt w:val="chineseCounting"/>
      <w:suff w:val="nothing"/>
      <w:lvlText w:val="%1、"/>
      <w:lvlJc w:val="left"/>
      <w:pPr>
        <w:ind w:left="0" w:firstLine="0"/>
      </w:pPr>
    </w:lvl>
  </w:abstractNum>
  <w:abstractNum w:abstractNumId="1">
    <w:nsid w:val="BFE26C92"/>
    <w:multiLevelType w:val="singleLevel"/>
    <w:tmpl w:val="BFE26C92"/>
    <w:lvl w:ilvl="0" w:tentative="0">
      <w:start w:val="1"/>
      <w:numFmt w:val="decimal"/>
      <w:lvlText w:val="%1."/>
      <w:lvlJc w:val="left"/>
      <w:pPr>
        <w:ind w:left="425" w:hanging="425"/>
      </w:pPr>
    </w:lvl>
  </w:abstractNum>
  <w:abstractNum w:abstractNumId="2">
    <w:nsid w:val="E60B1591"/>
    <w:multiLevelType w:val="singleLevel"/>
    <w:tmpl w:val="E60B1591"/>
    <w:lvl w:ilvl="0" w:tentative="0">
      <w:start w:val="1"/>
      <w:numFmt w:val="decimal"/>
      <w:suff w:val="nothing"/>
      <w:lvlText w:val="%1、"/>
      <w:lvlJc w:val="left"/>
      <w:pPr>
        <w:ind w:left="0" w:firstLine="0"/>
      </w:pPr>
    </w:lvl>
  </w:abstractNum>
  <w:abstractNum w:abstractNumId="3">
    <w:nsid w:val="4E85BC80"/>
    <w:multiLevelType w:val="singleLevel"/>
    <w:tmpl w:val="4E85BC80"/>
    <w:lvl w:ilvl="0" w:tentative="0">
      <w:start w:val="1"/>
      <w:numFmt w:val="decimal"/>
      <w:lvlText w:val="%1."/>
      <w:lvlJc w:val="left"/>
      <w:pPr>
        <w:ind w:left="425" w:hanging="425"/>
      </w:pPr>
    </w:lvl>
  </w:abstractNum>
  <w:abstractNum w:abstractNumId="4">
    <w:nsid w:val="54768FD2"/>
    <w:multiLevelType w:val="singleLevel"/>
    <w:tmpl w:val="54768FD2"/>
    <w:lvl w:ilvl="0" w:tentative="0">
      <w:start w:val="1"/>
      <w:numFmt w:val="decimal"/>
      <w:lvlText w:val="%1."/>
      <w:lvlJc w:val="left"/>
      <w:pPr>
        <w:ind w:left="425" w:hanging="425"/>
      </w:pPr>
    </w:lvl>
  </w:abstractNum>
  <w:abstractNum w:abstractNumId="5">
    <w:nsid w:val="68BE551A"/>
    <w:multiLevelType w:val="singleLevel"/>
    <w:tmpl w:val="68BE551A"/>
    <w:lvl w:ilvl="0" w:tentative="0">
      <w:start w:val="1"/>
      <w:numFmt w:val="decimal"/>
      <w:lvlText w:val="%1."/>
      <w:lvlJc w:val="left"/>
      <w:pPr>
        <w:ind w:left="425" w:hanging="425"/>
      </w:pPr>
    </w:lvl>
  </w:abstractNum>
  <w:abstractNum w:abstractNumId="6">
    <w:nsid w:val="72B899BA"/>
    <w:multiLevelType w:val="singleLevel"/>
    <w:tmpl w:val="72B899BA"/>
    <w:lvl w:ilvl="0" w:tentative="0">
      <w:start w:val="1"/>
      <w:numFmt w:val="chineseCounting"/>
      <w:suff w:val="nothing"/>
      <w:lvlText w:val="（%1）"/>
      <w:lvlJc w:val="left"/>
      <w:pPr>
        <w:ind w:left="0" w:firstLine="420"/>
      </w:pPr>
      <w:rPr>
        <w:rFonts w:hint="eastAsia"/>
      </w:rPr>
    </w:lvl>
  </w:abstractNum>
  <w:num w:numId="1">
    <w:abstractNumId w:val="0"/>
    <w:lvlOverride w:ilvl="0">
      <w:startOverride w:val="1"/>
    </w:lvlOverride>
  </w:num>
  <w:num w:numId="2">
    <w:abstractNumId w:val="6"/>
  </w:num>
  <w:num w:numId="3">
    <w:abstractNumId w:val="3"/>
    <w:lvlOverride w:ilvl="0">
      <w:startOverride w:val="1"/>
    </w:lvlOverride>
  </w:num>
  <w:num w:numId="4">
    <w:abstractNumId w:val="1"/>
    <w:lvlOverride w:ilvl="0">
      <w:startOverride w:val="1"/>
    </w:lvlOverride>
  </w:num>
  <w:num w:numId="5">
    <w:abstractNumId w:val="5"/>
    <w:lvlOverride w:ilvl="0">
      <w:startOverride w:val="1"/>
    </w:lvlOverride>
  </w:num>
  <w:num w:numId="6">
    <w:abstractNumId w:val="4"/>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docVars>
    <w:docVar w:name="commondata" w:val="eyJoZGlkIjoiYTY4ZmFiZjU4OTczNTI5NmUwMzA4OWZmNGQyNWZmMDIifQ=="/>
  </w:docVars>
  <w:rsids>
    <w:rsidRoot w:val="00553DCE"/>
    <w:rsid w:val="0000186E"/>
    <w:rsid w:val="00030B4A"/>
    <w:rsid w:val="00153546"/>
    <w:rsid w:val="00166FE2"/>
    <w:rsid w:val="001A73E2"/>
    <w:rsid w:val="001C226E"/>
    <w:rsid w:val="00241D87"/>
    <w:rsid w:val="002B1A3D"/>
    <w:rsid w:val="002E737B"/>
    <w:rsid w:val="002F2333"/>
    <w:rsid w:val="00301FCF"/>
    <w:rsid w:val="003274C8"/>
    <w:rsid w:val="00330465"/>
    <w:rsid w:val="00372554"/>
    <w:rsid w:val="00383948"/>
    <w:rsid w:val="003A6648"/>
    <w:rsid w:val="00414499"/>
    <w:rsid w:val="00435FDA"/>
    <w:rsid w:val="0044470E"/>
    <w:rsid w:val="004C4602"/>
    <w:rsid w:val="005059AA"/>
    <w:rsid w:val="00516110"/>
    <w:rsid w:val="00535F09"/>
    <w:rsid w:val="00553DCE"/>
    <w:rsid w:val="00557AD8"/>
    <w:rsid w:val="00560193"/>
    <w:rsid w:val="005A4134"/>
    <w:rsid w:val="005F5EE4"/>
    <w:rsid w:val="006B7100"/>
    <w:rsid w:val="006F11CF"/>
    <w:rsid w:val="00770389"/>
    <w:rsid w:val="007A1B9B"/>
    <w:rsid w:val="007E605B"/>
    <w:rsid w:val="00892555"/>
    <w:rsid w:val="008A4869"/>
    <w:rsid w:val="008B4A5A"/>
    <w:rsid w:val="00990022"/>
    <w:rsid w:val="00994064"/>
    <w:rsid w:val="00AD46B3"/>
    <w:rsid w:val="00AF4709"/>
    <w:rsid w:val="00B24D4E"/>
    <w:rsid w:val="00B43FFD"/>
    <w:rsid w:val="00B6174A"/>
    <w:rsid w:val="00B71F7E"/>
    <w:rsid w:val="00B831A6"/>
    <w:rsid w:val="00BC56EC"/>
    <w:rsid w:val="00BD6E13"/>
    <w:rsid w:val="00C0164D"/>
    <w:rsid w:val="00CB6034"/>
    <w:rsid w:val="00D040CD"/>
    <w:rsid w:val="00D34C25"/>
    <w:rsid w:val="00D34DFF"/>
    <w:rsid w:val="00DD782F"/>
    <w:rsid w:val="00E02473"/>
    <w:rsid w:val="00E30F5A"/>
    <w:rsid w:val="00E32CD8"/>
    <w:rsid w:val="00E85B7A"/>
    <w:rsid w:val="00EB6AC8"/>
    <w:rsid w:val="00EC4F8F"/>
    <w:rsid w:val="00F430EF"/>
    <w:rsid w:val="00F50198"/>
    <w:rsid w:val="00FB5DC3"/>
    <w:rsid w:val="00FC3206"/>
    <w:rsid w:val="7F204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4"/>
    <w:next w:val="5"/>
    <w:link w:val="22"/>
    <w:qFormat/>
    <w:uiPriority w:val="0"/>
    <w:pPr>
      <w:adjustRightInd w:val="0"/>
      <w:jc w:val="center"/>
      <w:textAlignment w:val="baseline"/>
      <w:outlineLvl w:val="1"/>
    </w:pPr>
    <w:rPr>
      <w:bCs/>
      <w:kern w:val="0"/>
      <w:sz w:val="24"/>
      <w:szCs w:val="20"/>
    </w:rPr>
  </w:style>
  <w:style w:type="paragraph" w:styleId="4">
    <w:name w:val="heading 3"/>
    <w:basedOn w:val="5"/>
    <w:next w:val="1"/>
    <w:link w:val="24"/>
    <w:qFormat/>
    <w:uiPriority w:val="0"/>
    <w:pPr>
      <w:spacing w:before="260" w:after="260" w:line="240" w:lineRule="auto"/>
      <w:outlineLvl w:val="2"/>
    </w:pPr>
    <w:rPr>
      <w:rFonts w:ascii="宋体" w:hAnsi="宋体" w:eastAsia="宋体" w:cs="Times New Roman"/>
      <w:bCs w:val="0"/>
      <w:szCs w:val="32"/>
    </w:rPr>
  </w:style>
  <w:style w:type="paragraph" w:styleId="5">
    <w:name w:val="heading 4"/>
    <w:basedOn w:val="1"/>
    <w:next w:val="1"/>
    <w:link w:val="25"/>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6">
    <w:name w:val="Normal Indent"/>
    <w:basedOn w:val="1"/>
    <w:link w:val="26"/>
    <w:qFormat/>
    <w:uiPriority w:val="0"/>
    <w:pPr>
      <w:ind w:firstLine="420" w:firstLineChars="200"/>
    </w:pPr>
    <w:rPr>
      <w:rFonts w:eastAsia="宋体"/>
      <w:szCs w:val="24"/>
    </w:rPr>
  </w:style>
  <w:style w:type="paragraph" w:styleId="7">
    <w:name w:val="annotation text"/>
    <w:basedOn w:val="1"/>
    <w:unhideWhenUsed/>
    <w:qFormat/>
    <w:uiPriority w:val="99"/>
    <w:pPr>
      <w:jc w:val="left"/>
    </w:pPr>
  </w:style>
  <w:style w:type="paragraph" w:styleId="8">
    <w:name w:val="Body Text"/>
    <w:basedOn w:val="1"/>
    <w:link w:val="34"/>
    <w:qFormat/>
    <w:uiPriority w:val="0"/>
    <w:pPr>
      <w:spacing w:line="360" w:lineRule="auto"/>
    </w:pPr>
    <w:rPr>
      <w:rFonts w:ascii="Times New Roman" w:hAnsi="Times New Roman" w:eastAsia="宋体" w:cs="Times New Roman"/>
      <w:b/>
      <w:bCs/>
      <w:sz w:val="24"/>
      <w:szCs w:val="24"/>
    </w:rPr>
  </w:style>
  <w:style w:type="paragraph" w:styleId="9">
    <w:name w:val="Body Text Indent"/>
    <w:basedOn w:val="1"/>
    <w:link w:val="39"/>
    <w:semiHidden/>
    <w:unhideWhenUsed/>
    <w:uiPriority w:val="99"/>
    <w:pPr>
      <w:spacing w:after="120"/>
      <w:ind w:left="420" w:leftChars="200"/>
    </w:pPr>
  </w:style>
  <w:style w:type="paragraph" w:styleId="10">
    <w:name w:val="Plain Text"/>
    <w:basedOn w:val="1"/>
    <w:link w:val="32"/>
    <w:qFormat/>
    <w:uiPriority w:val="0"/>
    <w:rPr>
      <w:rFonts w:ascii="宋体" w:hAnsi="Courier New" w:eastAsia="宋体" w:cs="Times New Roman"/>
      <w:szCs w:val="20"/>
    </w:rPr>
  </w:style>
  <w:style w:type="paragraph" w:styleId="11">
    <w:name w:val="footer"/>
    <w:basedOn w:val="1"/>
    <w:link w:val="28"/>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line="288" w:lineRule="auto"/>
      <w:jc w:val="left"/>
    </w:pPr>
    <w:rPr>
      <w:rFonts w:ascii="宋体" w:hAnsi="宋体" w:cs="宋体"/>
      <w:kern w:val="0"/>
      <w:sz w:val="18"/>
      <w:szCs w:val="18"/>
    </w:rPr>
  </w:style>
  <w:style w:type="paragraph" w:styleId="14">
    <w:name w:val="Title"/>
    <w:basedOn w:val="1"/>
    <w:link w:val="35"/>
    <w:qFormat/>
    <w:uiPriority w:val="0"/>
    <w:pPr>
      <w:spacing w:before="240" w:after="60"/>
      <w:jc w:val="center"/>
      <w:outlineLvl w:val="0"/>
    </w:pPr>
    <w:rPr>
      <w:rFonts w:ascii="Arial" w:hAnsi="Arial" w:eastAsia="隶书" w:cs="Arial"/>
      <w:b/>
      <w:bCs/>
      <w:sz w:val="32"/>
      <w:szCs w:val="32"/>
    </w:rPr>
  </w:style>
  <w:style w:type="paragraph" w:styleId="15">
    <w:name w:val="Body Text First Indent 2"/>
    <w:basedOn w:val="9"/>
    <w:link w:val="40"/>
    <w:semiHidden/>
    <w:unhideWhenUsed/>
    <w:uiPriority w:val="99"/>
    <w:pPr>
      <w:ind w:firstLine="420" w:firstLineChars="200"/>
    </w:p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paragraph" w:customStyle="1" w:styleId="21">
    <w:name w:val="列出段落1"/>
    <w:basedOn w:val="1"/>
    <w:qFormat/>
    <w:uiPriority w:val="34"/>
    <w:pPr>
      <w:ind w:firstLine="420" w:firstLineChars="200"/>
    </w:pPr>
  </w:style>
  <w:style w:type="character" w:customStyle="1" w:styleId="22">
    <w:name w:val="标题 2 Char"/>
    <w:basedOn w:val="18"/>
    <w:link w:val="3"/>
    <w:qFormat/>
    <w:uiPriority w:val="0"/>
    <w:rPr>
      <w:rFonts w:ascii="宋体" w:hAnsi="宋体" w:eastAsia="宋体" w:cs="Times New Roman"/>
      <w:b/>
      <w:bCs/>
      <w:kern w:val="0"/>
      <w:sz w:val="24"/>
      <w:szCs w:val="20"/>
    </w:rPr>
  </w:style>
  <w:style w:type="character" w:customStyle="1" w:styleId="23">
    <w:name w:val="标题 3 Char"/>
    <w:basedOn w:val="18"/>
    <w:qFormat/>
    <w:uiPriority w:val="0"/>
    <w:rPr>
      <w:b/>
      <w:bCs/>
      <w:sz w:val="32"/>
      <w:szCs w:val="32"/>
    </w:rPr>
  </w:style>
  <w:style w:type="character" w:customStyle="1" w:styleId="24">
    <w:name w:val="标题 3 Char1"/>
    <w:basedOn w:val="25"/>
    <w:link w:val="4"/>
    <w:qFormat/>
    <w:uiPriority w:val="0"/>
    <w:rPr>
      <w:rFonts w:ascii="宋体" w:hAnsi="宋体" w:eastAsia="宋体" w:cs="Times New Roman"/>
      <w:sz w:val="28"/>
      <w:szCs w:val="32"/>
    </w:rPr>
  </w:style>
  <w:style w:type="character" w:customStyle="1" w:styleId="25">
    <w:name w:val="标题 4 Char"/>
    <w:basedOn w:val="18"/>
    <w:link w:val="5"/>
    <w:semiHidden/>
    <w:qFormat/>
    <w:uiPriority w:val="9"/>
    <w:rPr>
      <w:rFonts w:asciiTheme="majorHAnsi" w:hAnsiTheme="majorHAnsi" w:eastAsiaTheme="majorEastAsia" w:cstheme="majorBidi"/>
      <w:b/>
      <w:bCs/>
      <w:sz w:val="28"/>
      <w:szCs w:val="28"/>
    </w:rPr>
  </w:style>
  <w:style w:type="character" w:customStyle="1" w:styleId="26">
    <w:name w:val="正文缩进 Char"/>
    <w:basedOn w:val="18"/>
    <w:link w:val="6"/>
    <w:qFormat/>
    <w:uiPriority w:val="0"/>
    <w:rPr>
      <w:rFonts w:eastAsia="宋体"/>
      <w:szCs w:val="24"/>
    </w:rPr>
  </w:style>
  <w:style w:type="paragraph" w:customStyle="1" w:styleId="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8">
    <w:name w:val="页脚 Char"/>
    <w:basedOn w:val="18"/>
    <w:link w:val="11"/>
    <w:qFormat/>
    <w:uiPriority w:val="0"/>
    <w:rPr>
      <w:rFonts w:ascii="Times New Roman" w:hAnsi="Times New Roman" w:eastAsia="宋体" w:cs="Times New Roman"/>
      <w:sz w:val="18"/>
      <w:szCs w:val="18"/>
    </w:rPr>
  </w:style>
  <w:style w:type="character" w:customStyle="1" w:styleId="29">
    <w:name w:val="标题 1 Char"/>
    <w:basedOn w:val="18"/>
    <w:link w:val="2"/>
    <w:qFormat/>
    <w:uiPriority w:val="0"/>
    <w:rPr>
      <w:rFonts w:ascii="Times New Roman" w:hAnsi="Times New Roman" w:eastAsia="宋体" w:cs="Times New Roman"/>
      <w:b/>
      <w:bCs/>
      <w:kern w:val="44"/>
      <w:sz w:val="44"/>
      <w:szCs w:val="44"/>
    </w:rPr>
  </w:style>
  <w:style w:type="character" w:customStyle="1" w:styleId="30">
    <w:name w:val="页眉 Char"/>
    <w:qFormat/>
    <w:uiPriority w:val="0"/>
    <w:rPr>
      <w:sz w:val="18"/>
      <w:szCs w:val="18"/>
    </w:rPr>
  </w:style>
  <w:style w:type="character" w:customStyle="1" w:styleId="31">
    <w:name w:val="页眉 Char1"/>
    <w:basedOn w:val="18"/>
    <w:link w:val="12"/>
    <w:semiHidden/>
    <w:qFormat/>
    <w:uiPriority w:val="99"/>
    <w:rPr>
      <w:sz w:val="18"/>
      <w:szCs w:val="18"/>
    </w:rPr>
  </w:style>
  <w:style w:type="character" w:customStyle="1" w:styleId="32">
    <w:name w:val="纯文本 Char"/>
    <w:basedOn w:val="18"/>
    <w:link w:val="10"/>
    <w:qFormat/>
    <w:uiPriority w:val="0"/>
    <w:rPr>
      <w:rFonts w:ascii="宋体" w:hAnsi="Courier New" w:eastAsia="宋体" w:cs="Times New Roman"/>
      <w:szCs w:val="20"/>
    </w:rPr>
  </w:style>
  <w:style w:type="paragraph" w:customStyle="1" w:styleId="33">
    <w:name w:val="Char2"/>
    <w:basedOn w:val="1"/>
    <w:qFormat/>
    <w:uiPriority w:val="0"/>
    <w:pPr>
      <w:widowControl/>
      <w:spacing w:after="160" w:line="360" w:lineRule="exact"/>
      <w:jc w:val="left"/>
    </w:pPr>
    <w:rPr>
      <w:rFonts w:ascii="宋体" w:hAnsi="宋体" w:eastAsia="宋体" w:cs="Times New Roman"/>
      <w:b/>
      <w:kern w:val="0"/>
      <w:sz w:val="24"/>
      <w:szCs w:val="20"/>
      <w:lang w:eastAsia="en-US"/>
    </w:rPr>
  </w:style>
  <w:style w:type="character" w:customStyle="1" w:styleId="34">
    <w:name w:val="正文文本 Char"/>
    <w:basedOn w:val="18"/>
    <w:link w:val="8"/>
    <w:qFormat/>
    <w:uiPriority w:val="0"/>
    <w:rPr>
      <w:rFonts w:ascii="Times New Roman" w:hAnsi="Times New Roman" w:eastAsia="宋体" w:cs="Times New Roman"/>
      <w:b/>
      <w:bCs/>
      <w:sz w:val="24"/>
      <w:szCs w:val="24"/>
    </w:rPr>
  </w:style>
  <w:style w:type="character" w:customStyle="1" w:styleId="35">
    <w:name w:val="标题 Char"/>
    <w:basedOn w:val="18"/>
    <w:link w:val="14"/>
    <w:qFormat/>
    <w:uiPriority w:val="0"/>
    <w:rPr>
      <w:rFonts w:ascii="Arial" w:hAnsi="Arial" w:eastAsia="隶书" w:cs="Arial"/>
      <w:b/>
      <w:bCs/>
      <w:sz w:val="32"/>
      <w:szCs w:val="32"/>
    </w:rPr>
  </w:style>
  <w:style w:type="paragraph" w:customStyle="1" w:styleId="36">
    <w:name w:val="Other|1"/>
    <w:basedOn w:val="1"/>
    <w:qFormat/>
    <w:uiPriority w:val="0"/>
    <w:rPr>
      <w:rFonts w:ascii="宋体" w:hAnsi="宋体" w:eastAsia="宋体" w:cs="宋体"/>
      <w:szCs w:val="24"/>
      <w:lang w:val="zh-TW" w:eastAsia="zh-TW" w:bidi="zh-TW"/>
    </w:rPr>
  </w:style>
  <w:style w:type="paragraph" w:styleId="37">
    <w:name w:val="List Paragraph"/>
    <w:basedOn w:val="1"/>
    <w:qFormat/>
    <w:uiPriority w:val="99"/>
    <w:pPr>
      <w:ind w:firstLine="420" w:firstLineChars="200"/>
    </w:pPr>
  </w:style>
  <w:style w:type="paragraph" w:customStyle="1" w:styleId="38">
    <w:name w:val="Table caption|1"/>
    <w:basedOn w:val="1"/>
    <w:qFormat/>
    <w:uiPriority w:val="0"/>
    <w:rPr>
      <w:rFonts w:ascii="宋体" w:hAnsi="宋体" w:eastAsia="宋体" w:cs="宋体"/>
      <w:sz w:val="20"/>
      <w:szCs w:val="20"/>
      <w:lang w:val="zh-TW" w:eastAsia="zh-TW" w:bidi="zh-TW"/>
    </w:rPr>
  </w:style>
  <w:style w:type="character" w:customStyle="1" w:styleId="39">
    <w:name w:val="正文文本缩进 Char"/>
    <w:basedOn w:val="18"/>
    <w:link w:val="9"/>
    <w:semiHidden/>
    <w:uiPriority w:val="99"/>
    <w:rPr>
      <w:rFonts w:asciiTheme="minorHAnsi" w:hAnsiTheme="minorHAnsi" w:eastAsiaTheme="minorEastAsia" w:cstheme="minorBidi"/>
      <w:kern w:val="2"/>
      <w:sz w:val="21"/>
      <w:szCs w:val="22"/>
    </w:rPr>
  </w:style>
  <w:style w:type="character" w:customStyle="1" w:styleId="40">
    <w:name w:val="正文首行缩进 2 Char"/>
    <w:basedOn w:val="39"/>
    <w:link w:val="15"/>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Chinese ORG</Company>
  <Pages>23</Pages>
  <Words>8219</Words>
  <Characters>8586</Characters>
  <Lines>74</Lines>
  <Paragraphs>20</Paragraphs>
  <TotalTime>931</TotalTime>
  <ScaleCrop>false</ScaleCrop>
  <LinksUpToDate>false</LinksUpToDate>
  <CharactersWithSpaces>9546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2021-10-15T18:27:00Z</dcterms:created>
  <dc:creator>Chinese User</dc:creator>
  <cp:lastModifiedBy>admin</cp:lastModifiedBy>
  <cp:lastPrinted>2021-11-15T23:53:00Z</cp:lastPrinted>
  <dcterms:modified xsi:type="dcterms:W3CDTF">2023-02-07T09:16:34Z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4D8D5B29FAB0450799B48D0233A480E2</vt:lpwstr>
  </property>
</Properties>
</file>