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left"/>
        <w:outlineLvl w:val="0"/>
        <w:rPr>
          <w:rFonts w:hint="eastAsia" w:ascii="黑体" w:hAnsi="黑体" w:eastAsia="黑体" w:cs="黑体"/>
          <w:b w:val="0"/>
          <w:bCs/>
          <w:sz w:val="32"/>
          <w:szCs w:val="32"/>
          <w:lang w:val="en-US" w:eastAsia="zh-CN"/>
        </w:rPr>
      </w:pPr>
      <w:bookmarkStart w:id="0" w:name="_GoBack"/>
      <w:bookmarkEnd w:id="0"/>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2-1</w:t>
      </w:r>
    </w:p>
    <w:p>
      <w:pPr>
        <w:pStyle w:val="2"/>
        <w:spacing w:line="560" w:lineRule="exact"/>
        <w:jc w:val="left"/>
        <w:rPr>
          <w:rFonts w:hint="eastAsia" w:hAnsi="宋体" w:cs="宋体"/>
          <w:b/>
          <w:sz w:val="44"/>
          <w:szCs w:val="44"/>
          <w:lang w:eastAsia="zh-CN"/>
        </w:rPr>
      </w:pPr>
    </w:p>
    <w:p>
      <w:pPr>
        <w:pStyle w:val="2"/>
        <w:spacing w:line="56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深圳市2023年第一季度新开工项目启动分会场暨龙岗区庆祝建区三十周年一批重大项目建成启用活动服务自行采购综合评分表</w:t>
      </w:r>
    </w:p>
    <w:p>
      <w:pPr>
        <w:pStyle w:val="2"/>
        <w:spacing w:line="560" w:lineRule="exact"/>
        <w:ind w:left="1600" w:hanging="1600" w:hangingChars="500"/>
        <w:jc w:val="left"/>
        <w:outlineLvl w:val="0"/>
        <w:rPr>
          <w:rFonts w:hint="eastAsia" w:ascii="黑体" w:hAnsi="黑体" w:eastAsia="黑体" w:cs="黑体"/>
          <w:sz w:val="32"/>
          <w:szCs w:val="32"/>
          <w:lang w:eastAsia="zh-CN"/>
        </w:rPr>
      </w:pPr>
    </w:p>
    <w:p>
      <w:pPr>
        <w:pStyle w:val="2"/>
        <w:spacing w:line="560" w:lineRule="exact"/>
        <w:ind w:left="1600" w:hanging="1600" w:hangingChars="500"/>
        <w:jc w:val="left"/>
        <w:outlineLvl w:val="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项目名称：</w:t>
      </w:r>
      <w:r>
        <w:rPr>
          <w:rFonts w:hint="eastAsia" w:ascii="仿宋_GB2312" w:hAnsi="仿宋" w:eastAsia="仿宋_GB2312"/>
          <w:sz w:val="32"/>
          <w:szCs w:val="32"/>
          <w:lang w:val="en-US" w:eastAsia="zh-CN"/>
        </w:rPr>
        <w:t>深圳</w:t>
      </w:r>
      <w:r>
        <w:rPr>
          <w:rFonts w:hint="eastAsia" w:ascii="仿宋_GB2312" w:hAnsi="仿宋_GB2312" w:eastAsia="仿宋_GB2312" w:cs="仿宋_GB2312"/>
          <w:sz w:val="32"/>
          <w:szCs w:val="32"/>
          <w:highlight w:val="none"/>
          <w:lang w:val="en-US" w:eastAsia="zh-CN"/>
        </w:rPr>
        <w:t>市2023年第一季度新开工项目启动分会场暨龙岗区庆祝建区三十周年一批重大项目建成启用活动</w:t>
      </w:r>
    </w:p>
    <w:p>
      <w:pPr>
        <w:pStyle w:val="2"/>
        <w:spacing w:line="560" w:lineRule="exact"/>
        <w:jc w:val="left"/>
        <w:outlineLvl w:val="0"/>
        <w:rPr>
          <w:rFonts w:hint="eastAsia" w:ascii="仿宋_GB2312" w:hAnsi="仿宋_GB2312" w:eastAsia="仿宋_GB2312" w:cs="仿宋_GB2312"/>
          <w:b/>
          <w:bCs/>
          <w:sz w:val="32"/>
          <w:szCs w:val="32"/>
          <w:highlight w:val="none"/>
          <w:lang w:eastAsia="zh-CN"/>
        </w:rPr>
      </w:pPr>
      <w:r>
        <w:rPr>
          <w:rFonts w:hint="eastAsia" w:ascii="黑体" w:hAnsi="黑体" w:eastAsia="黑体" w:cs="黑体"/>
          <w:sz w:val="32"/>
          <w:szCs w:val="32"/>
          <w:highlight w:val="none"/>
          <w:lang w:eastAsia="zh-CN"/>
        </w:rPr>
        <w:t>服务机构：</w:t>
      </w:r>
    </w:p>
    <w:p>
      <w:pPr>
        <w:pStyle w:val="2"/>
        <w:spacing w:line="560" w:lineRule="exact"/>
        <w:jc w:val="left"/>
        <w:outlineLvl w:val="0"/>
        <w:rPr>
          <w:rFonts w:hint="eastAsia" w:ascii="仿宋_GB2312" w:hAnsi="宋体" w:eastAsia="仿宋_GB2312" w:cs="宋体"/>
          <w:sz w:val="32"/>
          <w:szCs w:val="32"/>
          <w:lang w:eastAsia="zh-CN"/>
        </w:rPr>
      </w:pPr>
      <w:r>
        <w:rPr>
          <w:rFonts w:hint="eastAsia" w:ascii="黑体" w:hAnsi="黑体" w:eastAsia="黑体" w:cs="黑体"/>
          <w:sz w:val="32"/>
          <w:szCs w:val="32"/>
          <w:lang w:eastAsia="zh-CN"/>
        </w:rPr>
        <w:t>评分方法：</w:t>
      </w:r>
      <w:r>
        <w:rPr>
          <w:rFonts w:hint="eastAsia" w:ascii="仿宋_GB2312" w:hAnsi="宋体" w:eastAsia="仿宋_GB2312" w:cs="宋体"/>
          <w:sz w:val="32"/>
          <w:szCs w:val="32"/>
          <w:lang w:eastAsia="zh-CN"/>
        </w:rPr>
        <w:t>综合评分法</w:t>
      </w:r>
    </w:p>
    <w:p>
      <w:pPr>
        <w:pStyle w:val="2"/>
        <w:spacing w:line="560" w:lineRule="exact"/>
        <w:ind w:firstLine="640" w:firstLineChars="200"/>
        <w:jc w:val="left"/>
        <w:rPr>
          <w:rFonts w:hint="eastAsia" w:ascii="仿宋_GB2312" w:hAnsi="宋体" w:eastAsia="仿宋_GB2312" w:cs="宋体"/>
          <w:sz w:val="32"/>
          <w:szCs w:val="32"/>
          <w:lang w:eastAsia="zh-CN"/>
        </w:rPr>
      </w:pPr>
    </w:p>
    <w:tbl>
      <w:tblPr>
        <w:tblStyle w:val="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84"/>
        <w:gridCol w:w="926"/>
        <w:gridCol w:w="1201"/>
        <w:gridCol w:w="34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noWrap w:val="0"/>
            <w:vAlign w:val="center"/>
          </w:tcPr>
          <w:p>
            <w:pPr>
              <w:pStyle w:val="2"/>
              <w:spacing w:line="400" w:lineRule="exact"/>
              <w:jc w:val="center"/>
              <w:rPr>
                <w:rFonts w:hint="eastAsia" w:hAnsi="宋体" w:cs="宋体"/>
                <w:b/>
                <w:sz w:val="24"/>
                <w:szCs w:val="24"/>
                <w:lang w:val="en-US" w:eastAsia="zh-CN"/>
              </w:rPr>
            </w:pPr>
            <w:r>
              <w:rPr>
                <w:rFonts w:hint="eastAsia" w:hAnsi="宋体" w:cs="宋体"/>
                <w:b/>
                <w:sz w:val="24"/>
                <w:szCs w:val="24"/>
                <w:lang w:val="en-US" w:eastAsia="zh-CN"/>
              </w:rPr>
              <w:t>序号</w:t>
            </w:r>
          </w:p>
        </w:tc>
        <w:tc>
          <w:tcPr>
            <w:tcW w:w="1984" w:type="dxa"/>
            <w:noWrap w:val="0"/>
            <w:vAlign w:val="center"/>
          </w:tcPr>
          <w:p>
            <w:pPr>
              <w:pStyle w:val="2"/>
              <w:spacing w:line="400" w:lineRule="exact"/>
              <w:jc w:val="center"/>
              <w:rPr>
                <w:rFonts w:hint="eastAsia" w:hAnsi="宋体" w:cs="宋体"/>
                <w:b/>
                <w:sz w:val="24"/>
                <w:szCs w:val="24"/>
                <w:lang w:val="en-US" w:eastAsia="zh-CN"/>
              </w:rPr>
            </w:pPr>
            <w:r>
              <w:rPr>
                <w:rFonts w:hint="eastAsia" w:hAnsi="宋体" w:cs="宋体"/>
                <w:b/>
                <w:sz w:val="24"/>
                <w:szCs w:val="24"/>
                <w:lang w:val="en-US" w:eastAsia="zh-CN"/>
              </w:rPr>
              <w:t>评分因素</w:t>
            </w:r>
          </w:p>
        </w:tc>
        <w:tc>
          <w:tcPr>
            <w:tcW w:w="926" w:type="dxa"/>
            <w:noWrap w:val="0"/>
            <w:vAlign w:val="center"/>
          </w:tcPr>
          <w:p>
            <w:pPr>
              <w:pStyle w:val="2"/>
              <w:spacing w:line="400" w:lineRule="exact"/>
              <w:jc w:val="center"/>
              <w:rPr>
                <w:rFonts w:hint="eastAsia" w:hAnsi="宋体" w:cs="宋体"/>
                <w:b/>
                <w:sz w:val="24"/>
                <w:szCs w:val="24"/>
                <w:lang w:val="en-US" w:eastAsia="zh-CN"/>
              </w:rPr>
            </w:pPr>
            <w:r>
              <w:rPr>
                <w:rFonts w:hint="eastAsia" w:hAnsi="宋体" w:cs="宋体"/>
                <w:b/>
                <w:sz w:val="24"/>
                <w:szCs w:val="24"/>
                <w:lang w:val="en-US" w:eastAsia="zh-CN"/>
              </w:rPr>
              <w:t>总分</w:t>
            </w:r>
          </w:p>
        </w:tc>
        <w:tc>
          <w:tcPr>
            <w:tcW w:w="1201" w:type="dxa"/>
            <w:noWrap w:val="0"/>
            <w:vAlign w:val="center"/>
          </w:tcPr>
          <w:p>
            <w:pPr>
              <w:pStyle w:val="2"/>
              <w:spacing w:line="400" w:lineRule="exact"/>
              <w:jc w:val="center"/>
              <w:rPr>
                <w:rFonts w:hint="eastAsia" w:hAnsi="宋体" w:cs="宋体"/>
                <w:b/>
                <w:sz w:val="24"/>
                <w:szCs w:val="24"/>
                <w:lang w:val="en-US" w:eastAsia="zh-CN"/>
              </w:rPr>
            </w:pPr>
            <w:r>
              <w:rPr>
                <w:rFonts w:hint="eastAsia" w:hAnsi="宋体" w:cs="宋体"/>
                <w:b/>
                <w:sz w:val="24"/>
                <w:szCs w:val="24"/>
                <w:lang w:val="en-US" w:eastAsia="zh-CN"/>
              </w:rPr>
              <w:t>评分方式</w:t>
            </w:r>
          </w:p>
        </w:tc>
        <w:tc>
          <w:tcPr>
            <w:tcW w:w="3401" w:type="dxa"/>
            <w:noWrap w:val="0"/>
            <w:vAlign w:val="center"/>
          </w:tcPr>
          <w:p>
            <w:pPr>
              <w:pStyle w:val="2"/>
              <w:spacing w:line="400" w:lineRule="exact"/>
              <w:jc w:val="center"/>
              <w:rPr>
                <w:rFonts w:hint="eastAsia" w:hAnsi="宋体" w:cs="宋体"/>
                <w:b/>
                <w:sz w:val="24"/>
                <w:szCs w:val="24"/>
                <w:lang w:val="en-US" w:eastAsia="zh-CN"/>
              </w:rPr>
            </w:pPr>
            <w:r>
              <w:rPr>
                <w:rFonts w:hint="eastAsia" w:hAnsi="宋体" w:cs="宋体"/>
                <w:b/>
                <w:sz w:val="24"/>
                <w:szCs w:val="24"/>
                <w:lang w:val="en-US" w:eastAsia="zh-CN"/>
              </w:rPr>
              <w:t>评分准则</w:t>
            </w:r>
          </w:p>
        </w:tc>
        <w:tc>
          <w:tcPr>
            <w:tcW w:w="1134" w:type="dxa"/>
            <w:noWrap w:val="0"/>
            <w:vAlign w:val="center"/>
          </w:tcPr>
          <w:p>
            <w:pPr>
              <w:pStyle w:val="2"/>
              <w:spacing w:line="400" w:lineRule="exact"/>
              <w:jc w:val="center"/>
              <w:rPr>
                <w:rFonts w:hint="eastAsia" w:hAnsi="宋体" w:cs="宋体"/>
                <w:b/>
                <w:sz w:val="24"/>
                <w:szCs w:val="24"/>
                <w:lang w:val="en-US" w:eastAsia="zh-CN"/>
              </w:rPr>
            </w:pPr>
            <w:r>
              <w:rPr>
                <w:rFonts w:hint="eastAsia" w:hAnsi="宋体" w:cs="宋体"/>
                <w:b/>
                <w:sz w:val="24"/>
                <w:szCs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787" w:type="dxa"/>
            <w:gridSpan w:val="4"/>
            <w:noWrap w:val="0"/>
            <w:vAlign w:val="center"/>
          </w:tcPr>
          <w:p>
            <w:pPr>
              <w:pStyle w:val="2"/>
              <w:spacing w:line="400" w:lineRule="exact"/>
              <w:ind w:firstLine="722" w:firstLineChars="300"/>
              <w:jc w:val="both"/>
              <w:rPr>
                <w:rFonts w:hint="eastAsia" w:ascii="仿宋_GB2312" w:hAnsi="宋体" w:eastAsia="仿宋_GB2312" w:cs="宋体"/>
                <w:sz w:val="24"/>
                <w:szCs w:val="24"/>
                <w:lang w:val="en-US" w:eastAsia="zh-CN"/>
              </w:rPr>
            </w:pPr>
            <w:r>
              <w:rPr>
                <w:rFonts w:hint="eastAsia" w:hAnsi="宋体" w:cs="宋体"/>
                <w:b/>
                <w:sz w:val="24"/>
                <w:szCs w:val="24"/>
                <w:lang w:val="en-US" w:eastAsia="zh-CN"/>
              </w:rPr>
              <w:t>一、服务机构资质</w:t>
            </w:r>
          </w:p>
        </w:tc>
        <w:tc>
          <w:tcPr>
            <w:tcW w:w="3401"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hAnsi="宋体" w:cs="宋体"/>
                <w:b/>
                <w:sz w:val="24"/>
                <w:szCs w:val="24"/>
                <w:lang w:val="en-US" w:eastAsia="zh-CN"/>
              </w:rPr>
              <w:t>15</w:t>
            </w:r>
          </w:p>
        </w:tc>
        <w:tc>
          <w:tcPr>
            <w:tcW w:w="1134" w:type="dxa"/>
            <w:noWrap w:val="0"/>
            <w:vAlign w:val="center"/>
          </w:tcPr>
          <w:p>
            <w:pPr>
              <w:pStyle w:val="2"/>
              <w:spacing w:line="400" w:lineRule="exact"/>
              <w:jc w:val="center"/>
              <w:rPr>
                <w:rFonts w:hint="eastAsia" w:ascii="仿宋_GB2312" w:hAnsi="宋体" w:eastAsia="仿宋_GB2312"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w:t>
            </w:r>
          </w:p>
        </w:tc>
        <w:tc>
          <w:tcPr>
            <w:tcW w:w="1984" w:type="dxa"/>
            <w:noWrap w:val="0"/>
            <w:vAlign w:val="center"/>
          </w:tcPr>
          <w:p>
            <w:pPr>
              <w:pStyle w:val="2"/>
              <w:spacing w:line="400" w:lineRule="exact"/>
              <w:jc w:val="lef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具有独立法人资格和专业技术资质</w:t>
            </w:r>
          </w:p>
        </w:tc>
        <w:tc>
          <w:tcPr>
            <w:tcW w:w="926"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w:t>
            </w:r>
          </w:p>
        </w:tc>
        <w:tc>
          <w:tcPr>
            <w:tcW w:w="1201"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评委打分</w:t>
            </w:r>
          </w:p>
        </w:tc>
        <w:tc>
          <w:tcPr>
            <w:tcW w:w="3401"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具有独立法人资格，不接受分公司或者分支机构参与报名。</w:t>
            </w:r>
          </w:p>
        </w:tc>
        <w:tc>
          <w:tcPr>
            <w:tcW w:w="1134" w:type="dxa"/>
            <w:noWrap w:val="0"/>
            <w:vAlign w:val="center"/>
          </w:tcPr>
          <w:p>
            <w:pPr>
              <w:pStyle w:val="2"/>
              <w:spacing w:line="400" w:lineRule="exact"/>
              <w:jc w:val="center"/>
              <w:rPr>
                <w:rFonts w:hint="eastAsia" w:ascii="仿宋_GB2312" w:hAnsi="宋体" w:eastAsia="仿宋_GB2312"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6"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w:t>
            </w:r>
          </w:p>
        </w:tc>
        <w:tc>
          <w:tcPr>
            <w:tcW w:w="1984" w:type="dxa"/>
            <w:noWrap w:val="0"/>
            <w:vAlign w:val="center"/>
          </w:tcPr>
          <w:p>
            <w:pPr>
              <w:pStyle w:val="2"/>
              <w:spacing w:line="400" w:lineRule="exact"/>
              <w:jc w:val="lef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不存在不适宜参与政府采购活动情形</w:t>
            </w:r>
          </w:p>
        </w:tc>
        <w:tc>
          <w:tcPr>
            <w:tcW w:w="926"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5</w:t>
            </w:r>
          </w:p>
        </w:tc>
        <w:tc>
          <w:tcPr>
            <w:tcW w:w="1201"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评委打分</w:t>
            </w:r>
          </w:p>
        </w:tc>
        <w:tc>
          <w:tcPr>
            <w:tcW w:w="3401" w:type="dxa"/>
            <w:noWrap w:val="0"/>
            <w:vAlign w:val="center"/>
          </w:tcPr>
          <w:p>
            <w:pPr>
              <w:pStyle w:val="2"/>
              <w:spacing w:line="400" w:lineRule="exact"/>
              <w:jc w:val="lef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参与本次项目政府采购活动时，不存在被禁止参与政府采购活动情形，且近三年在经营活动中没有重大违约行为和不良记录。</w:t>
            </w:r>
          </w:p>
        </w:tc>
        <w:tc>
          <w:tcPr>
            <w:tcW w:w="1134" w:type="dxa"/>
            <w:noWrap w:val="0"/>
            <w:vAlign w:val="center"/>
          </w:tcPr>
          <w:p>
            <w:pPr>
              <w:pStyle w:val="2"/>
              <w:spacing w:line="400" w:lineRule="exact"/>
              <w:jc w:val="center"/>
              <w:rPr>
                <w:rFonts w:hint="eastAsia" w:ascii="仿宋_GB2312" w:hAnsi="宋体" w:eastAsia="仿宋_GB2312"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787" w:type="dxa"/>
            <w:gridSpan w:val="4"/>
            <w:noWrap w:val="0"/>
            <w:vAlign w:val="center"/>
          </w:tcPr>
          <w:p>
            <w:pPr>
              <w:pStyle w:val="2"/>
              <w:spacing w:line="400" w:lineRule="exact"/>
              <w:ind w:firstLine="722" w:firstLineChars="300"/>
              <w:jc w:val="both"/>
              <w:rPr>
                <w:rFonts w:hint="eastAsia" w:ascii="仿宋_GB2312" w:hAnsi="宋体" w:eastAsia="仿宋_GB2312" w:cs="宋体"/>
                <w:sz w:val="24"/>
                <w:szCs w:val="24"/>
                <w:lang w:val="en-US" w:eastAsia="zh-CN"/>
              </w:rPr>
            </w:pPr>
            <w:r>
              <w:rPr>
                <w:rFonts w:hint="eastAsia" w:hAnsi="宋体" w:cs="宋体"/>
                <w:b/>
                <w:sz w:val="24"/>
                <w:szCs w:val="24"/>
                <w:lang w:val="en-US" w:eastAsia="zh-CN"/>
              </w:rPr>
              <w:t>二、价格部分</w:t>
            </w:r>
          </w:p>
        </w:tc>
        <w:tc>
          <w:tcPr>
            <w:tcW w:w="3401"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hAnsi="宋体" w:cs="宋体"/>
                <w:b/>
                <w:sz w:val="24"/>
                <w:szCs w:val="24"/>
                <w:lang w:val="en-US" w:eastAsia="zh-CN"/>
              </w:rPr>
              <w:t>25</w:t>
            </w:r>
          </w:p>
        </w:tc>
        <w:tc>
          <w:tcPr>
            <w:tcW w:w="1134" w:type="dxa"/>
            <w:noWrap w:val="0"/>
            <w:vAlign w:val="center"/>
          </w:tcPr>
          <w:p>
            <w:pPr>
              <w:pStyle w:val="2"/>
              <w:spacing w:line="400" w:lineRule="exact"/>
              <w:jc w:val="center"/>
              <w:rPr>
                <w:rFonts w:hint="eastAsia" w:ascii="仿宋_GB2312" w:hAnsi="宋体" w:eastAsia="仿宋_GB2312"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3</w:t>
            </w:r>
          </w:p>
        </w:tc>
        <w:tc>
          <w:tcPr>
            <w:tcW w:w="1984"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项目报价</w:t>
            </w:r>
          </w:p>
        </w:tc>
        <w:tc>
          <w:tcPr>
            <w:tcW w:w="926"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25</w:t>
            </w:r>
          </w:p>
        </w:tc>
        <w:tc>
          <w:tcPr>
            <w:tcW w:w="1201"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评委打分</w:t>
            </w:r>
          </w:p>
        </w:tc>
        <w:tc>
          <w:tcPr>
            <w:tcW w:w="3401" w:type="dxa"/>
            <w:noWrap w:val="0"/>
            <w:vAlign w:val="center"/>
          </w:tcPr>
          <w:p>
            <w:pPr>
              <w:pStyle w:val="2"/>
              <w:spacing w:line="400" w:lineRule="exact"/>
              <w:jc w:val="left"/>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项目总价报价越低，得分越高，根据服务机构之间报价总额差距适当评定得分高低。</w:t>
            </w:r>
          </w:p>
        </w:tc>
        <w:tc>
          <w:tcPr>
            <w:tcW w:w="1134" w:type="dxa"/>
            <w:noWrap w:val="0"/>
            <w:vAlign w:val="center"/>
          </w:tcPr>
          <w:p>
            <w:pPr>
              <w:pStyle w:val="2"/>
              <w:spacing w:line="400" w:lineRule="exact"/>
              <w:jc w:val="center"/>
              <w:rPr>
                <w:rFonts w:hint="eastAsia" w:ascii="仿宋_GB2312" w:hAnsi="宋体" w:eastAsia="仿宋_GB2312"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787" w:type="dxa"/>
            <w:gridSpan w:val="4"/>
            <w:noWrap w:val="0"/>
            <w:vAlign w:val="center"/>
          </w:tcPr>
          <w:p>
            <w:pPr>
              <w:pStyle w:val="2"/>
              <w:spacing w:line="400" w:lineRule="exact"/>
              <w:ind w:firstLine="722" w:firstLineChars="300"/>
              <w:jc w:val="both"/>
              <w:rPr>
                <w:rFonts w:hint="eastAsia" w:ascii="仿宋_GB2312" w:hAnsi="宋体" w:eastAsia="仿宋_GB2312" w:cs="宋体"/>
                <w:sz w:val="24"/>
                <w:szCs w:val="24"/>
                <w:lang w:val="en-US" w:eastAsia="zh-CN"/>
              </w:rPr>
            </w:pPr>
            <w:r>
              <w:rPr>
                <w:rFonts w:hint="eastAsia" w:hAnsi="宋体" w:cs="宋体"/>
                <w:b/>
                <w:sz w:val="24"/>
                <w:szCs w:val="24"/>
                <w:lang w:val="en-US" w:eastAsia="zh-CN"/>
              </w:rPr>
              <w:t>三、综合实力部分</w:t>
            </w:r>
          </w:p>
        </w:tc>
        <w:tc>
          <w:tcPr>
            <w:tcW w:w="3401"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hAnsi="宋体" w:cs="宋体"/>
                <w:b/>
                <w:sz w:val="24"/>
                <w:szCs w:val="24"/>
                <w:lang w:val="en-US" w:eastAsia="zh-CN"/>
              </w:rPr>
              <w:t>50</w:t>
            </w:r>
          </w:p>
        </w:tc>
        <w:tc>
          <w:tcPr>
            <w:tcW w:w="1134" w:type="dxa"/>
            <w:noWrap w:val="0"/>
            <w:vAlign w:val="center"/>
          </w:tcPr>
          <w:p>
            <w:pPr>
              <w:pStyle w:val="2"/>
              <w:spacing w:line="400" w:lineRule="exact"/>
              <w:jc w:val="center"/>
              <w:rPr>
                <w:rFonts w:hint="eastAsia" w:ascii="仿宋_GB2312" w:hAnsi="宋体" w:eastAsia="仿宋_GB2312"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4</w:t>
            </w:r>
          </w:p>
        </w:tc>
        <w:tc>
          <w:tcPr>
            <w:tcW w:w="1984"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活动方案</w:t>
            </w:r>
          </w:p>
        </w:tc>
        <w:tc>
          <w:tcPr>
            <w:tcW w:w="926"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25</w:t>
            </w:r>
          </w:p>
        </w:tc>
        <w:tc>
          <w:tcPr>
            <w:tcW w:w="1201"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评委打分</w:t>
            </w:r>
          </w:p>
        </w:tc>
        <w:tc>
          <w:tcPr>
            <w:tcW w:w="3401" w:type="dxa"/>
            <w:noWrap w:val="0"/>
            <w:vAlign w:val="center"/>
          </w:tcPr>
          <w:p>
            <w:pPr>
              <w:pStyle w:val="2"/>
              <w:spacing w:line="400" w:lineRule="exact"/>
              <w:jc w:val="left"/>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活动方案中工作内容是否完备，是否有具体明细表和时间工期，事项安排越精细得分越高。</w:t>
            </w:r>
          </w:p>
        </w:tc>
        <w:tc>
          <w:tcPr>
            <w:tcW w:w="1134" w:type="dxa"/>
            <w:noWrap w:val="0"/>
            <w:vAlign w:val="center"/>
          </w:tcPr>
          <w:p>
            <w:pPr>
              <w:pStyle w:val="2"/>
              <w:spacing w:line="400" w:lineRule="exact"/>
              <w:jc w:val="center"/>
              <w:rPr>
                <w:rFonts w:hint="eastAsia" w:ascii="仿宋_GB2312" w:hAnsi="宋体" w:eastAsia="仿宋_GB2312"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5</w:t>
            </w:r>
          </w:p>
        </w:tc>
        <w:tc>
          <w:tcPr>
            <w:tcW w:w="1984"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业绩经验</w:t>
            </w:r>
          </w:p>
        </w:tc>
        <w:tc>
          <w:tcPr>
            <w:tcW w:w="926"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20</w:t>
            </w:r>
          </w:p>
        </w:tc>
        <w:tc>
          <w:tcPr>
            <w:tcW w:w="1201"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评委打分</w:t>
            </w:r>
          </w:p>
        </w:tc>
        <w:tc>
          <w:tcPr>
            <w:tcW w:w="3401" w:type="dxa"/>
            <w:noWrap w:val="0"/>
            <w:vAlign w:val="center"/>
          </w:tcPr>
          <w:p>
            <w:pPr>
              <w:pStyle w:val="2"/>
              <w:spacing w:line="400" w:lineRule="exact"/>
              <w:jc w:val="lef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服务机构具有以往为政府部门提供类似项目业绩经验，有市级类似项目经验得分越高。</w:t>
            </w:r>
          </w:p>
        </w:tc>
        <w:tc>
          <w:tcPr>
            <w:tcW w:w="1134" w:type="dxa"/>
            <w:noWrap w:val="0"/>
            <w:vAlign w:val="center"/>
          </w:tcPr>
          <w:p>
            <w:pPr>
              <w:pStyle w:val="2"/>
              <w:spacing w:line="400" w:lineRule="exact"/>
              <w:jc w:val="center"/>
              <w:rPr>
                <w:rFonts w:hint="eastAsia" w:ascii="仿宋_GB2312" w:hAnsi="宋体" w:eastAsia="仿宋_GB2312"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6</w:t>
            </w:r>
          </w:p>
        </w:tc>
        <w:tc>
          <w:tcPr>
            <w:tcW w:w="1984"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其他</w:t>
            </w:r>
          </w:p>
        </w:tc>
        <w:tc>
          <w:tcPr>
            <w:tcW w:w="926"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5</w:t>
            </w:r>
          </w:p>
        </w:tc>
        <w:tc>
          <w:tcPr>
            <w:tcW w:w="1201"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评委打分</w:t>
            </w:r>
          </w:p>
        </w:tc>
        <w:tc>
          <w:tcPr>
            <w:tcW w:w="3401"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根据实际提供证明材料评定得分，例如获得表彰奖励情况。</w:t>
            </w:r>
          </w:p>
        </w:tc>
        <w:tc>
          <w:tcPr>
            <w:tcW w:w="1134" w:type="dxa"/>
            <w:noWrap w:val="0"/>
            <w:vAlign w:val="center"/>
          </w:tcPr>
          <w:p>
            <w:pPr>
              <w:pStyle w:val="2"/>
              <w:spacing w:line="400" w:lineRule="exact"/>
              <w:jc w:val="center"/>
              <w:rPr>
                <w:rFonts w:hint="eastAsia" w:ascii="仿宋_GB2312" w:hAnsi="宋体" w:eastAsia="仿宋_GB2312"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787" w:type="dxa"/>
            <w:gridSpan w:val="4"/>
            <w:noWrap w:val="0"/>
            <w:vAlign w:val="center"/>
          </w:tcPr>
          <w:p>
            <w:pPr>
              <w:pStyle w:val="2"/>
              <w:spacing w:line="400" w:lineRule="exact"/>
              <w:ind w:firstLine="722" w:firstLineChars="30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四、诚信部分</w:t>
            </w:r>
          </w:p>
        </w:tc>
        <w:tc>
          <w:tcPr>
            <w:tcW w:w="3401" w:type="dxa"/>
            <w:noWrap w:val="0"/>
            <w:vAlign w:val="center"/>
          </w:tcPr>
          <w:p>
            <w:pPr>
              <w:pStyle w:val="2"/>
              <w:spacing w:line="4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10</w:t>
            </w:r>
          </w:p>
        </w:tc>
        <w:tc>
          <w:tcPr>
            <w:tcW w:w="1134" w:type="dxa"/>
            <w:noWrap w:val="0"/>
            <w:vAlign w:val="center"/>
          </w:tcPr>
          <w:p>
            <w:pPr>
              <w:pStyle w:val="2"/>
              <w:spacing w:line="400" w:lineRule="exact"/>
              <w:jc w:val="center"/>
              <w:rPr>
                <w:rFonts w:hint="eastAsia" w:ascii="仿宋_GB2312" w:hAnsi="宋体" w:eastAsia="仿宋_GB2312"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dxa"/>
            <w:noWrap w:val="0"/>
            <w:vAlign w:val="center"/>
          </w:tcPr>
          <w:p>
            <w:pPr>
              <w:pStyle w:val="2"/>
              <w:spacing w:line="400" w:lineRule="exact"/>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7</w:t>
            </w:r>
          </w:p>
        </w:tc>
        <w:tc>
          <w:tcPr>
            <w:tcW w:w="1984"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诚信状况</w:t>
            </w:r>
          </w:p>
        </w:tc>
        <w:tc>
          <w:tcPr>
            <w:tcW w:w="926"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10</w:t>
            </w:r>
          </w:p>
        </w:tc>
        <w:tc>
          <w:tcPr>
            <w:tcW w:w="1201" w:type="dxa"/>
            <w:noWrap w:val="0"/>
            <w:vAlign w:val="center"/>
          </w:tcPr>
          <w:p>
            <w:pPr>
              <w:pStyle w:val="2"/>
              <w:spacing w:line="400" w:lineRule="exact"/>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评委打分</w:t>
            </w:r>
          </w:p>
        </w:tc>
        <w:tc>
          <w:tcPr>
            <w:tcW w:w="3401" w:type="dxa"/>
            <w:noWrap w:val="0"/>
            <w:vAlign w:val="center"/>
          </w:tcPr>
          <w:p>
            <w:pPr>
              <w:pStyle w:val="2"/>
              <w:spacing w:line="400" w:lineRule="exact"/>
              <w:jc w:val="left"/>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根据诚信状况评定得分，存在不良诚信记录的适当扣分。</w:t>
            </w:r>
          </w:p>
        </w:tc>
        <w:tc>
          <w:tcPr>
            <w:tcW w:w="1134" w:type="dxa"/>
            <w:noWrap w:val="0"/>
            <w:vAlign w:val="center"/>
          </w:tcPr>
          <w:p>
            <w:pPr>
              <w:pStyle w:val="2"/>
              <w:spacing w:line="400" w:lineRule="exact"/>
              <w:jc w:val="center"/>
              <w:rPr>
                <w:rFonts w:hint="eastAsia" w:ascii="仿宋_GB2312" w:hAnsi="宋体" w:eastAsia="仿宋_GB2312"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noWrap w:val="0"/>
            <w:vAlign w:val="center"/>
          </w:tcPr>
          <w:p>
            <w:pPr>
              <w:pStyle w:val="2"/>
              <w:spacing w:line="400" w:lineRule="exact"/>
              <w:jc w:val="center"/>
              <w:rPr>
                <w:rFonts w:hint="eastAsia" w:ascii="仿宋_GB2312" w:hAnsi="宋体" w:eastAsia="仿宋_GB2312" w:cs="宋体"/>
                <w:b/>
                <w:sz w:val="24"/>
                <w:szCs w:val="24"/>
                <w:lang w:val="en-US" w:eastAsia="zh-CN"/>
              </w:rPr>
            </w:pPr>
            <w:r>
              <w:rPr>
                <w:rFonts w:hint="eastAsia" w:ascii="仿宋_GB2312" w:hAnsi="宋体" w:eastAsia="仿宋_GB2312" w:cs="宋体"/>
                <w:b/>
                <w:sz w:val="28"/>
                <w:szCs w:val="24"/>
                <w:lang w:val="en-US" w:eastAsia="zh-CN"/>
              </w:rPr>
              <w:t>总分</w:t>
            </w:r>
          </w:p>
        </w:tc>
        <w:tc>
          <w:tcPr>
            <w:tcW w:w="8646" w:type="dxa"/>
            <w:gridSpan w:val="5"/>
            <w:noWrap w:val="0"/>
            <w:vAlign w:val="center"/>
          </w:tcPr>
          <w:p>
            <w:pPr>
              <w:pStyle w:val="2"/>
              <w:spacing w:line="400" w:lineRule="exact"/>
              <w:jc w:val="center"/>
              <w:rPr>
                <w:rFonts w:hint="eastAsia" w:ascii="仿宋_GB2312" w:hAnsi="宋体" w:eastAsia="仿宋_GB2312" w:cs="宋体"/>
                <w:sz w:val="24"/>
                <w:szCs w:val="24"/>
                <w:lang w:val="en-US" w:eastAsia="zh-CN"/>
              </w:rPr>
            </w:pPr>
          </w:p>
          <w:p>
            <w:pPr>
              <w:pStyle w:val="2"/>
              <w:spacing w:line="400" w:lineRule="exact"/>
              <w:jc w:val="center"/>
              <w:rPr>
                <w:rFonts w:hint="eastAsia" w:ascii="仿宋_GB2312" w:hAnsi="宋体" w:eastAsia="仿宋_GB2312" w:cs="宋体"/>
                <w:sz w:val="24"/>
                <w:szCs w:val="24"/>
                <w:lang w:val="en-US" w:eastAsia="zh-CN"/>
              </w:rPr>
            </w:pPr>
          </w:p>
          <w:p>
            <w:pPr>
              <w:pStyle w:val="2"/>
              <w:spacing w:line="400" w:lineRule="exact"/>
              <w:jc w:val="center"/>
              <w:rPr>
                <w:rFonts w:hint="eastAsia" w:ascii="仿宋_GB2312" w:hAnsi="宋体" w:eastAsia="仿宋_GB2312" w:cs="宋体"/>
                <w:sz w:val="24"/>
                <w:szCs w:val="24"/>
                <w:lang w:val="en-US" w:eastAsia="zh-CN"/>
              </w:rPr>
            </w:pPr>
          </w:p>
        </w:tc>
      </w:tr>
    </w:tbl>
    <w:p/>
    <w:p/>
    <w:p/>
    <w:p>
      <w:pPr>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评分人签字：</w:t>
      </w:r>
      <w:r>
        <w:rPr>
          <w:rFonts w:hint="eastAsia" w:ascii="仿宋_GB2312" w:hAnsi="仿宋_GB2312" w:eastAsia="仿宋_GB2312" w:cs="仿宋_GB2312"/>
          <w:sz w:val="32"/>
          <w:szCs w:val="32"/>
          <w:lang w:val="en-US" w:eastAsia="zh-CN"/>
        </w:rPr>
        <w:t xml:space="preserve">                    </w:t>
      </w:r>
    </w:p>
    <w:p>
      <w:pPr>
        <w:ind w:firstLine="320" w:firstLineChars="100"/>
        <w:rPr>
          <w:rFonts w:hint="eastAsia" w:ascii="仿宋_GB2312" w:hAnsi="仿宋_GB2312" w:eastAsia="仿宋_GB2312" w:cs="仿宋_GB2312"/>
          <w:sz w:val="32"/>
          <w:szCs w:val="32"/>
          <w:lang w:val="en-US" w:eastAsia="zh-CN"/>
        </w:rPr>
      </w:pPr>
    </w:p>
    <w:p>
      <w:pPr>
        <w:ind w:firstLine="320" w:firstLineChars="100"/>
        <w:jc w:val="right"/>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日期：    年   月   日</w:t>
      </w:r>
    </w:p>
    <w:p>
      <w:pPr>
        <w:pStyle w:val="2"/>
        <w:spacing w:line="560" w:lineRule="exact"/>
        <w:jc w:val="both"/>
        <w:rPr>
          <w:rFonts w:hint="default" w:ascii="仿宋_GB2312" w:hAnsi="仿宋_GB2312" w:eastAsia="仿宋_GB2312" w:cs="仿宋_GB2312"/>
          <w:sz w:val="32"/>
          <w:szCs w:val="32"/>
          <w:lang w:val="en-US" w:eastAsia="zh-CN"/>
        </w:rPr>
      </w:pPr>
    </w:p>
    <w:p/>
    <w:sectPr>
      <w:pgSz w:w="11906" w:h="16838"/>
      <w:pgMar w:top="1984" w:right="1474" w:bottom="192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279DA"/>
    <w:rsid w:val="662279DA"/>
    <w:rsid w:val="7AFFA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2023-01-18T18:06:00Z</dcterms:created>
  <dc:creator>Nana</dc:creator>
  <cp:lastModifiedBy>温秋菊收文</cp:lastModifiedBy>
  <dcterms:modified xsi:type="dcterms:W3CDTF">2023-01-19T19:48:04Z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