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heme="majorEastAsia" w:hAnsiTheme="majorEastAsia" w:eastAsiaTheme="majorEastAsia"/>
          <w:b w:val="0"/>
          <w:bCs/>
          <w:color w:val="auto"/>
          <w:kern w:val="0"/>
          <w:sz w:val="28"/>
          <w:szCs w:val="28"/>
          <w:lang w:eastAsia="zh-CN"/>
        </w:rPr>
      </w:pPr>
      <w:r>
        <w:rPr>
          <w:rFonts w:hint="eastAsia" w:asciiTheme="majorEastAsia" w:hAnsiTheme="majorEastAsia" w:eastAsiaTheme="majorEastAsia"/>
          <w:b w:val="0"/>
          <w:bCs/>
          <w:color w:val="auto"/>
          <w:kern w:val="0"/>
          <w:sz w:val="28"/>
          <w:szCs w:val="28"/>
          <w:lang w:eastAsia="zh-CN"/>
        </w:rPr>
        <w:t>附件</w:t>
      </w:r>
      <w:r>
        <w:rPr>
          <w:rFonts w:hint="default" w:asciiTheme="majorEastAsia" w:hAnsiTheme="majorEastAsia" w:eastAsiaTheme="majorEastAsia"/>
          <w:b w:val="0"/>
          <w:bCs/>
          <w:color w:val="auto"/>
          <w:kern w:val="0"/>
          <w:sz w:val="28"/>
          <w:szCs w:val="28"/>
          <w:lang w:eastAsia="zh-CN"/>
        </w:rPr>
        <w:t>2</w:t>
      </w:r>
      <w:bookmarkStart w:id="0" w:name="_GoBack"/>
      <w:bookmarkEnd w:id="0"/>
    </w:p>
    <w:p>
      <w:pPr>
        <w:jc w:val="center"/>
        <w:rPr>
          <w:rFonts w:hint="eastAsia" w:asciiTheme="majorEastAsia" w:hAnsiTheme="majorEastAsia" w:eastAsiaTheme="majorEastAsia"/>
          <w:b w:val="0"/>
          <w:bCs/>
          <w:color w:val="auto"/>
          <w:kern w:val="0"/>
          <w:sz w:val="44"/>
          <w:szCs w:val="44"/>
          <w:lang w:eastAsia="zh-CN"/>
        </w:rPr>
      </w:pPr>
      <w:r>
        <w:rPr>
          <w:rFonts w:hint="eastAsia" w:asciiTheme="majorEastAsia" w:hAnsiTheme="majorEastAsia" w:eastAsiaTheme="majorEastAsia"/>
          <w:b w:val="0"/>
          <w:bCs/>
          <w:color w:val="auto"/>
          <w:kern w:val="0"/>
          <w:sz w:val="44"/>
          <w:szCs w:val="44"/>
          <w:lang w:eastAsia="zh-CN"/>
        </w:rPr>
        <w:t>关于《深圳市龙岗区投资推广和企业服务专项资金支持招商引资工作实施细则》的</w:t>
      </w:r>
    </w:p>
    <w:p>
      <w:pPr>
        <w:jc w:val="center"/>
        <w:rPr>
          <w:rFonts w:hint="eastAsia" w:asciiTheme="majorEastAsia" w:hAnsiTheme="majorEastAsia" w:eastAsiaTheme="majorEastAsia"/>
          <w:b w:val="0"/>
          <w:bCs/>
          <w:color w:val="auto"/>
          <w:kern w:val="0"/>
          <w:sz w:val="44"/>
          <w:szCs w:val="44"/>
          <w:lang w:eastAsia="zh-CN"/>
        </w:rPr>
      </w:pPr>
      <w:r>
        <w:rPr>
          <w:rFonts w:hint="eastAsia" w:asciiTheme="majorEastAsia" w:hAnsiTheme="majorEastAsia" w:eastAsiaTheme="majorEastAsia"/>
          <w:b w:val="0"/>
          <w:bCs/>
          <w:color w:val="auto"/>
          <w:kern w:val="0"/>
          <w:sz w:val="44"/>
          <w:szCs w:val="44"/>
          <w:lang w:eastAsia="zh-CN"/>
        </w:rPr>
        <w:t>修订说明</w:t>
      </w:r>
    </w:p>
    <w:p>
      <w:pPr>
        <w:rPr>
          <w:rFonts w:hint="eastAsia"/>
          <w:color w:val="auto"/>
          <w:lang w:eastAsia="zh-CN"/>
        </w:rPr>
      </w:pPr>
    </w:p>
    <w:p>
      <w:pPr>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一、相关背景及修订的必要性</w:t>
      </w:r>
    </w:p>
    <w:p>
      <w:pPr>
        <w:numPr>
          <w:ilvl w:val="0"/>
          <w:numId w:val="0"/>
        </w:numPr>
        <w:ind w:firstLine="640" w:firstLineChars="200"/>
        <w:rPr>
          <w:rFonts w:hint="eastAsia" w:ascii="仿宋_GB2312" w:eastAsia="仿宋_GB2312"/>
          <w:color w:val="auto"/>
          <w:sz w:val="32"/>
          <w:szCs w:val="32"/>
          <w:lang w:eastAsia="zh-CN"/>
        </w:rPr>
      </w:pPr>
      <w:r>
        <w:rPr>
          <w:rFonts w:hint="eastAsia" w:ascii="仿宋_GB2312" w:hAnsi="仿宋_GB2312" w:eastAsia="仿宋_GB2312" w:cs="仿宋_GB2312"/>
          <w:color w:val="auto"/>
          <w:sz w:val="32"/>
          <w:szCs w:val="32"/>
          <w:highlight w:val="none"/>
          <w:lang w:val="en-US" w:eastAsia="zh-CN"/>
        </w:rPr>
        <w:t>由于</w:t>
      </w:r>
      <w:r>
        <w:rPr>
          <w:rFonts w:hint="default" w:ascii="仿宋_GB2312" w:hAnsi="仿宋_GB2312" w:eastAsia="仿宋_GB2312" w:cs="仿宋_GB2312"/>
          <w:b w:val="0"/>
          <w:bCs w:val="0"/>
          <w:color w:val="auto"/>
          <w:sz w:val="32"/>
          <w:szCs w:val="32"/>
          <w:highlight w:val="none"/>
          <w:shd w:val="clear" w:color="auto" w:fill="auto"/>
          <w:lang w:eastAsia="zh-CN"/>
        </w:rPr>
        <w:t>原</w:t>
      </w:r>
      <w:r>
        <w:rPr>
          <w:rFonts w:hint="eastAsia" w:ascii="仿宋_GB2312" w:hAnsi="仿宋_GB2312" w:eastAsia="仿宋_GB2312" w:cs="仿宋_GB2312"/>
          <w:b w:val="0"/>
          <w:bCs w:val="0"/>
          <w:color w:val="auto"/>
          <w:sz w:val="32"/>
          <w:szCs w:val="32"/>
          <w:highlight w:val="none"/>
          <w:shd w:val="clear" w:color="auto" w:fill="auto"/>
          <w:lang w:eastAsia="zh-CN"/>
        </w:rPr>
        <w:t>《深圳市龙岗区经济与科技发展专项资金支持招商引资工作实施细则》（深龙经促</w:t>
      </w:r>
      <w:r>
        <w:rPr>
          <w:rFonts w:hint="eastAsia" w:ascii="仿宋_GB2312" w:hAnsi="仿宋_GB2312" w:eastAsia="仿宋_GB2312" w:cs="仿宋_GB2312"/>
          <w:color w:val="auto"/>
          <w:sz w:val="32"/>
          <w:szCs w:val="32"/>
          <w:highlight w:val="none"/>
          <w:shd w:val="clear" w:color="auto" w:fill="auto"/>
        </w:rPr>
        <w:t>〔2018〕</w:t>
      </w:r>
      <w:r>
        <w:rPr>
          <w:rFonts w:hint="eastAsia" w:ascii="仿宋_GB2312" w:hAnsi="仿宋_GB2312" w:eastAsia="仿宋_GB2312" w:cs="仿宋_GB2312"/>
          <w:b w:val="0"/>
          <w:bCs w:val="0"/>
          <w:color w:val="auto"/>
          <w:sz w:val="32"/>
          <w:szCs w:val="32"/>
          <w:highlight w:val="none"/>
          <w:shd w:val="clear" w:color="auto" w:fill="auto"/>
          <w:lang w:eastAsia="zh-CN"/>
        </w:rPr>
        <w:t>10号）</w:t>
      </w:r>
      <w:r>
        <w:rPr>
          <w:rFonts w:hint="default" w:ascii="仿宋_GB2312" w:hAnsi="仿宋_GB2312" w:eastAsia="仿宋_GB2312" w:cs="仿宋_GB2312"/>
          <w:b w:val="0"/>
          <w:bCs w:val="0"/>
          <w:color w:val="auto"/>
          <w:sz w:val="32"/>
          <w:szCs w:val="32"/>
          <w:highlight w:val="none"/>
          <w:shd w:val="clear" w:color="auto" w:fill="auto"/>
          <w:lang w:eastAsia="zh-CN"/>
        </w:rPr>
        <w:t>、</w:t>
      </w:r>
      <w:r>
        <w:rPr>
          <w:rFonts w:hint="eastAsia" w:ascii="仿宋_GB2312" w:hAnsi="仿宋_GB2312" w:eastAsia="仿宋_GB2312" w:cs="仿宋_GB2312"/>
          <w:b w:val="0"/>
          <w:bCs w:val="0"/>
          <w:color w:val="auto"/>
          <w:sz w:val="32"/>
          <w:szCs w:val="32"/>
          <w:highlight w:val="none"/>
          <w:shd w:val="clear" w:color="auto" w:fill="auto"/>
          <w:lang w:eastAsia="zh-CN"/>
        </w:rPr>
        <w:t>《深圳市龙岗区经济与科技发展专项资金支持招商引资工作实施细则》（深龙工信</w:t>
      </w:r>
      <w:r>
        <w:rPr>
          <w:rFonts w:hint="eastAsia" w:ascii="仿宋_GB2312" w:hAnsi="仿宋_GB2312" w:eastAsia="仿宋_GB2312" w:cs="仿宋_GB2312"/>
          <w:color w:val="auto"/>
          <w:sz w:val="32"/>
          <w:szCs w:val="32"/>
          <w:highlight w:val="none"/>
          <w:shd w:val="clear" w:color="auto" w:fill="auto"/>
        </w:rPr>
        <w:t>〔2020〕</w:t>
      </w:r>
      <w:r>
        <w:rPr>
          <w:rFonts w:hint="eastAsia" w:ascii="仿宋_GB2312" w:hAnsi="仿宋_GB2312" w:eastAsia="仿宋_GB2312" w:cs="仿宋_GB2312"/>
          <w:b w:val="0"/>
          <w:bCs w:val="0"/>
          <w:color w:val="auto"/>
          <w:sz w:val="32"/>
          <w:szCs w:val="32"/>
          <w:highlight w:val="none"/>
          <w:shd w:val="clear" w:color="auto" w:fill="auto"/>
          <w:lang w:eastAsia="zh-CN"/>
        </w:rPr>
        <w:t>14号）</w:t>
      </w:r>
      <w:r>
        <w:rPr>
          <w:rFonts w:hint="default" w:ascii="仿宋_GB2312" w:hAnsi="仿宋_GB2312" w:eastAsia="仿宋_GB2312" w:cs="仿宋_GB2312"/>
          <w:color w:val="auto"/>
          <w:sz w:val="32"/>
          <w:szCs w:val="32"/>
          <w:highlight w:val="none"/>
          <w:lang w:eastAsia="zh-CN"/>
        </w:rPr>
        <w:t>已失效，现根据</w:t>
      </w:r>
      <w:r>
        <w:rPr>
          <w:rFonts w:hint="default" w:ascii="仿宋_GB2312" w:hAnsi="仿宋_GB2312" w:eastAsia="仿宋_GB2312" w:cs="仿宋_GB2312"/>
          <w:b w:val="0"/>
          <w:bCs w:val="0"/>
          <w:color w:val="auto"/>
          <w:sz w:val="32"/>
          <w:szCs w:val="32"/>
          <w:highlight w:val="none"/>
          <w:shd w:val="clear" w:color="auto" w:fill="auto"/>
          <w:lang w:eastAsia="zh-CN"/>
        </w:rPr>
        <w:t>《</w:t>
      </w:r>
      <w:r>
        <w:rPr>
          <w:rFonts w:hint="eastAsia" w:ascii="仿宋_GB2312" w:hAnsi="仿宋_GB2312" w:eastAsia="仿宋_GB2312" w:cs="仿宋_GB2312"/>
          <w:b w:val="0"/>
          <w:bCs w:val="0"/>
          <w:color w:val="auto"/>
          <w:sz w:val="32"/>
          <w:szCs w:val="32"/>
          <w:highlight w:val="none"/>
          <w:shd w:val="clear" w:color="auto" w:fill="auto"/>
          <w:lang w:eastAsia="zh-CN"/>
        </w:rPr>
        <w:t>深圳市龙岗区投资推广和企业服务专项资金管理办法</w:t>
      </w:r>
      <w:r>
        <w:rPr>
          <w:rFonts w:hint="default" w:ascii="仿宋_GB2312" w:hAnsi="仿宋_GB2312" w:eastAsia="仿宋_GB2312" w:cs="仿宋_GB2312"/>
          <w:b w:val="0"/>
          <w:bCs w:val="0"/>
          <w:color w:val="auto"/>
          <w:sz w:val="32"/>
          <w:szCs w:val="32"/>
          <w:highlight w:val="none"/>
          <w:shd w:val="clear" w:color="auto" w:fill="auto"/>
          <w:lang w:eastAsia="zh-CN"/>
        </w:rPr>
        <w:t>》（</w:t>
      </w:r>
      <w:r>
        <w:rPr>
          <w:rFonts w:hint="eastAsia" w:ascii="仿宋_GB2312" w:hAnsi="仿宋_GB2312" w:eastAsia="仿宋_GB2312" w:cs="仿宋_GB2312"/>
          <w:b w:val="0"/>
          <w:bCs w:val="0"/>
          <w:color w:val="auto"/>
          <w:sz w:val="32"/>
          <w:szCs w:val="32"/>
          <w:highlight w:val="none"/>
          <w:shd w:val="clear" w:color="auto" w:fill="auto"/>
          <w:lang w:eastAsia="zh-CN"/>
        </w:rPr>
        <w:t>深龙工信规〔2022〕</w:t>
      </w:r>
      <w:r>
        <w:rPr>
          <w:rFonts w:hint="default" w:ascii="仿宋_GB2312" w:hAnsi="仿宋_GB2312" w:eastAsia="仿宋_GB2312" w:cs="仿宋_GB2312"/>
          <w:b w:val="0"/>
          <w:bCs w:val="0"/>
          <w:color w:val="auto"/>
          <w:sz w:val="32"/>
          <w:szCs w:val="32"/>
          <w:highlight w:val="none"/>
          <w:shd w:val="clear" w:color="auto" w:fill="auto"/>
          <w:lang w:eastAsia="zh-CN"/>
        </w:rPr>
        <w:t>4</w:t>
      </w:r>
      <w:r>
        <w:rPr>
          <w:rFonts w:hint="eastAsia" w:ascii="仿宋_GB2312" w:hAnsi="仿宋_GB2312" w:eastAsia="仿宋_GB2312" w:cs="仿宋_GB2312"/>
          <w:b w:val="0"/>
          <w:bCs w:val="0"/>
          <w:color w:val="auto"/>
          <w:sz w:val="32"/>
          <w:szCs w:val="32"/>
          <w:highlight w:val="none"/>
          <w:shd w:val="clear" w:color="auto" w:fill="auto"/>
          <w:lang w:eastAsia="zh-CN"/>
        </w:rPr>
        <w:t>号</w:t>
      </w:r>
      <w:r>
        <w:rPr>
          <w:rFonts w:hint="default" w:ascii="仿宋_GB2312" w:hAnsi="仿宋_GB2312" w:eastAsia="仿宋_GB2312" w:cs="仿宋_GB2312"/>
          <w:b w:val="0"/>
          <w:bCs w:val="0"/>
          <w:color w:val="auto"/>
          <w:sz w:val="32"/>
          <w:szCs w:val="32"/>
          <w:highlight w:val="none"/>
          <w:shd w:val="clear" w:color="auto" w:fill="auto"/>
          <w:lang w:eastAsia="zh-CN"/>
        </w:rPr>
        <w:t>）</w:t>
      </w:r>
      <w:r>
        <w:rPr>
          <w:rFonts w:hint="eastAsia" w:ascii="仿宋_GB2312" w:hAnsi="仿宋_GB2312" w:eastAsia="仿宋_GB2312" w:cs="仿宋_GB2312"/>
          <w:b w:val="0"/>
          <w:bCs w:val="0"/>
          <w:color w:val="auto"/>
          <w:sz w:val="32"/>
          <w:szCs w:val="32"/>
          <w:highlight w:val="none"/>
          <w:shd w:val="clear" w:color="auto" w:fill="auto"/>
          <w:lang w:eastAsia="zh-CN"/>
        </w:rPr>
        <w:t>（</w:t>
      </w:r>
      <w:r>
        <w:rPr>
          <w:rFonts w:hint="eastAsia" w:ascii="仿宋_GB2312" w:hAnsi="仿宋_GB2312" w:eastAsia="仿宋_GB2312" w:cs="仿宋_GB2312"/>
          <w:b w:val="0"/>
          <w:bCs w:val="0"/>
          <w:color w:val="auto"/>
          <w:sz w:val="32"/>
          <w:szCs w:val="32"/>
          <w:highlight w:val="none"/>
          <w:shd w:val="clear" w:color="auto" w:fill="auto"/>
          <w:lang w:val="en-US" w:eastAsia="zh-CN"/>
        </w:rPr>
        <w:t>简称《管理办法》</w:t>
      </w:r>
      <w:r>
        <w:rPr>
          <w:rFonts w:hint="eastAsia" w:ascii="仿宋_GB2312" w:hAnsi="仿宋_GB2312" w:eastAsia="仿宋_GB2312" w:cs="仿宋_GB2312"/>
          <w:b w:val="0"/>
          <w:bCs w:val="0"/>
          <w:color w:val="auto"/>
          <w:sz w:val="32"/>
          <w:szCs w:val="32"/>
          <w:highlight w:val="none"/>
          <w:shd w:val="clear" w:color="auto" w:fill="auto"/>
          <w:lang w:eastAsia="zh-CN"/>
        </w:rPr>
        <w:t>）</w:t>
      </w:r>
      <w:r>
        <w:rPr>
          <w:rFonts w:hint="default" w:ascii="仿宋_GB2312" w:hAnsi="仿宋_GB2312" w:eastAsia="仿宋_GB2312" w:cs="仿宋_GB2312"/>
          <w:b w:val="0"/>
          <w:bCs w:val="0"/>
          <w:color w:val="auto"/>
          <w:sz w:val="32"/>
          <w:szCs w:val="32"/>
          <w:highlight w:val="none"/>
          <w:shd w:val="clear" w:color="auto" w:fill="auto"/>
          <w:lang w:eastAsia="zh-CN"/>
        </w:rPr>
        <w:t>制定</w:t>
      </w:r>
      <w:r>
        <w:rPr>
          <w:rFonts w:hint="eastAsia" w:ascii="仿宋_GB2312" w:eastAsia="仿宋_GB2312"/>
          <w:color w:val="auto"/>
          <w:sz w:val="32"/>
          <w:szCs w:val="32"/>
          <w:lang w:eastAsia="zh-CN"/>
        </w:rPr>
        <w:t>《深圳市龙岗区投资推广和企业服务专项资金支持招商引资工作实施细则》（简称《实施细则》）。</w:t>
      </w:r>
    </w:p>
    <w:p>
      <w:pPr>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二、修订的依据</w:t>
      </w:r>
    </w:p>
    <w:p>
      <w:pPr>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根据</w:t>
      </w:r>
      <w:r>
        <w:rPr>
          <w:rFonts w:hint="eastAsia" w:ascii="仿宋_GB2312" w:hAnsi="仿宋_GB2312" w:eastAsia="仿宋_GB2312" w:cs="仿宋_GB2312"/>
          <w:b w:val="0"/>
          <w:bCs w:val="0"/>
          <w:color w:val="auto"/>
          <w:sz w:val="32"/>
          <w:szCs w:val="32"/>
          <w:highlight w:val="none"/>
          <w:shd w:val="clear" w:color="auto" w:fill="auto"/>
          <w:lang w:val="en-US" w:eastAsia="zh-CN"/>
        </w:rPr>
        <w:t>《管理办法》</w:t>
      </w:r>
      <w:r>
        <w:rPr>
          <w:rFonts w:hint="eastAsia" w:ascii="仿宋_GB2312" w:eastAsia="仿宋_GB2312"/>
          <w:color w:val="auto"/>
          <w:sz w:val="32"/>
          <w:szCs w:val="32"/>
          <w:lang w:eastAsia="zh-CN"/>
        </w:rPr>
        <w:t>，修订本《实施细则》。</w:t>
      </w:r>
    </w:p>
    <w:p>
      <w:pPr>
        <w:numPr>
          <w:ilvl w:val="0"/>
          <w:numId w:val="0"/>
        </w:numPr>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三、修订的主要内容</w:t>
      </w:r>
    </w:p>
    <w:p>
      <w:pPr>
        <w:numPr>
          <w:ilvl w:val="0"/>
          <w:numId w:val="0"/>
        </w:numPr>
        <w:ind w:firstLine="64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修订后的《实施细则》共包括</w:t>
      </w:r>
      <w:r>
        <w:rPr>
          <w:rFonts w:hint="default" w:ascii="仿宋_GB2312" w:eastAsia="仿宋_GB2312"/>
          <w:color w:val="auto"/>
          <w:sz w:val="32"/>
          <w:szCs w:val="32"/>
          <w:lang w:eastAsia="zh-CN"/>
        </w:rPr>
        <w:t>六</w:t>
      </w:r>
      <w:r>
        <w:rPr>
          <w:rFonts w:hint="eastAsia" w:ascii="仿宋_GB2312" w:eastAsia="仿宋_GB2312"/>
          <w:color w:val="auto"/>
          <w:sz w:val="32"/>
          <w:szCs w:val="32"/>
          <w:lang w:val="en-US" w:eastAsia="zh-CN"/>
        </w:rPr>
        <w:t>章</w:t>
      </w:r>
      <w:r>
        <w:rPr>
          <w:rFonts w:hint="default" w:ascii="仿宋_GB2312" w:eastAsia="仿宋_GB2312"/>
          <w:color w:val="auto"/>
          <w:sz w:val="32"/>
          <w:szCs w:val="32"/>
          <w:lang w:eastAsia="zh-CN"/>
        </w:rPr>
        <w:t>二十</w:t>
      </w:r>
      <w:r>
        <w:rPr>
          <w:rFonts w:hint="eastAsia" w:ascii="仿宋_GB2312" w:eastAsia="仿宋_GB2312"/>
          <w:color w:val="auto"/>
          <w:sz w:val="32"/>
          <w:szCs w:val="32"/>
          <w:lang w:val="en-US" w:eastAsia="zh-CN"/>
        </w:rPr>
        <w:t>条，涵盖重点引进产业项目落户奖励、租金扶持、</w:t>
      </w:r>
      <w:r>
        <w:rPr>
          <w:rFonts w:hint="default" w:ascii="仿宋_GB2312" w:eastAsia="仿宋_GB2312"/>
          <w:color w:val="auto"/>
          <w:sz w:val="32"/>
          <w:szCs w:val="32"/>
          <w:lang w:eastAsia="zh-CN"/>
        </w:rPr>
        <w:t>购房补贴、</w:t>
      </w:r>
      <w:r>
        <w:rPr>
          <w:rFonts w:hint="default" w:ascii="华文仿宋" w:hAnsi="华文仿宋" w:eastAsia="华文仿宋" w:cs="华文仿宋"/>
          <w:color w:val="auto"/>
          <w:sz w:val="32"/>
          <w:szCs w:val="32"/>
          <w:highlight w:val="none"/>
          <w:shd w:val="clear" w:color="auto" w:fill="auto"/>
        </w:rPr>
        <w:t>园区投资推广活动补贴</w:t>
      </w:r>
      <w:r>
        <w:rPr>
          <w:rFonts w:hint="eastAsia" w:ascii="仿宋_GB2312" w:eastAsia="仿宋_GB2312"/>
          <w:color w:val="auto"/>
          <w:sz w:val="32"/>
          <w:szCs w:val="32"/>
          <w:lang w:val="en-US" w:eastAsia="zh-CN"/>
        </w:rPr>
        <w:t>共</w:t>
      </w:r>
      <w:r>
        <w:rPr>
          <w:rFonts w:hint="default" w:ascii="仿宋_GB2312" w:eastAsia="仿宋_GB2312"/>
          <w:color w:val="auto"/>
          <w:sz w:val="32"/>
          <w:szCs w:val="32"/>
          <w:lang w:eastAsia="zh-CN"/>
        </w:rPr>
        <w:t>4</w:t>
      </w:r>
      <w:r>
        <w:rPr>
          <w:rFonts w:hint="eastAsia" w:ascii="仿宋_GB2312" w:eastAsia="仿宋_GB2312"/>
          <w:color w:val="auto"/>
          <w:sz w:val="32"/>
          <w:szCs w:val="32"/>
          <w:lang w:val="en-US" w:eastAsia="zh-CN"/>
        </w:rPr>
        <w:t>个奖补事项。此次修订主要涉及如下内容：</w:t>
      </w:r>
    </w:p>
    <w:p>
      <w:pPr>
        <w:numPr>
          <w:ilvl w:val="0"/>
          <w:numId w:val="0"/>
        </w:numPr>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 xml:space="preserve">    （一）删除项目引荐人奖励</w:t>
      </w:r>
    </w:p>
    <w:p>
      <w:pPr>
        <w:numPr>
          <w:ilvl w:val="0"/>
          <w:numId w:val="0"/>
        </w:numPr>
        <w:ind w:firstLine="640" w:firstLineChars="200"/>
        <w:rPr>
          <w:rFonts w:hint="eastAsia" w:ascii="仿宋_GB2312" w:eastAsia="仿宋_GB2312"/>
          <w:color w:val="auto"/>
          <w:sz w:val="32"/>
          <w:szCs w:val="32"/>
          <w:lang w:eastAsia="zh-CN"/>
        </w:rPr>
      </w:pPr>
      <w:r>
        <w:rPr>
          <w:rFonts w:hint="eastAsia" w:ascii="仿宋_GB2312" w:hAnsi="仿宋_GB2312" w:eastAsia="仿宋_GB2312" w:cs="仿宋_GB2312"/>
          <w:b w:val="0"/>
          <w:bCs w:val="0"/>
          <w:color w:val="auto"/>
          <w:sz w:val="32"/>
          <w:szCs w:val="32"/>
          <w:highlight w:val="none"/>
          <w:shd w:val="clear" w:color="auto" w:fill="FFFFFF"/>
          <w:lang w:val="en-US" w:eastAsia="zh-CN"/>
        </w:rPr>
        <w:t>《</w:t>
      </w:r>
      <w:r>
        <w:rPr>
          <w:rFonts w:hint="default" w:ascii="仿宋_GB2312" w:hAnsi="仿宋_GB2312" w:eastAsia="仿宋_GB2312" w:cs="仿宋_GB2312"/>
          <w:b w:val="0"/>
          <w:bCs w:val="0"/>
          <w:color w:val="auto"/>
          <w:sz w:val="32"/>
          <w:szCs w:val="32"/>
          <w:highlight w:val="none"/>
          <w:shd w:val="clear" w:color="auto" w:fill="FFFFFF"/>
          <w:lang w:eastAsia="zh-CN"/>
        </w:rPr>
        <w:t>实施细则</w:t>
      </w:r>
      <w:r>
        <w:rPr>
          <w:rFonts w:hint="eastAsia" w:ascii="仿宋_GB2312" w:hAnsi="仿宋_GB2312" w:eastAsia="仿宋_GB2312" w:cs="仿宋_GB2312"/>
          <w:b w:val="0"/>
          <w:bCs w:val="0"/>
          <w:color w:val="auto"/>
          <w:sz w:val="32"/>
          <w:szCs w:val="32"/>
          <w:highlight w:val="none"/>
          <w:shd w:val="clear" w:color="auto" w:fill="FFFFFF"/>
          <w:lang w:val="en-US" w:eastAsia="zh-CN"/>
        </w:rPr>
        <w:t>》</w:t>
      </w:r>
      <w:r>
        <w:rPr>
          <w:rFonts w:hint="default" w:ascii="仿宋_GB2312" w:hAnsi="仿宋_GB2312" w:eastAsia="仿宋_GB2312" w:cs="仿宋_GB2312"/>
          <w:b w:val="0"/>
          <w:bCs w:val="0"/>
          <w:color w:val="auto"/>
          <w:sz w:val="32"/>
          <w:szCs w:val="32"/>
          <w:highlight w:val="none"/>
          <w:shd w:val="clear" w:color="auto" w:fill="FFFFFF"/>
          <w:lang w:eastAsia="zh-CN"/>
        </w:rPr>
        <w:t>原</w:t>
      </w:r>
      <w:r>
        <w:rPr>
          <w:rFonts w:hint="eastAsia" w:ascii="仿宋_GB2312" w:hAnsi="仿宋_GB2312" w:eastAsia="仿宋_GB2312" w:cs="仿宋_GB2312"/>
          <w:color w:val="auto"/>
          <w:sz w:val="32"/>
          <w:szCs w:val="32"/>
          <w:highlight w:val="none"/>
          <w:lang w:val="en-US" w:eastAsia="zh-CN"/>
        </w:rPr>
        <w:t>第</w:t>
      </w:r>
      <w:r>
        <w:rPr>
          <w:rFonts w:hint="default" w:ascii="仿宋_GB2312" w:hAnsi="仿宋_GB2312" w:eastAsia="仿宋_GB2312" w:cs="仿宋_GB2312"/>
          <w:color w:val="auto"/>
          <w:sz w:val="32"/>
          <w:szCs w:val="32"/>
          <w:highlight w:val="none"/>
          <w:lang w:eastAsia="zh-CN"/>
        </w:rPr>
        <w:t>三章项目引荐人奖励的奖励条件和标准已删除</w:t>
      </w:r>
      <w:r>
        <w:rPr>
          <w:rFonts w:hint="eastAsia" w:ascii="仿宋_GB2312" w:hAnsi="仿宋_GB2312" w:eastAsia="仿宋_GB2312" w:cs="仿宋_GB2312"/>
          <w:color w:val="auto"/>
          <w:sz w:val="32"/>
          <w:szCs w:val="32"/>
          <w:highlight w:val="none"/>
          <w:lang w:val="en-US" w:eastAsia="zh-CN"/>
        </w:rPr>
        <w:t>。</w:t>
      </w:r>
    </w:p>
    <w:p>
      <w:pPr>
        <w:numPr>
          <w:ilvl w:val="0"/>
          <w:numId w:val="0"/>
        </w:numPr>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 xml:space="preserve">    （</w:t>
      </w:r>
      <w:r>
        <w:rPr>
          <w:rFonts w:hint="default" w:ascii="楷体" w:hAnsi="楷体" w:eastAsia="楷体" w:cs="楷体"/>
          <w:color w:val="auto"/>
          <w:sz w:val="32"/>
          <w:szCs w:val="32"/>
          <w:lang w:eastAsia="zh-CN"/>
        </w:rPr>
        <w:t>二</w:t>
      </w:r>
      <w:r>
        <w:rPr>
          <w:rFonts w:hint="eastAsia" w:ascii="楷体" w:hAnsi="楷体" w:eastAsia="楷体" w:cs="楷体"/>
          <w:color w:val="auto"/>
          <w:sz w:val="32"/>
          <w:szCs w:val="32"/>
          <w:lang w:val="en-US" w:eastAsia="zh-CN"/>
        </w:rPr>
        <w:t>）修订</w:t>
      </w:r>
      <w:r>
        <w:rPr>
          <w:rFonts w:hint="default" w:ascii="楷体" w:hAnsi="楷体" w:eastAsia="楷体" w:cs="楷体"/>
          <w:color w:val="auto"/>
          <w:sz w:val="32"/>
          <w:szCs w:val="32"/>
          <w:lang w:eastAsia="zh-CN"/>
        </w:rPr>
        <w:t>落户奖励、租金补贴、园区投资推广活动补贴</w:t>
      </w:r>
      <w:r>
        <w:rPr>
          <w:rFonts w:hint="eastAsia" w:ascii="楷体" w:hAnsi="楷体" w:eastAsia="楷体" w:cs="楷体"/>
          <w:color w:val="auto"/>
          <w:sz w:val="32"/>
          <w:szCs w:val="32"/>
          <w:lang w:val="en-US" w:eastAsia="zh-CN"/>
        </w:rPr>
        <w:t>相关表述</w:t>
      </w:r>
    </w:p>
    <w:p>
      <w:pPr>
        <w:numPr>
          <w:ilvl w:val="0"/>
          <w:numId w:val="0"/>
        </w:numPr>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1.修订后的《实施细则》</w:t>
      </w:r>
      <w:r>
        <w:rPr>
          <w:rFonts w:hint="default" w:ascii="仿宋_GB2312" w:eastAsia="仿宋_GB2312"/>
          <w:color w:val="auto"/>
          <w:sz w:val="32"/>
          <w:szCs w:val="32"/>
          <w:lang w:eastAsia="zh-CN"/>
        </w:rPr>
        <w:t>第二章</w:t>
      </w:r>
      <w:r>
        <w:rPr>
          <w:rFonts w:hint="eastAsia" w:ascii="仿宋_GB2312" w:eastAsia="仿宋_GB2312"/>
          <w:color w:val="auto"/>
          <w:sz w:val="32"/>
          <w:szCs w:val="32"/>
          <w:lang w:val="en-US" w:eastAsia="zh-CN"/>
        </w:rPr>
        <w:t>第</w:t>
      </w:r>
      <w:r>
        <w:rPr>
          <w:rFonts w:hint="default" w:ascii="仿宋_GB2312" w:eastAsia="仿宋_GB2312"/>
          <w:color w:val="auto"/>
          <w:sz w:val="32"/>
          <w:szCs w:val="32"/>
          <w:lang w:eastAsia="zh-CN"/>
        </w:rPr>
        <w:t>五</w:t>
      </w:r>
      <w:r>
        <w:rPr>
          <w:rFonts w:hint="eastAsia" w:ascii="仿宋_GB2312" w:eastAsia="仿宋_GB2312"/>
          <w:color w:val="auto"/>
          <w:sz w:val="32"/>
          <w:szCs w:val="32"/>
          <w:lang w:val="en-US" w:eastAsia="zh-CN"/>
        </w:rPr>
        <w:t>条</w:t>
      </w:r>
      <w:r>
        <w:rPr>
          <w:rFonts w:hint="default" w:ascii="仿宋_GB2312" w:eastAsia="仿宋_GB2312"/>
          <w:color w:val="auto"/>
          <w:sz w:val="32"/>
          <w:szCs w:val="32"/>
          <w:lang w:eastAsia="zh-CN"/>
        </w:rPr>
        <w:t>以收入法增加值为计算奖励标准</w:t>
      </w:r>
      <w:r>
        <w:rPr>
          <w:rFonts w:hint="eastAsia" w:ascii="仿宋_GB2312" w:eastAsia="仿宋_GB2312"/>
          <w:color w:val="auto"/>
          <w:sz w:val="32"/>
          <w:szCs w:val="32"/>
          <w:lang w:val="en-US" w:eastAsia="zh-CN"/>
        </w:rPr>
        <w:t>。</w:t>
      </w:r>
    </w:p>
    <w:p>
      <w:pPr>
        <w:numPr>
          <w:ilvl w:val="0"/>
          <w:numId w:val="0"/>
        </w:num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2.修订后的</w:t>
      </w:r>
      <w:r>
        <w:rPr>
          <w:rFonts w:hint="eastAsia" w:ascii="仿宋_GB2312" w:eastAsia="仿宋_GB2312"/>
          <w:color w:val="auto"/>
          <w:sz w:val="32"/>
          <w:szCs w:val="32"/>
          <w:lang w:eastAsia="zh-CN"/>
        </w:rPr>
        <w:t>《实施细则》</w:t>
      </w:r>
      <w:r>
        <w:rPr>
          <w:rFonts w:hint="default" w:ascii="仿宋_GB2312" w:eastAsia="仿宋_GB2312"/>
          <w:color w:val="auto"/>
          <w:sz w:val="32"/>
          <w:szCs w:val="32"/>
          <w:lang w:eastAsia="zh-CN"/>
        </w:rPr>
        <w:t>第二章</w:t>
      </w:r>
      <w:r>
        <w:rPr>
          <w:rFonts w:hint="eastAsia" w:ascii="仿宋_GB2312" w:eastAsia="仿宋_GB2312"/>
          <w:color w:val="auto"/>
          <w:sz w:val="32"/>
          <w:szCs w:val="32"/>
          <w:lang w:eastAsia="zh-CN"/>
        </w:rPr>
        <w:t>第</w:t>
      </w:r>
      <w:r>
        <w:rPr>
          <w:rFonts w:hint="default" w:ascii="仿宋_GB2312" w:eastAsia="仿宋_GB2312"/>
          <w:color w:val="auto"/>
          <w:sz w:val="32"/>
          <w:szCs w:val="32"/>
          <w:lang w:eastAsia="zh-CN"/>
        </w:rPr>
        <w:t>六</w:t>
      </w:r>
      <w:r>
        <w:rPr>
          <w:rFonts w:hint="eastAsia" w:ascii="仿宋_GB2312" w:eastAsia="仿宋_GB2312"/>
          <w:color w:val="auto"/>
          <w:sz w:val="32"/>
          <w:szCs w:val="32"/>
          <w:lang w:eastAsia="zh-CN"/>
        </w:rPr>
        <w:t>条对</w:t>
      </w:r>
      <w:r>
        <w:rPr>
          <w:rFonts w:hint="default" w:ascii="仿宋_GB2312" w:eastAsia="仿宋_GB2312"/>
          <w:color w:val="auto"/>
          <w:sz w:val="32"/>
          <w:szCs w:val="32"/>
          <w:lang w:eastAsia="zh-CN"/>
        </w:rPr>
        <w:t>租金补贴力度加大，</w:t>
      </w:r>
      <w:r>
        <w:rPr>
          <w:rFonts w:hint="default" w:ascii="仿宋_GB2312" w:hAnsi="仿宋_GB2312" w:eastAsia="仿宋_GB2312" w:cs="仿宋_GB2312"/>
          <w:b w:val="0"/>
          <w:bCs w:val="0"/>
          <w:color w:val="auto"/>
          <w:sz w:val="32"/>
          <w:szCs w:val="32"/>
          <w:highlight w:val="none"/>
          <w:shd w:val="clear" w:color="auto" w:fill="auto"/>
          <w:lang w:val="en-US" w:eastAsia="zh-CN"/>
        </w:rPr>
        <w:t>按实际支付租金</w:t>
      </w:r>
      <w:r>
        <w:rPr>
          <w:rFonts w:hint="eastAsia" w:ascii="仿宋_GB2312" w:hAnsi="仿宋_GB2312" w:eastAsia="仿宋_GB2312" w:cs="仿宋_GB2312"/>
          <w:b w:val="0"/>
          <w:bCs w:val="0"/>
          <w:color w:val="auto"/>
          <w:sz w:val="32"/>
          <w:szCs w:val="32"/>
          <w:highlight w:val="none"/>
          <w:shd w:val="clear" w:color="auto" w:fill="auto"/>
          <w:lang w:val="en-US" w:eastAsia="zh-CN"/>
        </w:rPr>
        <w:t>的50%</w:t>
      </w:r>
      <w:r>
        <w:rPr>
          <w:rFonts w:hint="default" w:ascii="仿宋_GB2312" w:hAnsi="仿宋_GB2312" w:eastAsia="仿宋_GB2312" w:cs="仿宋_GB2312"/>
          <w:b w:val="0"/>
          <w:bCs w:val="0"/>
          <w:color w:val="auto"/>
          <w:sz w:val="32"/>
          <w:szCs w:val="32"/>
          <w:highlight w:val="none"/>
          <w:shd w:val="clear" w:color="auto" w:fill="auto"/>
          <w:lang w:eastAsia="zh-CN"/>
        </w:rPr>
        <w:t>一次性给予</w:t>
      </w:r>
      <w:r>
        <w:rPr>
          <w:rFonts w:hint="default" w:ascii="仿宋_GB2312" w:hAnsi="仿宋_GB2312" w:eastAsia="仿宋_GB2312" w:cs="仿宋_GB2312"/>
          <w:b w:val="0"/>
          <w:bCs w:val="0"/>
          <w:color w:val="auto"/>
          <w:sz w:val="32"/>
          <w:szCs w:val="32"/>
          <w:highlight w:val="none"/>
          <w:shd w:val="clear" w:color="auto" w:fill="auto"/>
          <w:lang w:val="en-US" w:eastAsia="zh-CN"/>
        </w:rPr>
        <w:t>最高不超过</w:t>
      </w:r>
      <w:r>
        <w:rPr>
          <w:rFonts w:hint="default" w:ascii="仿宋_GB2312" w:hAnsi="仿宋_GB2312" w:eastAsia="仿宋_GB2312" w:cs="仿宋_GB2312"/>
          <w:b w:val="0"/>
          <w:bCs w:val="0"/>
          <w:color w:val="auto"/>
          <w:sz w:val="32"/>
          <w:szCs w:val="32"/>
          <w:highlight w:val="none"/>
          <w:shd w:val="clear" w:color="auto" w:fill="auto"/>
          <w:lang w:eastAsia="zh-CN"/>
        </w:rPr>
        <w:t>5</w:t>
      </w:r>
      <w:r>
        <w:rPr>
          <w:rFonts w:hint="default" w:ascii="仿宋_GB2312" w:hAnsi="仿宋_GB2312" w:eastAsia="仿宋_GB2312" w:cs="仿宋_GB2312"/>
          <w:b w:val="0"/>
          <w:bCs w:val="0"/>
          <w:color w:val="auto"/>
          <w:sz w:val="32"/>
          <w:szCs w:val="32"/>
          <w:highlight w:val="none"/>
          <w:shd w:val="clear" w:color="auto" w:fill="auto"/>
          <w:lang w:val="en-US" w:eastAsia="zh-CN"/>
        </w:rPr>
        <w:t>00万元</w:t>
      </w:r>
      <w:r>
        <w:rPr>
          <w:rFonts w:hint="default" w:ascii="仿宋_GB2312" w:hAnsi="仿宋_GB2312" w:eastAsia="仿宋_GB2312" w:cs="仿宋_GB2312"/>
          <w:b w:val="0"/>
          <w:bCs w:val="0"/>
          <w:color w:val="auto"/>
          <w:sz w:val="32"/>
          <w:szCs w:val="32"/>
          <w:highlight w:val="none"/>
          <w:shd w:val="clear" w:color="auto" w:fill="auto"/>
          <w:lang w:eastAsia="zh-CN"/>
        </w:rPr>
        <w:t>租金补贴</w:t>
      </w:r>
      <w:r>
        <w:rPr>
          <w:rFonts w:hint="eastAsia" w:ascii="仿宋_GB2312" w:eastAsia="仿宋_GB2312"/>
          <w:color w:val="auto"/>
          <w:sz w:val="32"/>
          <w:szCs w:val="32"/>
          <w:lang w:val="en-US" w:eastAsia="zh-CN"/>
        </w:rPr>
        <w:t>。</w:t>
      </w:r>
    </w:p>
    <w:p>
      <w:pPr>
        <w:numPr>
          <w:ilvl w:val="0"/>
          <w:numId w:val="0"/>
        </w:num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3.修订后的《实施细则》</w:t>
      </w:r>
      <w:r>
        <w:rPr>
          <w:rFonts w:hint="default" w:ascii="仿宋_GB2312" w:eastAsia="仿宋_GB2312"/>
          <w:color w:val="auto"/>
          <w:sz w:val="32"/>
          <w:szCs w:val="32"/>
          <w:lang w:eastAsia="zh-CN"/>
        </w:rPr>
        <w:t>第二章第</w:t>
      </w:r>
      <w:r>
        <w:rPr>
          <w:rFonts w:hint="default" w:ascii="仿宋_GB2312" w:eastAsia="仿宋_GB2312"/>
          <w:color w:val="auto"/>
          <w:sz w:val="32"/>
          <w:szCs w:val="32"/>
          <w:lang w:eastAsia="zh-CN"/>
        </w:rPr>
        <w:t>八</w:t>
      </w:r>
      <w:r>
        <w:rPr>
          <w:rFonts w:hint="default" w:ascii="仿宋_GB2312" w:eastAsia="仿宋_GB2312"/>
          <w:color w:val="auto"/>
          <w:sz w:val="32"/>
          <w:szCs w:val="32"/>
          <w:lang w:eastAsia="zh-CN"/>
        </w:rPr>
        <w:t>条</w:t>
      </w:r>
      <w:r>
        <w:rPr>
          <w:rFonts w:hint="default" w:ascii="华文仿宋" w:hAnsi="华文仿宋" w:eastAsia="华文仿宋" w:cs="华文仿宋"/>
          <w:color w:val="auto"/>
          <w:sz w:val="32"/>
          <w:szCs w:val="32"/>
          <w:highlight w:val="none"/>
          <w:shd w:val="clear" w:color="auto" w:fill="auto"/>
        </w:rPr>
        <w:t>园区投资推广活动补贴力度加大，提升至境内活动单次最高30万元、境外活动单次最高50万元，一年内补贴最高300万元</w:t>
      </w:r>
      <w:r>
        <w:rPr>
          <w:rFonts w:hint="eastAsia" w:ascii="仿宋_GB2312" w:eastAsia="仿宋_GB2312"/>
          <w:color w:val="auto"/>
          <w:sz w:val="32"/>
          <w:szCs w:val="32"/>
          <w:lang w:val="en-US" w:eastAsia="zh-CN"/>
        </w:rPr>
        <w:t>。</w:t>
      </w:r>
    </w:p>
    <w:p>
      <w:pPr>
        <w:numPr>
          <w:ilvl w:val="0"/>
          <w:numId w:val="0"/>
        </w:numPr>
        <w:ind w:firstLine="640" w:firstLineChars="200"/>
        <w:rPr>
          <w:rFonts w:hint="default" w:ascii="楷体" w:hAnsi="楷体" w:eastAsia="楷体" w:cs="楷体"/>
          <w:color w:val="auto"/>
          <w:sz w:val="32"/>
          <w:szCs w:val="32"/>
          <w:lang w:eastAsia="zh-CN"/>
        </w:rPr>
      </w:pPr>
      <w:r>
        <w:rPr>
          <w:rFonts w:hint="eastAsia" w:ascii="楷体" w:hAnsi="楷体" w:eastAsia="楷体" w:cs="楷体"/>
          <w:color w:val="auto"/>
          <w:sz w:val="32"/>
          <w:szCs w:val="32"/>
          <w:lang w:val="en-US" w:eastAsia="zh-CN"/>
        </w:rPr>
        <w:t>（</w:t>
      </w:r>
      <w:r>
        <w:rPr>
          <w:rFonts w:hint="default" w:ascii="楷体" w:hAnsi="楷体" w:eastAsia="楷体" w:cs="楷体"/>
          <w:color w:val="auto"/>
          <w:sz w:val="32"/>
          <w:szCs w:val="32"/>
          <w:lang w:eastAsia="zh-CN"/>
        </w:rPr>
        <w:t>三</w:t>
      </w:r>
      <w:r>
        <w:rPr>
          <w:rFonts w:hint="eastAsia" w:ascii="楷体" w:hAnsi="楷体" w:eastAsia="楷体" w:cs="楷体"/>
          <w:color w:val="auto"/>
          <w:sz w:val="32"/>
          <w:szCs w:val="32"/>
          <w:lang w:val="en-US" w:eastAsia="zh-CN"/>
        </w:rPr>
        <w:t>）</w:t>
      </w:r>
      <w:r>
        <w:rPr>
          <w:rFonts w:hint="default" w:ascii="楷体" w:hAnsi="楷体" w:eastAsia="楷体" w:cs="楷体"/>
          <w:color w:val="auto"/>
          <w:sz w:val="32"/>
          <w:szCs w:val="32"/>
          <w:lang w:eastAsia="zh-CN"/>
        </w:rPr>
        <w:t>新增购房补贴</w:t>
      </w:r>
    </w:p>
    <w:p>
      <w:pPr>
        <w:numPr>
          <w:ilvl w:val="0"/>
          <w:numId w:val="0"/>
        </w:numPr>
        <w:ind w:firstLine="640" w:firstLineChars="200"/>
        <w:rPr>
          <w:rFonts w:hint="eastAsia" w:ascii="仿宋_GB2312" w:eastAsia="仿宋_GB2312"/>
          <w:color w:val="auto"/>
          <w:sz w:val="32"/>
          <w:szCs w:val="32"/>
          <w:lang w:val="en-US" w:eastAsia="zh-CN"/>
        </w:rPr>
      </w:pPr>
      <w:r>
        <w:rPr>
          <w:rFonts w:hint="default" w:ascii="仿宋_GB2312" w:eastAsia="仿宋_GB2312"/>
          <w:color w:val="auto"/>
          <w:sz w:val="32"/>
          <w:szCs w:val="32"/>
          <w:lang w:eastAsia="zh-CN"/>
        </w:rPr>
        <w:t>《实施细则》新增第二章第</w:t>
      </w:r>
      <w:r>
        <w:rPr>
          <w:rFonts w:hint="default" w:ascii="仿宋_GB2312" w:eastAsia="仿宋_GB2312"/>
          <w:color w:val="auto"/>
          <w:sz w:val="32"/>
          <w:szCs w:val="32"/>
          <w:lang w:eastAsia="zh-CN"/>
        </w:rPr>
        <w:t>七</w:t>
      </w:r>
      <w:r>
        <w:rPr>
          <w:rFonts w:hint="default" w:ascii="仿宋_GB2312" w:eastAsia="仿宋_GB2312"/>
          <w:color w:val="auto"/>
          <w:sz w:val="32"/>
          <w:szCs w:val="32"/>
          <w:lang w:eastAsia="zh-CN"/>
        </w:rPr>
        <w:t>条</w:t>
      </w:r>
      <w:r>
        <w:rPr>
          <w:rFonts w:hint="default" w:ascii="仿宋_GB2312" w:eastAsia="仿宋_GB2312"/>
          <w:color w:val="auto"/>
          <w:sz w:val="32"/>
          <w:szCs w:val="32"/>
          <w:lang w:eastAsia="zh-CN"/>
        </w:rPr>
        <w:t>，</w:t>
      </w:r>
      <w:r>
        <w:rPr>
          <w:rFonts w:hint="default" w:ascii="仿宋_GB2312" w:hAnsi="仿宋_GB2312" w:eastAsia="仿宋_GB2312" w:cs="仿宋_GB2312"/>
          <w:b w:val="0"/>
          <w:bCs w:val="0"/>
          <w:color w:val="auto"/>
          <w:sz w:val="32"/>
          <w:szCs w:val="32"/>
          <w:highlight w:val="none"/>
          <w:shd w:val="clear" w:color="auto" w:fill="auto"/>
          <w:lang w:val="en-US" w:eastAsia="zh-CN"/>
        </w:rPr>
        <w:t>可按实际购房价的10%给予一次性补助</w:t>
      </w:r>
      <w:r>
        <w:rPr>
          <w:rFonts w:hint="default" w:ascii="仿宋_GB2312" w:hAnsi="仿宋_GB2312" w:eastAsia="仿宋_GB2312" w:cs="仿宋_GB2312"/>
          <w:b w:val="0"/>
          <w:bCs w:val="0"/>
          <w:color w:val="auto"/>
          <w:sz w:val="32"/>
          <w:szCs w:val="32"/>
          <w:highlight w:val="none"/>
          <w:shd w:val="clear" w:color="auto" w:fill="auto"/>
          <w:lang w:eastAsia="zh-CN"/>
        </w:rPr>
        <w:t>，</w:t>
      </w:r>
      <w:r>
        <w:rPr>
          <w:rFonts w:hint="default" w:ascii="仿宋_GB2312" w:eastAsia="仿宋_GB2312"/>
          <w:color w:val="auto"/>
          <w:sz w:val="32"/>
          <w:szCs w:val="32"/>
          <w:lang w:eastAsia="zh-CN"/>
        </w:rPr>
        <w:t>最高</w:t>
      </w:r>
      <w:r>
        <w:rPr>
          <w:rFonts w:hint="default" w:ascii="仿宋_GB2312" w:eastAsia="仿宋_GB2312"/>
          <w:color w:val="auto"/>
          <w:sz w:val="32"/>
          <w:szCs w:val="32"/>
          <w:lang w:eastAsia="zh-CN"/>
        </w:rPr>
        <w:t>补助</w:t>
      </w:r>
      <w:r>
        <w:rPr>
          <w:rFonts w:hint="default" w:ascii="仿宋_GB2312" w:eastAsia="仿宋_GB2312"/>
          <w:color w:val="auto"/>
          <w:sz w:val="32"/>
          <w:szCs w:val="32"/>
          <w:lang w:eastAsia="zh-CN"/>
        </w:rPr>
        <w:t>2000万元</w:t>
      </w:r>
      <w:r>
        <w:rPr>
          <w:rFonts w:hint="eastAsia" w:ascii="仿宋_GB2312" w:eastAsia="仿宋_GB2312"/>
          <w:color w:val="auto"/>
          <w:sz w:val="32"/>
          <w:szCs w:val="32"/>
          <w:lang w:val="en-US" w:eastAsia="zh-CN"/>
        </w:rPr>
        <w:t>。</w:t>
      </w:r>
    </w:p>
    <w:p>
      <w:pPr>
        <w:numPr>
          <w:ilvl w:val="0"/>
          <w:numId w:val="1"/>
        </w:numPr>
        <w:ind w:left="-10" w:firstLine="640" w:firstLineChars="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修订后对财政投入的影响</w:t>
      </w:r>
    </w:p>
    <w:p>
      <w:pPr>
        <w:numPr>
          <w:ilvl w:val="0"/>
          <w:numId w:val="0"/>
        </w:numPr>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本次修订删除了</w:t>
      </w:r>
      <w:r>
        <w:rPr>
          <w:rFonts w:hint="default" w:ascii="仿宋_GB2312" w:eastAsia="仿宋_GB2312"/>
          <w:color w:val="auto"/>
          <w:sz w:val="32"/>
          <w:szCs w:val="32"/>
          <w:lang w:eastAsia="zh-CN"/>
        </w:rPr>
        <w:t>项目引荐人奖励</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eastAsia="zh-CN"/>
        </w:rPr>
        <w:t>但新增了购房补贴，并另外制作了《资金测算》作出详细预算支出，</w:t>
      </w:r>
      <w:r>
        <w:rPr>
          <w:rFonts w:hint="eastAsia" w:ascii="仿宋_GB2312" w:eastAsia="仿宋_GB2312"/>
          <w:color w:val="auto"/>
          <w:sz w:val="32"/>
          <w:szCs w:val="32"/>
          <w:lang w:val="en-US" w:eastAsia="zh-CN"/>
        </w:rPr>
        <w:t>预计每年财政投入资金</w:t>
      </w:r>
      <w:r>
        <w:rPr>
          <w:rFonts w:hint="default" w:ascii="仿宋_GB2312" w:eastAsia="仿宋_GB2312"/>
          <w:color w:val="auto"/>
          <w:sz w:val="32"/>
          <w:szCs w:val="32"/>
          <w:lang w:eastAsia="zh-CN"/>
        </w:rPr>
        <w:t>有所增加</w:t>
      </w:r>
      <w:r>
        <w:rPr>
          <w:rFonts w:hint="eastAsia" w:ascii="仿宋_GB2312" w:eastAsia="仿宋_GB2312"/>
          <w:color w:val="auto"/>
          <w:sz w:val="32"/>
          <w:szCs w:val="32"/>
          <w:lang w:val="en-US" w:eastAsia="zh-CN"/>
        </w:rPr>
        <w:t>。</w:t>
      </w:r>
      <w:r>
        <w:rPr>
          <w:rFonts w:hint="eastAsia" w:ascii="华文仿宋" w:hAnsi="华文仿宋" w:eastAsia="华文仿宋" w:cs="华文仿宋"/>
          <w:color w:val="auto"/>
          <w:sz w:val="32"/>
          <w:szCs w:val="32"/>
          <w:highlight w:val="none"/>
          <w:lang w:eastAsia="zh-CN"/>
        </w:rPr>
        <w:t>我</w:t>
      </w:r>
      <w:r>
        <w:rPr>
          <w:rFonts w:hint="default" w:ascii="华文仿宋" w:hAnsi="华文仿宋" w:eastAsia="华文仿宋" w:cs="华文仿宋"/>
          <w:color w:val="auto"/>
          <w:sz w:val="32"/>
          <w:szCs w:val="32"/>
          <w:highlight w:val="none"/>
          <w:lang w:eastAsia="zh-CN"/>
        </w:rPr>
        <w:t>中心</w:t>
      </w:r>
      <w:r>
        <w:rPr>
          <w:rFonts w:hint="eastAsia" w:ascii="华文仿宋" w:hAnsi="华文仿宋" w:eastAsia="华文仿宋" w:cs="华文仿宋"/>
          <w:color w:val="auto"/>
          <w:sz w:val="32"/>
          <w:szCs w:val="32"/>
          <w:highlight w:val="none"/>
          <w:lang w:eastAsia="zh-CN"/>
        </w:rPr>
        <w:t>预估《实施细则》修订后每年此项财政投入将在</w:t>
      </w:r>
      <w:r>
        <w:rPr>
          <w:rFonts w:hint="default" w:ascii="华文仿宋" w:hAnsi="华文仿宋" w:eastAsia="华文仿宋" w:cs="华文仿宋"/>
          <w:color w:val="auto"/>
          <w:sz w:val="32"/>
          <w:szCs w:val="32"/>
          <w:highlight w:val="none"/>
          <w:lang w:eastAsia="zh-CN"/>
        </w:rPr>
        <w:t>4</w:t>
      </w:r>
      <w:r>
        <w:rPr>
          <w:rFonts w:hint="default" w:ascii="华文仿宋" w:hAnsi="华文仿宋" w:eastAsia="华文仿宋" w:cs="华文仿宋"/>
          <w:color w:val="auto"/>
          <w:sz w:val="32"/>
          <w:szCs w:val="32"/>
          <w:highlight w:val="none"/>
          <w:lang w:eastAsia="zh-CN"/>
        </w:rPr>
        <w:t>5</w:t>
      </w:r>
      <w:r>
        <w:rPr>
          <w:rFonts w:hint="eastAsia" w:ascii="华文仿宋" w:hAnsi="华文仿宋" w:eastAsia="华文仿宋" w:cs="华文仿宋"/>
          <w:color w:val="auto"/>
          <w:sz w:val="32"/>
          <w:szCs w:val="32"/>
          <w:highlight w:val="none"/>
          <w:lang w:val="en-US" w:eastAsia="zh-CN"/>
        </w:rPr>
        <w:t>00万元</w:t>
      </w:r>
      <w:r>
        <w:rPr>
          <w:rFonts w:hint="default" w:ascii="华文仿宋" w:hAnsi="华文仿宋" w:eastAsia="华文仿宋" w:cs="华文仿宋"/>
          <w:color w:val="auto"/>
          <w:sz w:val="32"/>
          <w:szCs w:val="32"/>
          <w:highlight w:val="none"/>
          <w:lang w:eastAsia="zh-CN"/>
        </w:rPr>
        <w:t>左右</w:t>
      </w:r>
      <w:r>
        <w:rPr>
          <w:rFonts w:hint="eastAsia" w:ascii="华文仿宋" w:hAnsi="华文仿宋" w:eastAsia="华文仿宋" w:cs="华文仿宋"/>
          <w:color w:val="auto"/>
          <w:sz w:val="32"/>
          <w:szCs w:val="32"/>
          <w:highlight w:val="none"/>
          <w:lang w:val="en-US" w:eastAsia="zh-CN"/>
        </w:rPr>
        <w:t>。</w:t>
      </w:r>
    </w:p>
    <w:p>
      <w:pPr>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特此说明。</w:t>
      </w:r>
    </w:p>
    <w:sectPr>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BEA6D6"/>
    <w:multiLevelType w:val="singleLevel"/>
    <w:tmpl w:val="5EBEA6D6"/>
    <w:lvl w:ilvl="0" w:tentative="0">
      <w:start w:val="4"/>
      <w:numFmt w:val="chineseCounting"/>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71C2C"/>
    <w:rsid w:val="01850C26"/>
    <w:rsid w:val="01A2313F"/>
    <w:rsid w:val="02F15898"/>
    <w:rsid w:val="09C957E8"/>
    <w:rsid w:val="0C463A08"/>
    <w:rsid w:val="0E037FC8"/>
    <w:rsid w:val="0F4F0269"/>
    <w:rsid w:val="107714D6"/>
    <w:rsid w:val="1144008F"/>
    <w:rsid w:val="119F63F8"/>
    <w:rsid w:val="12C75515"/>
    <w:rsid w:val="16747CB7"/>
    <w:rsid w:val="19DD020F"/>
    <w:rsid w:val="1B24030C"/>
    <w:rsid w:val="1BEA0887"/>
    <w:rsid w:val="1CAF40CE"/>
    <w:rsid w:val="1DAB5B94"/>
    <w:rsid w:val="1ED079C6"/>
    <w:rsid w:val="1F9C4731"/>
    <w:rsid w:val="2119052D"/>
    <w:rsid w:val="253F7B9C"/>
    <w:rsid w:val="25925171"/>
    <w:rsid w:val="27236372"/>
    <w:rsid w:val="27313187"/>
    <w:rsid w:val="277316E5"/>
    <w:rsid w:val="287D0A91"/>
    <w:rsid w:val="2AD42F8B"/>
    <w:rsid w:val="2B9C7199"/>
    <w:rsid w:val="2C454D87"/>
    <w:rsid w:val="2FD172A9"/>
    <w:rsid w:val="30612E1A"/>
    <w:rsid w:val="30A015B7"/>
    <w:rsid w:val="346D00CA"/>
    <w:rsid w:val="34E2095D"/>
    <w:rsid w:val="356A3105"/>
    <w:rsid w:val="36242923"/>
    <w:rsid w:val="36807F66"/>
    <w:rsid w:val="36BF2513"/>
    <w:rsid w:val="37754EE4"/>
    <w:rsid w:val="392D40BA"/>
    <w:rsid w:val="398B5247"/>
    <w:rsid w:val="3A5835E6"/>
    <w:rsid w:val="3DE265C1"/>
    <w:rsid w:val="3EE50586"/>
    <w:rsid w:val="3F3BDE03"/>
    <w:rsid w:val="3FE36CBD"/>
    <w:rsid w:val="40F40506"/>
    <w:rsid w:val="42FC56E1"/>
    <w:rsid w:val="43785440"/>
    <w:rsid w:val="44E2709C"/>
    <w:rsid w:val="46431083"/>
    <w:rsid w:val="47684294"/>
    <w:rsid w:val="47F55DF0"/>
    <w:rsid w:val="489802F4"/>
    <w:rsid w:val="4A6D9EB3"/>
    <w:rsid w:val="4C305AD7"/>
    <w:rsid w:val="4ED868AD"/>
    <w:rsid w:val="4F101E12"/>
    <w:rsid w:val="529B7DC7"/>
    <w:rsid w:val="52EF6BF5"/>
    <w:rsid w:val="559E5396"/>
    <w:rsid w:val="573F1FB2"/>
    <w:rsid w:val="579B5CF2"/>
    <w:rsid w:val="57A8242E"/>
    <w:rsid w:val="57F6264E"/>
    <w:rsid w:val="596F763A"/>
    <w:rsid w:val="5B245017"/>
    <w:rsid w:val="5B4FB4C5"/>
    <w:rsid w:val="5BF556C9"/>
    <w:rsid w:val="5C0858B1"/>
    <w:rsid w:val="5DE65375"/>
    <w:rsid w:val="5E2A4F39"/>
    <w:rsid w:val="61714005"/>
    <w:rsid w:val="62BB5510"/>
    <w:rsid w:val="63759DC3"/>
    <w:rsid w:val="65862664"/>
    <w:rsid w:val="672902B8"/>
    <w:rsid w:val="67B62F67"/>
    <w:rsid w:val="6E685E6C"/>
    <w:rsid w:val="6F596442"/>
    <w:rsid w:val="6F6200FB"/>
    <w:rsid w:val="6F7574EE"/>
    <w:rsid w:val="720850B6"/>
    <w:rsid w:val="72A20E2E"/>
    <w:rsid w:val="72A45FAF"/>
    <w:rsid w:val="72B825E4"/>
    <w:rsid w:val="73532AE2"/>
    <w:rsid w:val="73B42D8C"/>
    <w:rsid w:val="7708157F"/>
    <w:rsid w:val="78517486"/>
    <w:rsid w:val="78C71C2C"/>
    <w:rsid w:val="78FF76FD"/>
    <w:rsid w:val="794F27DE"/>
    <w:rsid w:val="7BD761E4"/>
    <w:rsid w:val="7C203F6E"/>
    <w:rsid w:val="7D37AB1C"/>
    <w:rsid w:val="7E025362"/>
    <w:rsid w:val="7E405DE9"/>
    <w:rsid w:val="7ED139CE"/>
    <w:rsid w:val="7FFCC934"/>
    <w:rsid w:val="A3FF42E6"/>
    <w:rsid w:val="A7DF64A1"/>
    <w:rsid w:val="BEFFF332"/>
    <w:rsid w:val="E4BF97C0"/>
    <w:rsid w:val="EEFE9EF4"/>
    <w:rsid w:val="F3737DC0"/>
    <w:rsid w:val="FDBCD58A"/>
    <w:rsid w:val="FDE79676"/>
    <w:rsid w:val="FE7E8514"/>
    <w:rsid w:val="FEBE7E70"/>
    <w:rsid w:val="FF57913A"/>
    <w:rsid w:val="FF7F5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eastAsia="宋体"/>
    </w:rPr>
  </w:style>
  <w:style w:type="paragraph" w:styleId="3">
    <w:name w:val="Body Text Indent"/>
    <w:basedOn w:val="1"/>
    <w:qFormat/>
    <w:uiPriority w:val="0"/>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2020-05-18T07:48:00Z</dcterms:created>
  <dc:creator>林美</dc:creator>
  <cp:lastModifiedBy>徐智权</cp:lastModifiedBy>
  <cp:lastPrinted>2021-06-12T01:50:00Z</cp:lastPrinted>
  <dcterms:modified xsi:type="dcterms:W3CDTF">2022-12-19T14:50:18Z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