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黑体" w:hAnsi="宋体" w:eastAsia="黑体"/>
          <w:sz w:val="22"/>
        </w:rPr>
      </w:pPr>
    </w:p>
    <w:p>
      <w:pPr>
        <w:spacing w:line="560" w:lineRule="exact"/>
        <w:ind w:right="1280"/>
        <w:rPr>
          <w:rFonts w:ascii="黑体" w:hAnsi="宋体" w:eastAsia="黑体"/>
          <w:sz w:val="22"/>
        </w:rPr>
      </w:pPr>
    </w:p>
    <w:p>
      <w:pPr>
        <w:spacing w:line="560" w:lineRule="exact"/>
        <w:ind w:firstLine="420" w:firstLineChars="200"/>
        <w:rPr>
          <w:rFonts w:ascii="宋体" w:hAnsi="宋体"/>
          <w:szCs w:val="21"/>
        </w:rPr>
      </w:pP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FF0000"/>
          <w:spacing w:val="-7"/>
          <w:kern w:val="0"/>
          <w:sz w:val="96"/>
          <w:szCs w:val="96"/>
        </w:rPr>
      </w:pPr>
      <w:r>
        <w:rPr>
          <w:rFonts w:hint="eastAsia" w:ascii="方正小标宋简体" w:hAnsi="宋体" w:eastAsia="方正小标宋简体" w:cs="宋体"/>
          <w:color w:val="FF0000"/>
          <w:spacing w:val="-7"/>
          <w:kern w:val="0"/>
          <w:sz w:val="96"/>
          <w:szCs w:val="96"/>
        </w:rPr>
        <w:t>龙 岗 应 急 管 理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形势分析第3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 （总第4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期）</w:t>
      </w:r>
    </w:p>
    <w:p>
      <w:pPr>
        <w:spacing w:after="100" w:line="560" w:lineRule="exact"/>
        <w:ind w:firstLine="360" w:firstLineChars="200"/>
        <w:jc w:val="center"/>
        <w:rPr>
          <w:rFonts w:ascii="仿宋_GB2312"/>
          <w:sz w:val="18"/>
          <w:szCs w:val="32"/>
        </w:rPr>
      </w:pPr>
    </w:p>
    <w:p>
      <w:pPr>
        <w:spacing w:after="10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41pt;z-index:251660288;mso-width-relative:page;mso-height-relative:page;" filled="f" stroked="t" coordsize="21600,21600" o:gfxdata="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tXi529QAAAAGAQAADwAAAAAAAAABACAAAAA4AAAAZHJz&#10;L2Rvd25yZXYueG1sUEsBAhQAFAAAAAgAh07iQIgwFyvyAQAAwwMAAA4AAAAAAAAAAQAgAAAAOQEA&#10;AGRycy9lMm9Eb2MueG1sUEsFBgAAAAAGAAYAWQEAAJ0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龙岗区安全管理委员会办公室 </w:t>
      </w:r>
      <w:r>
        <w:rPr>
          <w:rFonts w:hint="eastAsia" w:ascii="仿宋_GB2312"/>
          <w:szCs w:val="32"/>
        </w:rPr>
        <w:t xml:space="preserve">         </w:t>
      </w:r>
      <w:r>
        <w:rPr>
          <w:rFonts w:ascii="仿宋_GB231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2022年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560" w:firstLineChars="200"/>
        <w:rPr>
          <w:color w:val="FF0000"/>
          <w:sz w:val="28"/>
        </w:rPr>
      </w:pPr>
    </w:p>
    <w:p>
      <w:pPr>
        <w:overflowPunct w:val="0"/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2022年</w:t>
      </w:r>
      <w:r>
        <w:rPr>
          <w:rFonts w:ascii="方正小标宋简体" w:eastAsia="方正小标宋简体"/>
          <w:color w:val="000000"/>
          <w:sz w:val="44"/>
          <w:szCs w:val="44"/>
        </w:rPr>
        <w:t>1-1</w:t>
      </w:r>
      <w:r>
        <w:rPr>
          <w:rFonts w:hint="default" w:ascii="方正小标宋简体" w:eastAsia="方正小标宋简体"/>
          <w:color w:val="000000"/>
          <w:sz w:val="44"/>
          <w:szCs w:val="44"/>
        </w:rPr>
        <w:t>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月份全区安全生产</w:t>
      </w:r>
    </w:p>
    <w:p>
      <w:pPr>
        <w:overflowPunct w:val="0"/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和防灾减灾形势分析</w:t>
      </w:r>
    </w:p>
    <w:p>
      <w:pPr>
        <w:overflowPunct w:val="0"/>
        <w:spacing w:line="560" w:lineRule="exact"/>
        <w:jc w:val="center"/>
        <w:rPr>
          <w:rFonts w:ascii="楷体_GB2312" w:hAnsi="楷体_GB2312" w:eastAsia="楷体_GB2312" w:cs="楷体_GB2312"/>
          <w:color w:val="FF0000"/>
          <w:szCs w:val="32"/>
        </w:rPr>
      </w:pPr>
    </w:p>
    <w:p>
      <w:pPr>
        <w:spacing w:line="560" w:lineRule="exact"/>
        <w:ind w:firstLine="640" w:firstLineChars="200"/>
        <w:rPr>
          <w:rFonts w:ascii="黑体" w:hAnsi="Times New Roman" w:eastAsia="黑体"/>
          <w:sz w:val="32"/>
          <w:szCs w:val="32"/>
          <w:highlight w:val="none"/>
        </w:rPr>
      </w:pPr>
      <w:r>
        <w:rPr>
          <w:rFonts w:hint="eastAsia" w:ascii="黑体" w:hAnsi="Times New Roman" w:eastAsia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/>
          <w:sz w:val="32"/>
          <w:szCs w:val="32"/>
          <w:highlight w:val="none"/>
        </w:rPr>
        <w:t>1-</w:t>
      </w:r>
      <w:r>
        <w:rPr>
          <w:rFonts w:ascii="黑体" w:hAnsi="黑体" w:eastAsia="黑体"/>
          <w:sz w:val="32"/>
          <w:szCs w:val="32"/>
          <w:highlight w:val="none"/>
        </w:rPr>
        <w:t>1</w:t>
      </w:r>
      <w:r>
        <w:rPr>
          <w:rFonts w:hint="default" w:ascii="黑体" w:hAnsi="黑体" w:eastAsia="黑体"/>
          <w:sz w:val="32"/>
          <w:szCs w:val="32"/>
          <w:highlight w:val="none"/>
        </w:rPr>
        <w:t>1</w:t>
      </w:r>
      <w:r>
        <w:rPr>
          <w:rFonts w:hint="eastAsia" w:ascii="黑体" w:hAnsi="黑体" w:eastAsia="黑体"/>
          <w:sz w:val="32"/>
          <w:szCs w:val="32"/>
          <w:highlight w:val="none"/>
        </w:rPr>
        <w:t>月份各类事故累计情况</w:t>
      </w:r>
    </w:p>
    <w:p>
      <w:pPr>
        <w:spacing w:line="560" w:lineRule="exact"/>
        <w:ind w:firstLine="632" w:firstLineChars="200"/>
        <w:rPr>
          <w:rFonts w:ascii="楷体_GB2312" w:hAnsi="Times New Roman" w:eastAsia="楷体_GB2312"/>
          <w:spacing w:val="-2"/>
          <w:sz w:val="32"/>
          <w:szCs w:val="32"/>
        </w:rPr>
      </w:pPr>
      <w:r>
        <w:rPr>
          <w:rFonts w:hint="eastAsia" w:ascii="楷体_GB2312" w:hAnsi="Times New Roman" w:eastAsia="楷体_GB2312"/>
          <w:spacing w:val="-2"/>
          <w:sz w:val="32"/>
          <w:szCs w:val="32"/>
        </w:rPr>
        <w:t>（一）</w:t>
      </w:r>
      <w:r>
        <w:rPr>
          <w:rFonts w:hint="eastAsia" w:ascii="楷体_GB2312" w:hAnsi="Times New Roman" w:eastAsia="楷体_GB2312"/>
          <w:sz w:val="32"/>
          <w:szCs w:val="32"/>
        </w:rPr>
        <w:t>安全生产事故情况</w:t>
      </w:r>
    </w:p>
    <w:p>
      <w:pPr>
        <w:spacing w:line="560" w:lineRule="exact"/>
        <w:ind w:firstLine="634" w:firstLineChars="200"/>
        <w:outlineLvl w:val="0"/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-2"/>
          <w:sz w:val="32"/>
          <w:szCs w:val="32"/>
        </w:rPr>
        <w:t>1.各类事故总体情况。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-</w:t>
      </w:r>
      <w:r>
        <w:rPr>
          <w:rFonts w:ascii="仿宋_GB2312" w:hAnsi="仿宋_GB2312" w:eastAsia="仿宋_GB2312" w:cs="仿宋_GB2312"/>
          <w:color w:val="000000"/>
          <w:spacing w:val="-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月，全区共发生各类安全生产事故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1901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人，受伤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375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人；同比起数上升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7.71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%，增加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136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起；死亡人数下降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14.29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%，减少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人；受伤人数上升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108.33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%，增加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195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人。其中：</w:t>
      </w:r>
    </w:p>
    <w:p>
      <w:pPr>
        <w:widowControl/>
        <w:spacing w:line="560" w:lineRule="exact"/>
        <w:ind w:firstLine="634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（1）道路交通事故。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全区共发生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335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人，受伤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363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人；同比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起数上升</w:t>
      </w:r>
      <w:r>
        <w:rPr>
          <w:rFonts w:hint="default" w:ascii="仿宋_GB2312" w:hAnsi="仿宋_GB2312" w:eastAsia="仿宋_GB2312" w:cs="仿宋_GB2312"/>
          <w:sz w:val="32"/>
          <w:szCs w:val="32"/>
        </w:rPr>
        <w:t>50.22</w:t>
      </w:r>
      <w:r>
        <w:rPr>
          <w:rFonts w:hint="eastAsia" w:ascii="仿宋_GB2312" w:hAnsi="仿宋_GB2312" w:eastAsia="仿宋_GB2312" w:cs="仿宋_GB2312"/>
          <w:sz w:val="32"/>
          <w:szCs w:val="32"/>
        </w:rPr>
        <w:t>%、增加</w:t>
      </w:r>
      <w:r>
        <w:rPr>
          <w:rFonts w:hint="default" w:ascii="仿宋_GB2312" w:hAnsi="仿宋_GB2312" w:eastAsia="仿宋_GB2312" w:cs="仿宋_GB2312"/>
          <w:sz w:val="32"/>
          <w:szCs w:val="32"/>
        </w:rPr>
        <w:t>112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起，死亡人数</w:t>
      </w:r>
      <w:r>
        <w:rPr>
          <w:rFonts w:hint="default" w:ascii="仿宋_GB2312" w:hAnsi="仿宋_GB2312" w:eastAsia="仿宋_GB2312" w:cs="仿宋_GB2312"/>
          <w:sz w:val="32"/>
          <w:szCs w:val="32"/>
        </w:rPr>
        <w:t>上升9.30%、增加4人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，受伤人数上升</w:t>
      </w:r>
      <w:r>
        <w:rPr>
          <w:rFonts w:hint="default" w:ascii="仿宋_GB2312" w:hAnsi="仿宋_GB2312" w:eastAsia="仿宋_GB2312" w:cs="仿宋_GB2312"/>
          <w:sz w:val="32"/>
          <w:szCs w:val="32"/>
        </w:rPr>
        <w:t>117.37</w:t>
      </w:r>
      <w:r>
        <w:rPr>
          <w:rFonts w:hint="eastAsia" w:ascii="仿宋_GB2312" w:hAnsi="仿宋_GB2312" w:eastAsia="仿宋_GB2312" w:cs="仿宋_GB2312"/>
          <w:sz w:val="32"/>
          <w:szCs w:val="32"/>
        </w:rPr>
        <w:t>%、增加</w:t>
      </w:r>
      <w:r>
        <w:rPr>
          <w:rFonts w:hint="default" w:ascii="仿宋_GB2312" w:hAnsi="仿宋_GB2312" w:eastAsia="仿宋_GB2312" w:cs="仿宋_GB2312"/>
          <w:sz w:val="32"/>
          <w:szCs w:val="32"/>
        </w:rPr>
        <w:t>196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spacing w:line="560" w:lineRule="exact"/>
        <w:ind w:firstLine="634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工矿商贸及其他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-2"/>
          <w:sz w:val="32"/>
          <w:szCs w:val="32"/>
        </w:rPr>
        <w:t>含建筑施工</w:t>
      </w:r>
      <w:r>
        <w:rPr>
          <w:rFonts w:hint="default" w:ascii="楷体_GB2312" w:hAnsi="楷体_GB2312" w:eastAsia="楷体_GB2312" w:cs="楷体_GB2312"/>
          <w:b/>
          <w:bCs/>
          <w:color w:val="auto"/>
          <w:spacing w:val="-2"/>
          <w:sz w:val="32"/>
          <w:szCs w:val="32"/>
        </w:rPr>
        <w:t>、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-2"/>
          <w:sz w:val="32"/>
          <w:szCs w:val="32"/>
        </w:rPr>
        <w:t>商贸制造业等行业领域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全区共发生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人，受伤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人；同比起数下降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20.59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减少7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起，死亡人数下降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42.42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%、减少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人，受伤人数上升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11.11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增加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人。</w:t>
      </w:r>
    </w:p>
    <w:p>
      <w:pPr>
        <w:spacing w:line="560" w:lineRule="exact"/>
        <w:ind w:firstLine="634" w:firstLineChars="200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</w:rPr>
        <w:t>（3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）火灾事故。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全区共发生</w:t>
      </w:r>
      <w:r>
        <w:rPr>
          <w:rFonts w:hint="default" w:ascii="仿宋_GB2312" w:hAnsi="仿宋_GB2312" w:eastAsia="仿宋_GB2312" w:cs="仿宋_GB2312"/>
          <w:sz w:val="32"/>
          <w:szCs w:val="32"/>
        </w:rPr>
        <w:t>1539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起，死亡0人，受伤2人；同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>起</w:t>
      </w:r>
      <w:r>
        <w:rPr>
          <w:rFonts w:hint="default" w:ascii="仿宋_GB2312" w:hAnsi="仿宋_GB2312" w:eastAsia="仿宋_GB2312" w:cs="仿宋_GB2312"/>
          <w:sz w:val="32"/>
          <w:szCs w:val="32"/>
        </w:rPr>
        <w:t>数上升2.06</w:t>
      </w:r>
      <w:r>
        <w:rPr>
          <w:rFonts w:hint="eastAsia" w:ascii="仿宋_GB2312" w:hAnsi="仿宋_GB2312" w:eastAsia="仿宋_GB2312" w:cs="仿宋_GB2312"/>
          <w:sz w:val="32"/>
          <w:szCs w:val="32"/>
        </w:rPr>
        <w:t>%，死亡人数减少1人，受伤人数下降</w:t>
      </w:r>
      <w:r>
        <w:rPr>
          <w:rFonts w:hint="default"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2.生产安全事故情况。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-11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，全区共发生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生产安全事故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47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人，受伤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人；同比起数下降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20.34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%，死亡人数下降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36.21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%、减少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人；受伤人数上升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%、增加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。其中：</w:t>
      </w:r>
    </w:p>
    <w:p>
      <w:pPr>
        <w:autoSpaceDE w:val="0"/>
        <w:autoSpaceDN w:val="0"/>
        <w:adjustRightIn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zh-CN"/>
        </w:rPr>
        <w:t>商贸制造业。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发生事故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起，死亡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人，同比事故起数和死亡人数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下降50%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。</w:t>
      </w:r>
    </w:p>
    <w:p>
      <w:pPr>
        <w:widowControl/>
        <w:spacing w:line="560" w:lineRule="exact"/>
        <w:ind w:firstLine="634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建筑业。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发生事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起，死亡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受伤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事故起数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下降20.83%，死亡人数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43.48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%，受伤人数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。其中市管工程发生事故2起，受伤4人；区管工程发生事故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人；小散、零星工程发生事故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受伤4人。</w:t>
      </w:r>
    </w:p>
    <w:p>
      <w:pPr>
        <w:autoSpaceDE w:val="0"/>
        <w:autoSpaceDN w:val="0"/>
        <w:adjustRightInd w:val="0"/>
        <w:spacing w:line="560" w:lineRule="exact"/>
        <w:ind w:firstLine="634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</w:rPr>
        <w:t>（3）生产经营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  <w:highlight w:val="none"/>
        </w:rPr>
        <w:t>性交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</w:rPr>
        <w:t>通事故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发生事故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起，死亡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受伤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同比起数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下降20%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死亡人数下降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减少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受伤人数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上升300%，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增加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34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其他行业。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发生事故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人，受伤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人；同比起数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，死亡人数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下降33.33%、减少2人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，受伤人数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上升100%、增加1人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2" w:firstLineChars="200"/>
        <w:outlineLvl w:val="0"/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3.较大以上事故情况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未发生较大生产安全事故。</w:t>
      </w:r>
    </w:p>
    <w:p>
      <w:pPr>
        <w:ind w:firstLine="632" w:firstLineChars="200"/>
        <w:jc w:val="left"/>
        <w:outlineLvl w:val="1"/>
        <w:rPr>
          <w:rFonts w:ascii="楷体_GB2312" w:eastAsia="楷体_GB2312"/>
          <w:color w:val="000000"/>
          <w:spacing w:val="-2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2"/>
          <w:sz w:val="32"/>
          <w:szCs w:val="32"/>
        </w:rPr>
        <w:t>（二）</w:t>
      </w:r>
      <w:r>
        <w:rPr>
          <w:rFonts w:hint="eastAsia" w:ascii="楷体_GB2312" w:eastAsia="楷体_GB2312"/>
          <w:color w:val="000000"/>
          <w:sz w:val="32"/>
          <w:szCs w:val="32"/>
        </w:rPr>
        <w:t>自然灾害情况</w:t>
      </w:r>
    </w:p>
    <w:p>
      <w:pPr>
        <w:widowControl/>
        <w:spacing w:line="560" w:lineRule="exact"/>
        <w:ind w:firstLine="642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森林火灾情况。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-1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全区共接火警</w:t>
      </w:r>
      <w:r>
        <w:rPr>
          <w:rFonts w:ascii="仿宋_GB2312" w:hAnsi="仿宋_GB2312" w:eastAsia="仿宋_GB2312" w:cs="仿宋_GB2312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起，其中一起火警边坡杂草过火面积约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平方米，未造成人员伤亡。同比去年接警次数降低了</w:t>
      </w:r>
      <w:r>
        <w:rPr>
          <w:rFonts w:ascii="仿宋_GB2312" w:hAnsi="仿宋_GB2312" w:eastAsia="仿宋_GB2312" w:cs="仿宋_GB2312"/>
          <w:sz w:val="32"/>
          <w:szCs w:val="32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起</w:t>
      </w:r>
      <w:r>
        <w:rPr>
          <w:rFonts w:hint="eastAsia" w:ascii="楷体_GB2312" w:hAnsi="楷体_GB2312" w:eastAsia="楷体_GB2312" w:cs="楷体_GB2312"/>
          <w:sz w:val="32"/>
          <w:szCs w:val="32"/>
        </w:rPr>
        <w:t>（去年同期62起）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、去年过火面积</w:t>
      </w:r>
      <w:r>
        <w:rPr>
          <w:rFonts w:ascii="仿宋_GB2312" w:hAnsi="仿宋_GB2312" w:eastAsia="仿宋_GB2312" w:cs="仿宋_GB2312"/>
          <w:sz w:val="32"/>
          <w:szCs w:val="32"/>
        </w:rPr>
        <w:t>2480</w:t>
      </w:r>
      <w:r>
        <w:rPr>
          <w:rFonts w:hint="eastAsia" w:ascii="仿宋_GB2312" w:hAnsi="仿宋_GB2312" w:eastAsia="仿宋_GB2312" w:cs="仿宋_GB2312"/>
          <w:sz w:val="32"/>
          <w:szCs w:val="32"/>
        </w:rPr>
        <w:t>㎡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2.汛旱风等其他自然灾害情况。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1-11月，龙岗区平均雨量1914.8毫米，较近五年同期</w:t>
      </w:r>
      <w:r>
        <w:rPr>
          <w:rFonts w:hint="eastAsia" w:ascii="楷体_GB2312" w:hAnsi="楷体_GB2312" w:eastAsia="楷体_GB2312" w:cs="楷体_GB2312"/>
          <w:sz w:val="32"/>
          <w:szCs w:val="32"/>
        </w:rPr>
        <w:t>（1846.8毫米）</w:t>
      </w:r>
      <w:r>
        <w:rPr>
          <w:rFonts w:hint="eastAsia" w:ascii="仿宋_GB2312" w:hAnsi="仿宋_GB2312" w:eastAsia="仿宋_GB2312" w:cs="仿宋_GB2312"/>
          <w:sz w:val="32"/>
          <w:szCs w:val="32"/>
        </w:rPr>
        <w:t>偏多4%，较去年同期</w:t>
      </w:r>
      <w:r>
        <w:rPr>
          <w:rFonts w:hint="eastAsia" w:ascii="楷体_GB2312" w:hAnsi="楷体_GB2312" w:eastAsia="楷体_GB2312" w:cs="楷体_GB2312"/>
          <w:sz w:val="32"/>
          <w:szCs w:val="32"/>
        </w:rPr>
        <w:t>（1658.2毫米）</w:t>
      </w:r>
      <w:r>
        <w:rPr>
          <w:rFonts w:hint="eastAsia" w:ascii="仿宋_GB2312" w:hAnsi="仿宋_GB2312" w:eastAsia="仿宋_GB2312" w:cs="仿宋_GB2312"/>
          <w:sz w:val="32"/>
          <w:szCs w:val="32"/>
        </w:rPr>
        <w:t>偏多15%。市气象局在我区发布暴雨预警信号53次</w:t>
      </w:r>
      <w:r>
        <w:rPr>
          <w:rFonts w:hint="eastAsia" w:ascii="楷体_GB2312" w:hAnsi="楷体_GB2312" w:eastAsia="楷体_GB2312" w:cs="楷体_GB2312"/>
          <w:sz w:val="32"/>
          <w:szCs w:val="32"/>
        </w:rPr>
        <w:t>（黄色41次，橙色10次，红色2次）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，发布台风预警12次</w:t>
      </w:r>
      <w:r>
        <w:rPr>
          <w:rFonts w:hint="eastAsia" w:ascii="楷体_GB2312" w:hAnsi="楷体_GB2312" w:eastAsia="楷体_GB2312" w:cs="楷体_GB2312"/>
          <w:sz w:val="32"/>
          <w:szCs w:val="32"/>
        </w:rPr>
        <w:t>（白色6次，蓝色5次，黄色1次）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；龙岗区启动防汛应急响应42次</w:t>
      </w:r>
      <w:r>
        <w:rPr>
          <w:rFonts w:hint="eastAsia" w:ascii="楷体_GB2312" w:hAnsi="楷体_GB2312" w:eastAsia="楷体_GB2312" w:cs="楷体_GB2312"/>
          <w:sz w:val="32"/>
          <w:szCs w:val="32"/>
        </w:rPr>
        <w:t>（关注级29次、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Ⅳ级</w:t>
      </w:r>
      <w:r>
        <w:rPr>
          <w:rFonts w:hint="eastAsia" w:ascii="楷体_GB2312" w:hAnsi="楷体_GB2312" w:eastAsia="楷体_GB2312" w:cs="楷体_GB2312"/>
          <w:sz w:val="32"/>
          <w:szCs w:val="32"/>
        </w:rPr>
        <w:t>9次，III级3次，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Ⅱ级</w:t>
      </w:r>
      <w:r>
        <w:rPr>
          <w:rFonts w:hint="eastAsia" w:ascii="楷体_GB2312" w:hAnsi="楷体_GB2312" w:eastAsia="楷体_GB2312" w:cs="楷体_GB2312"/>
          <w:sz w:val="32"/>
          <w:szCs w:val="32"/>
        </w:rPr>
        <w:t>1次）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，启动防台风应急响应14次</w:t>
      </w:r>
      <w:r>
        <w:rPr>
          <w:rFonts w:hint="eastAsia" w:ascii="楷体_GB2312" w:hAnsi="楷体_GB2312" w:eastAsia="楷体_GB2312" w:cs="楷体_GB2312"/>
          <w:sz w:val="32"/>
          <w:szCs w:val="32"/>
        </w:rPr>
        <w:t>（关注级6次，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Ⅳ级</w:t>
      </w:r>
      <w:r>
        <w:rPr>
          <w:rFonts w:hint="eastAsia" w:ascii="楷体_GB2312" w:hAnsi="楷体_GB2312" w:eastAsia="楷体_GB2312" w:cs="楷体_GB2312"/>
          <w:sz w:val="32"/>
          <w:szCs w:val="32"/>
        </w:rPr>
        <w:t>6次，III级2次）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34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地面坍塌情况。</w:t>
      </w:r>
      <w:r>
        <w:rPr>
          <w:rFonts w:ascii="仿宋_GB2312" w:hAnsi="仿宋_GB2312" w:eastAsia="仿宋_GB2312" w:cs="仿宋_GB2312"/>
          <w:color w:val="000000"/>
          <w:spacing w:val="-2"/>
          <w:sz w:val="32"/>
          <w:szCs w:val="32"/>
        </w:rPr>
        <w:t>1-1</w:t>
      </w:r>
      <w:r>
        <w:rPr>
          <w:rFonts w:hint="default" w:ascii="仿宋_GB2312" w:hAnsi="仿宋_GB2312" w:eastAsia="仿宋_GB2312" w:cs="仿宋_GB2312"/>
          <w:color w:val="000000"/>
          <w:spacing w:val="-2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000000"/>
          <w:spacing w:val="-2"/>
          <w:sz w:val="32"/>
          <w:szCs w:val="32"/>
        </w:rPr>
        <w:t>月，全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区共发生地面坍塌事故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起，</w:t>
      </w:r>
      <w:r>
        <w:rPr>
          <w:rFonts w:ascii="仿宋_GB2312" w:hAnsi="仿宋_GB2312" w:eastAsia="仿宋_GB2312" w:cs="仿宋_GB2312"/>
          <w:spacing w:val="-2"/>
          <w:sz w:val="32"/>
          <w:szCs w:val="32"/>
        </w:rPr>
        <w:t>均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未造成人员和重大财产损失</w:t>
      </w:r>
      <w:r>
        <w:rPr>
          <w:rFonts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spacing w:line="560" w:lineRule="exact"/>
        <w:ind w:firstLine="640" w:firstLineChars="200"/>
        <w:outlineLvl w:val="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二、</w:t>
      </w:r>
      <w:r>
        <w:rPr>
          <w:rFonts w:ascii="黑体" w:hAnsi="Times New Roman" w:eastAsia="黑体"/>
          <w:color w:val="000000"/>
          <w:sz w:val="32"/>
          <w:szCs w:val="32"/>
        </w:rPr>
        <w:t>1</w:t>
      </w:r>
      <w:r>
        <w:rPr>
          <w:rFonts w:hint="default" w:ascii="黑体" w:hAnsi="Times New Roman" w:eastAsia="黑体"/>
          <w:color w:val="000000"/>
          <w:sz w:val="32"/>
          <w:szCs w:val="32"/>
        </w:rPr>
        <w:t>1</w:t>
      </w:r>
      <w:r>
        <w:rPr>
          <w:rFonts w:hint="eastAsia" w:ascii="黑体" w:eastAsia="黑体"/>
          <w:color w:val="000000"/>
          <w:sz w:val="32"/>
          <w:szCs w:val="32"/>
        </w:rPr>
        <w:t>月份</w:t>
      </w:r>
      <w:r>
        <w:rPr>
          <w:rFonts w:hint="eastAsia" w:ascii="黑体" w:hAnsi="Times New Roman" w:eastAsia="黑体"/>
          <w:color w:val="000000"/>
          <w:sz w:val="32"/>
          <w:szCs w:val="32"/>
        </w:rPr>
        <w:t>基本情况</w:t>
      </w:r>
    </w:p>
    <w:p>
      <w:pPr>
        <w:spacing w:line="560" w:lineRule="exact"/>
        <w:ind w:firstLine="632" w:firstLineChars="200"/>
        <w:rPr>
          <w:rFonts w:ascii="楷体_GB2312" w:hAnsi="Times New Roman" w:eastAsia="楷体_GB2312"/>
          <w:spacing w:val="-2"/>
          <w:sz w:val="32"/>
          <w:szCs w:val="32"/>
        </w:rPr>
      </w:pPr>
      <w:r>
        <w:rPr>
          <w:rFonts w:hint="eastAsia" w:ascii="楷体_GB2312" w:hAnsi="Times New Roman" w:eastAsia="楷体_GB2312"/>
          <w:spacing w:val="-2"/>
          <w:sz w:val="32"/>
          <w:szCs w:val="32"/>
        </w:rPr>
        <w:t>（一）</w:t>
      </w:r>
      <w:r>
        <w:rPr>
          <w:rFonts w:hint="eastAsia" w:ascii="楷体_GB2312" w:hAnsi="Times New Roman" w:eastAsia="楷体_GB2312"/>
          <w:sz w:val="32"/>
          <w:szCs w:val="32"/>
        </w:rPr>
        <w:t>安全生产事故情况</w:t>
      </w:r>
    </w:p>
    <w:p>
      <w:pPr>
        <w:spacing w:line="560" w:lineRule="exact"/>
        <w:ind w:firstLine="634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2"/>
          <w:sz w:val="32"/>
          <w:szCs w:val="32"/>
        </w:rPr>
        <w:t>1.各类事故总体情况。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月，我区共发生道路交通、工矿商贸和火灾等各类安全生产事故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135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人，受伤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人；同比起数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下降19.64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%，死亡人数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下降22.22%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，受伤人数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持平。</w:t>
      </w:r>
      <w:r>
        <w:rPr>
          <w:rFonts w:hint="default" w:ascii="仿宋_GB2312" w:hAnsi="仿宋_GB2312" w:eastAsia="仿宋_GB2312" w:cs="仿宋_GB2312"/>
          <w:spacing w:val="-10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中：</w:t>
      </w:r>
    </w:p>
    <w:p>
      <w:pPr>
        <w:spacing w:line="560" w:lineRule="exact"/>
        <w:ind w:firstLine="634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（1）道路交通事故。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全区共发生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人，受伤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人；同比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起数</w:t>
      </w:r>
      <w:r>
        <w:rPr>
          <w:rFonts w:hint="default" w:ascii="仿宋_GB2312" w:hAnsi="仿宋_GB2312" w:eastAsia="仿宋_GB2312" w:cs="仿宋_GB2312"/>
          <w:sz w:val="32"/>
          <w:szCs w:val="32"/>
        </w:rPr>
        <w:t>下降12%、减少3起；</w:t>
      </w:r>
      <w:r>
        <w:rPr>
          <w:rFonts w:hint="eastAsia" w:ascii="仿宋_GB2312" w:hAnsi="仿宋_GB2312" w:eastAsia="仿宋_GB2312" w:cs="仿宋_GB2312"/>
          <w:sz w:val="32"/>
          <w:szCs w:val="32"/>
        </w:rPr>
        <w:t>死亡人数</w:t>
      </w:r>
      <w:r>
        <w:rPr>
          <w:rFonts w:hint="default" w:ascii="仿宋_GB2312" w:hAnsi="仿宋_GB2312" w:eastAsia="仿宋_GB2312" w:cs="仿宋_GB2312"/>
          <w:sz w:val="32"/>
          <w:szCs w:val="32"/>
        </w:rPr>
        <w:t>持平；</w:t>
      </w:r>
      <w:r>
        <w:rPr>
          <w:rFonts w:hint="eastAsia" w:ascii="仿宋_GB2312" w:hAnsi="仿宋_GB2312" w:eastAsia="仿宋_GB2312" w:cs="仿宋_GB2312"/>
          <w:sz w:val="32"/>
          <w:szCs w:val="32"/>
        </w:rPr>
        <w:t>受伤人数上升</w:t>
      </w:r>
      <w:r>
        <w:rPr>
          <w:rFonts w:hint="default" w:ascii="仿宋_GB2312" w:hAnsi="仿宋_GB2312" w:eastAsia="仿宋_GB2312" w:cs="仿宋_GB2312"/>
          <w:sz w:val="32"/>
          <w:szCs w:val="32"/>
        </w:rPr>
        <w:t>12.5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spacing w:line="560" w:lineRule="exact"/>
        <w:ind w:firstLine="634" w:firstLineChars="200"/>
        <w:rPr>
          <w:rFonts w:hint="default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（2）工矿商贸及其他事故。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全区共发生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起，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死亡1人，受伤1人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；同比起数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下降50%，死亡人数下降66.67%，受伤人数下降66.67%。</w:t>
      </w:r>
    </w:p>
    <w:p>
      <w:pPr>
        <w:widowControl/>
        <w:spacing w:line="560" w:lineRule="exact"/>
        <w:ind w:firstLine="634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（3）火灾事故。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全区共发生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111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起，未发生人员伤亡；同比起数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下降20.14%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，同比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死亡人数和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受伤人数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均持平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2"/>
        <w:spacing w:line="560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2.生产安全事故情况。</w:t>
      </w:r>
      <w:r>
        <w:rPr>
          <w:rFonts w:hint="default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月份，全区共发生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生产安全事故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起，死亡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，受伤1人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；同比起数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下降37.5%，死亡人数下降42.86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%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，受伤人数下降66.67%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</w:t>
      </w:r>
    </w:p>
    <w:p>
      <w:pPr>
        <w:autoSpaceDE w:val="0"/>
        <w:autoSpaceDN w:val="0"/>
        <w:adjustRightIn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）商贸制造业。</w:t>
      </w:r>
      <w:r>
        <w:rPr>
          <w:rFonts w:hint="default" w:ascii="仿宋_GB2312" w:hAnsi="仿宋_GB2312" w:eastAsia="仿宋_GB2312" w:cs="仿宋_GB2312"/>
          <w:sz w:val="32"/>
          <w:szCs w:val="32"/>
        </w:rPr>
        <w:t>未发生伤亡事故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同比起数</w:t>
      </w:r>
      <w:r>
        <w:rPr>
          <w:rFonts w:hint="default" w:ascii="仿宋_GB2312" w:hAnsi="仿宋_GB2312" w:eastAsia="仿宋_GB2312" w:cs="仿宋_GB2312"/>
          <w:sz w:val="32"/>
          <w:szCs w:val="32"/>
        </w:rPr>
        <w:t>和死亡人数持平。</w:t>
      </w:r>
    </w:p>
    <w:p>
      <w:pPr>
        <w:autoSpaceDE w:val="0"/>
        <w:autoSpaceDN w:val="0"/>
        <w:adjustRightIn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）建筑业。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发生事故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起，</w:t>
      </w:r>
      <w:r>
        <w:rPr>
          <w:rFonts w:hint="default" w:ascii="仿宋_GB2312" w:hAnsi="仿宋_GB2312" w:eastAsia="仿宋_GB2312" w:cs="仿宋_GB2312"/>
          <w:sz w:val="32"/>
          <w:szCs w:val="32"/>
        </w:rPr>
        <w:t>死亡1人，受伤1人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同比起数</w:t>
      </w:r>
      <w:r>
        <w:rPr>
          <w:rFonts w:hint="default" w:ascii="仿宋_GB2312" w:hAnsi="仿宋_GB2312" w:eastAsia="仿宋_GB2312" w:cs="仿宋_GB2312"/>
          <w:sz w:val="32"/>
          <w:szCs w:val="32"/>
        </w:rPr>
        <w:t>和死亡人数均持平，受伤人数下降50.00%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（3）生产经营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性交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通事故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发生事故</w:t>
      </w:r>
      <w:r>
        <w:rPr>
          <w:rFonts w:hint="default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起，死亡</w:t>
      </w:r>
      <w:r>
        <w:rPr>
          <w:rFonts w:hint="default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人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同比起数</w:t>
      </w:r>
      <w:r>
        <w:rPr>
          <w:rFonts w:hint="eastAsia" w:ascii="仿宋_GB2312" w:hAnsi="仿宋_GB2312" w:eastAsia="仿宋_GB2312" w:cs="仿宋_GB2312"/>
          <w:sz w:val="32"/>
          <w:szCs w:val="32"/>
        </w:rPr>
        <w:t>和死亡人数</w:t>
      </w:r>
      <w:r>
        <w:rPr>
          <w:rFonts w:hint="default" w:ascii="仿宋_GB2312" w:hAnsi="仿宋_GB2312" w:eastAsia="仿宋_GB2312" w:cs="仿宋_GB2312"/>
          <w:sz w:val="32"/>
          <w:szCs w:val="32"/>
        </w:rPr>
        <w:t>均下降25%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其他行业。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未发生事故。</w:t>
      </w:r>
    </w:p>
    <w:p>
      <w:pPr>
        <w:spacing w:line="560" w:lineRule="exact"/>
        <w:ind w:firstLine="642" w:firstLineChars="200"/>
        <w:outlineLvl w:val="1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3.较大以上事故情况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月份未发生较大以上生产安全事故。</w:t>
      </w:r>
    </w:p>
    <w:p>
      <w:pPr>
        <w:spacing w:line="560" w:lineRule="exact"/>
        <w:ind w:firstLine="632" w:firstLineChars="200"/>
        <w:outlineLvl w:val="1"/>
        <w:rPr>
          <w:rFonts w:ascii="楷体_GB2312" w:eastAsia="楷体_GB2312"/>
          <w:color w:val="000000"/>
          <w:spacing w:val="-2"/>
          <w:sz w:val="32"/>
          <w:szCs w:val="32"/>
        </w:rPr>
      </w:pPr>
      <w:r>
        <w:rPr>
          <w:rFonts w:hint="eastAsia" w:ascii="楷体_GB2312" w:eastAsia="楷体_GB2312"/>
          <w:color w:val="000000"/>
          <w:spacing w:val="-2"/>
          <w:sz w:val="32"/>
          <w:szCs w:val="32"/>
        </w:rPr>
        <w:t>（二）</w:t>
      </w:r>
      <w:r>
        <w:rPr>
          <w:rFonts w:hint="eastAsia" w:ascii="楷体_GB2312" w:eastAsia="楷体_GB2312"/>
          <w:color w:val="000000"/>
          <w:sz w:val="32"/>
          <w:szCs w:val="32"/>
        </w:rPr>
        <w:t>自然灾害情况</w:t>
      </w:r>
    </w:p>
    <w:p>
      <w:pPr>
        <w:spacing w:line="560" w:lineRule="exact"/>
        <w:ind w:firstLine="642" w:firstLineChars="200"/>
        <w:rPr>
          <w:rFonts w:hint="default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1.森林火灾情况。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11月份全区共接到0起火警，辖区内未发生森林火灾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2.汛旱风等其他自然灾害情况。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11月，龙岗区平均雨量107.5毫米，较近五年同期</w:t>
      </w:r>
      <w:r>
        <w:rPr>
          <w:rFonts w:hint="eastAsia" w:ascii="楷体_GB2312" w:hAnsi="楷体_GB2312" w:eastAsia="楷体_GB2312" w:cs="楷体_GB2312"/>
          <w:sz w:val="32"/>
          <w:szCs w:val="32"/>
        </w:rPr>
        <w:t>（16.4毫米）</w:t>
      </w:r>
      <w:r>
        <w:rPr>
          <w:rFonts w:hint="eastAsia" w:ascii="仿宋_GB2312" w:hAnsi="仿宋_GB2312" w:eastAsia="仿宋_GB2312" w:cs="仿宋_GB2312"/>
          <w:sz w:val="32"/>
          <w:szCs w:val="32"/>
        </w:rPr>
        <w:t>偏多555%，较去年同期</w:t>
      </w:r>
      <w:r>
        <w:rPr>
          <w:rFonts w:hint="eastAsia" w:ascii="楷体_GB2312" w:hAnsi="楷体_GB2312" w:eastAsia="楷体_GB2312" w:cs="楷体_GB2312"/>
          <w:sz w:val="32"/>
          <w:szCs w:val="32"/>
        </w:rPr>
        <w:t>（6.4毫米）偏</w:t>
      </w:r>
      <w:r>
        <w:rPr>
          <w:rFonts w:hint="eastAsia" w:ascii="仿宋_GB2312" w:hAnsi="仿宋_GB2312" w:eastAsia="仿宋_GB2312" w:cs="仿宋_GB2312"/>
          <w:sz w:val="32"/>
          <w:szCs w:val="32"/>
        </w:rPr>
        <w:t>多1580%。市气象局未在我区发布台风暴雨预警信号。</w:t>
      </w:r>
    </w:p>
    <w:p>
      <w:pPr>
        <w:spacing w:line="560" w:lineRule="exact"/>
        <w:ind w:firstLine="634" w:firstLineChars="200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2"/>
          <w:sz w:val="32"/>
          <w:szCs w:val="32"/>
        </w:rPr>
        <w:t>3.地面坍塌情况。</w:t>
      </w:r>
      <w:r>
        <w:rPr>
          <w:rFonts w:ascii="仿宋_GB2312" w:hAnsi="仿宋_GB2312" w:eastAsia="仿宋_GB2312" w:cs="仿宋_GB2312"/>
          <w:spacing w:val="-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1</w:t>
      </w:r>
      <w:r>
        <w:rPr>
          <w:rFonts w:ascii="仿宋_GB2312" w:hAnsi="仿宋_GB2312" w:eastAsia="仿宋_GB2312" w:cs="仿宋_GB2312"/>
          <w:spacing w:val="-2"/>
          <w:sz w:val="32"/>
          <w:szCs w:val="32"/>
        </w:rPr>
        <w:t>月，全区共发生地面坍塌事故</w:t>
      </w:r>
      <w:r>
        <w:rPr>
          <w:rFonts w:hint="default" w:ascii="仿宋_GB2312" w:hAnsi="仿宋_GB2312" w:eastAsia="仿宋_GB2312" w:cs="仿宋_GB2312"/>
          <w:spacing w:val="-2"/>
          <w:sz w:val="32"/>
          <w:szCs w:val="32"/>
        </w:rPr>
        <w:t>3起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</w:t>
      </w:r>
      <w:r>
        <w:rPr>
          <w:rFonts w:hint="eastAsia" w:ascii="黑体" w:hAnsi="Times New Roman" w:eastAsia="黑体"/>
          <w:sz w:val="32"/>
          <w:szCs w:val="32"/>
        </w:rPr>
        <w:t>、形势分析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spacing w:val="-2"/>
          <w:sz w:val="32"/>
          <w:szCs w:val="32"/>
          <w:lang w:eastAsia="zh-CN"/>
        </w:rPr>
        <w:t>（</w:t>
      </w:r>
      <w:r>
        <w:rPr>
          <w:rFonts w:hint="eastAsia" w:ascii="CESI楷体-GB2312" w:hAnsi="CESI楷体-GB2312" w:eastAsia="CESI楷体-GB2312" w:cs="CESI楷体-GB2312"/>
          <w:spacing w:val="-2"/>
          <w:sz w:val="32"/>
          <w:szCs w:val="32"/>
        </w:rPr>
        <w:t>一</w:t>
      </w:r>
      <w:r>
        <w:rPr>
          <w:rFonts w:hint="eastAsia" w:ascii="CESI楷体-GB2312" w:hAnsi="CESI楷体-GB2312" w:eastAsia="CESI楷体-GB2312" w:cs="CESI楷体-GB2312"/>
          <w:spacing w:val="-2"/>
          <w:sz w:val="32"/>
          <w:szCs w:val="32"/>
          <w:lang w:eastAsia="zh-CN"/>
        </w:rPr>
        <w:t>）</w:t>
      </w:r>
      <w:r>
        <w:rPr>
          <w:rFonts w:hint="eastAsia" w:ascii="CESI楷体-GB2312" w:hAnsi="CESI楷体-GB2312" w:eastAsia="CESI楷体-GB2312" w:cs="CESI楷体-GB2312"/>
          <w:spacing w:val="-2"/>
          <w:sz w:val="32"/>
          <w:szCs w:val="32"/>
        </w:rPr>
        <w:t>安全</w:t>
      </w:r>
      <w:r>
        <w:rPr>
          <w:rFonts w:hint="default" w:ascii="CESI楷体-GB2312" w:hAnsi="CESI楷体-GB2312" w:eastAsia="CESI楷体-GB2312" w:cs="CESI楷体-GB2312"/>
          <w:spacing w:val="-2"/>
          <w:sz w:val="32"/>
          <w:szCs w:val="32"/>
        </w:rPr>
        <w:t>生产</w:t>
      </w:r>
      <w:r>
        <w:rPr>
          <w:rFonts w:hint="eastAsia" w:ascii="CESI楷体-GB2312" w:hAnsi="CESI楷体-GB2312" w:eastAsia="CESI楷体-GB2312" w:cs="CESI楷体-GB2312"/>
          <w:spacing w:val="-2"/>
          <w:sz w:val="32"/>
          <w:szCs w:val="32"/>
        </w:rPr>
        <w:t>形势总体</w:t>
      </w:r>
      <w:r>
        <w:rPr>
          <w:rFonts w:hint="default" w:ascii="CESI楷体-GB2312" w:hAnsi="CESI楷体-GB2312" w:eastAsia="CESI楷体-GB2312" w:cs="CESI楷体-GB2312"/>
          <w:spacing w:val="-2"/>
          <w:sz w:val="32"/>
          <w:szCs w:val="32"/>
        </w:rPr>
        <w:t>平稳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color w:val="auto"/>
          <w:spacing w:val="-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月份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各类事故</w:t>
      </w:r>
      <w:r>
        <w:rPr>
          <w:rFonts w:hint="default" w:ascii="仿宋_GB2312" w:hAnsi="仿宋_GB2312" w:eastAsia="仿宋_GB2312" w:cs="仿宋_GB2312"/>
          <w:color w:val="auto"/>
          <w:spacing w:val="-2"/>
          <w:sz w:val="32"/>
          <w:szCs w:val="32"/>
        </w:rPr>
        <w:t>起数和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死亡人数</w:t>
      </w:r>
      <w:r>
        <w:rPr>
          <w:rFonts w:hint="eastAsia" w:ascii="楷体_GB2312" w:hAnsi="楷体_GB2312" w:eastAsia="楷体_GB2312" w:cs="楷体_GB2312"/>
          <w:color w:val="auto"/>
          <w:spacing w:val="-2"/>
          <w:sz w:val="32"/>
          <w:szCs w:val="32"/>
        </w:rPr>
        <w:t>（135起亡7人）</w:t>
      </w:r>
      <w:r>
        <w:rPr>
          <w:rFonts w:hint="default" w:ascii="仿宋_GB2312" w:hAnsi="仿宋_GB2312" w:eastAsia="仿宋_GB2312" w:cs="仿宋_GB2312"/>
          <w:color w:val="auto"/>
          <w:spacing w:val="-2"/>
          <w:sz w:val="32"/>
          <w:szCs w:val="32"/>
        </w:rPr>
        <w:t>较去年同期</w:t>
      </w:r>
      <w:r>
        <w:rPr>
          <w:rFonts w:hint="eastAsia" w:ascii="楷体_GB2312" w:hAnsi="楷体_GB2312" w:eastAsia="楷体_GB2312" w:cs="楷体_GB2312"/>
          <w:color w:val="auto"/>
          <w:spacing w:val="-2"/>
          <w:sz w:val="32"/>
          <w:szCs w:val="32"/>
        </w:rPr>
        <w:t>（168起亡9人）</w:t>
      </w:r>
      <w:r>
        <w:rPr>
          <w:rFonts w:hint="default" w:ascii="仿宋_GB2312" w:hAnsi="仿宋_GB2312" w:eastAsia="仿宋_GB2312" w:cs="仿宋_GB2312"/>
          <w:color w:val="auto"/>
          <w:spacing w:val="-2"/>
          <w:sz w:val="32"/>
          <w:szCs w:val="32"/>
        </w:rPr>
        <w:t>呈“双下降”态势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  <w:t>降幅</w:t>
      </w:r>
      <w:r>
        <w:rPr>
          <w:rFonts w:hint="default" w:ascii="仿宋_GB2312" w:hAnsi="仿宋_GB2312" w:eastAsia="仿宋_GB2312" w:cs="仿宋_GB2312"/>
          <w:color w:val="auto"/>
          <w:spacing w:val="-2"/>
          <w:sz w:val="32"/>
          <w:szCs w:val="32"/>
        </w:rPr>
        <w:t>分别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color w:val="auto"/>
          <w:spacing w:val="-2"/>
          <w:sz w:val="32"/>
          <w:szCs w:val="32"/>
        </w:rPr>
        <w:t>19.64%、22.22%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  <w:t>除道路交通亡人数同比持平外，其他领域事故亡人数同比去年均有较大幅度下降。从全年的趋势来看，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</w:rPr>
        <w:t>1-11月，全区各类安全生产事故</w:t>
      </w:r>
      <w:r>
        <w:rPr>
          <w:rFonts w:hint="eastAsia" w:ascii="仿宋_GB2312" w:hAnsi="仿宋_GB2312" w:eastAsia="仿宋_GB2312" w:cs="仿宋_GB2312"/>
          <w:color w:val="auto"/>
          <w:spacing w:val="-2"/>
          <w:sz w:val="32"/>
          <w:szCs w:val="32"/>
          <w:lang w:val="en-US" w:eastAsia="zh-CN"/>
        </w:rPr>
        <w:t>亡人数同比下降14.29%，初步实现了预期目标；生产安全事故起数下降20.34%，亡人数下降36.21%，形势总体平稳。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default" w:ascii="CESI楷体-GB2312" w:hAnsi="CESI楷体-GB2312" w:eastAsia="CESI楷体-GB2312" w:cs="CESI楷体-GB2312"/>
          <w:b w:val="0"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CESI楷体-GB2312" w:hAnsi="CESI楷体-GB2312" w:eastAsia="CESI楷体-GB2312" w:cs="CESI楷体-GB2312"/>
          <w:b w:val="0"/>
          <w:bCs/>
          <w:color w:val="auto"/>
          <w:sz w:val="32"/>
          <w:szCs w:val="32"/>
          <w:lang w:eastAsia="zh-CN"/>
        </w:rPr>
        <w:t>道路交通领域安全形势</w:t>
      </w:r>
      <w:r>
        <w:rPr>
          <w:rFonts w:hint="default" w:ascii="CESI楷体-GB2312" w:hAnsi="CESI楷体-GB2312" w:eastAsia="CESI楷体-GB2312" w:cs="CESI楷体-GB2312"/>
          <w:b w:val="0"/>
          <w:bCs/>
          <w:color w:val="auto"/>
          <w:sz w:val="32"/>
          <w:szCs w:val="32"/>
          <w:lang w:eastAsia="zh-CN"/>
        </w:rPr>
        <w:t>十分严峻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 w:firstLine="642" w:firstLineChars="200"/>
        <w:jc w:val="both"/>
        <w:textAlignment w:val="auto"/>
        <w:outlineLvl w:val="1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 w:bidi="ar-SA"/>
        </w:rPr>
        <w:t>一是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1-11月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我区道路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交通事故起数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、死亡人数、受伤人数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（335起亡47人伤363人）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较去年同期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（223起亡43人伤167人）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分别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50.22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、9.30%、117.37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%，交通事故亡人数占总亡人数比例为71.2%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11月份发生的7起亡人事故中，有6起为交通事故。事故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持续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高发多发，形势严峻。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 w:bidi="ar-SA"/>
        </w:rPr>
        <w:t>二是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1-11月，涉及货车、泥头车亡人事故30起亡30人，占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道路交通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领域亡人总数的63.8%。11月，道路交通领域发生亡人事故6起亡6人，亡人事故均涉及货车、泥头车，比今年10月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（涉及货车、泥头车亡人事故2起亡2人）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亡人数上升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300%，涉泥头车、货车事故多发，货车、泥头车交通安全监管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亟需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加强。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1-11月，涉及电动自行车亡人事故28起亡28人，占道路交通亡人总数的59.6%。11月，道路交通领域发生亡人事故6起亡6人，其中电动自行车亡人事故4起亡4人，比今年10月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（涉及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电动自行车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亡人事故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起亡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亡人数上升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300%，交警大队、各街道办及相关单位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亟需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加强路面电动自行车道路交通安全监管。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 w:firstLine="640" w:firstLineChars="200"/>
        <w:jc w:val="both"/>
        <w:textAlignment w:val="auto"/>
        <w:outlineLvl w:val="1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eastAsia="楷体_GB2312"/>
          <w:sz w:val="32"/>
          <w:szCs w:val="32"/>
        </w:rPr>
        <w:t>（三）工矿商贸及其它行业领域安全形势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总体平稳</w:t>
      </w:r>
      <w:r>
        <w:rPr>
          <w:rFonts w:hint="default" w:ascii="楷体_GB2312" w:eastAsia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11月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，工矿商贸及其它事故发生事故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死亡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、受伤1人，较去年同期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（4起亡3人伤3人）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事故数、亡人数、受伤人数分别下降50%、67%、67%。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 w:bidi="ar-SA"/>
        </w:rPr>
        <w:t>二是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1-11月，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建筑业发生事故1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9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起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死亡1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人，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较去年同期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（24起亡23人）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事故起数、亡人数分别下降21%、43%。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虽降幅较大，但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建筑行业事故亡人数仍占工矿商贸及其他领域事故亡人总数的68%，占比较高。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eastAsia="zh-CN" w:bidi="ar-SA"/>
        </w:rPr>
        <w:t>三是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1-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建筑领域发生起重伤害事故3起亡3人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（集中于区管工程）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，较去年同期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（1起亡1人）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事故起数、亡人数均上升200%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区住建局、工务署、各街道办深刻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吸取事故教训，加大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对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区管工程起重器械日常监管力度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</w:rPr>
      </w:pPr>
      <w:r>
        <w:rPr>
          <w:rFonts w:hint="default" w:ascii="CESI楷体-GB2312" w:hAnsi="CESI楷体-GB2312" w:eastAsia="CESI楷体-GB2312" w:cs="CESI楷体-GB2312"/>
          <w:b w:val="0"/>
          <w:bCs w:val="0"/>
          <w:color w:val="auto"/>
          <w:sz w:val="32"/>
          <w:szCs w:val="32"/>
        </w:rPr>
        <w:t>（四）</w:t>
      </w:r>
      <w:r>
        <w:rPr>
          <w:rFonts w:hint="eastAsia" w:ascii="楷体_GB2312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消防</w:t>
      </w:r>
      <w:r>
        <w:rPr>
          <w:rFonts w:hint="eastAsia" w:ascii="楷体_GB2312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安全</w:t>
      </w:r>
      <w:r>
        <w:rPr>
          <w:rFonts w:hint="eastAsia" w:ascii="楷体_GB2312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领域</w:t>
      </w:r>
      <w:r>
        <w:rPr>
          <w:rFonts w:hint="eastAsia" w:ascii="楷体_GB2312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稳中有忧</w:t>
      </w:r>
      <w:r>
        <w:rPr>
          <w:rFonts w:hint="eastAsia" w:ascii="楷体_GB2312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11月，火灾事故起数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（111起）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较去年同期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</w:t>
      </w:r>
      <w:r>
        <w:rPr>
          <w:rFonts w:hint="default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139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起）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下降20%，比今年10月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eastAsia="zh-CN" w:bidi="ar-SA"/>
        </w:rPr>
        <w:t>（150起）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下降26%，未发生人员伤亡，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形势总体稳定。但我区各类老旧高层建筑多消防基础设施薄弱，群众逃生自救能力不足；老旧工业园多，园区业态低端，企业消防投入不足，管理人员消防意识较差；城中村多，环境复杂、通道不畅，用电用气安全隐患突出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年终岁尾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历来是火灾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事故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高发期，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区应急局、消防救援大队、各街道办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要加强日常巡查检查，集中开展消防安全宣传，提升群众消防安全意识。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default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月份全区相关职能部门执法情况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/>
          <w:sz w:val="32"/>
          <w:szCs w:val="32"/>
          <w:highlight w:val="none"/>
        </w:rPr>
        <w:t>（一）安全生产执法检查情况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楷体_GB2312" w:hAnsi="仿宋_GB2312" w:eastAsia="楷体_GB2312"/>
          <w:sz w:val="32"/>
        </w:rPr>
      </w:pPr>
      <w:r>
        <w:rPr>
          <w:rFonts w:ascii="仿宋_GB2312" w:hAnsi="仿宋_GB2312" w:eastAsia="仿宋_GB2312"/>
          <w:sz w:val="32"/>
        </w:rPr>
        <w:t>1</w:t>
      </w:r>
      <w:r>
        <w:rPr>
          <w:rFonts w:hint="default" w:ascii="仿宋_GB2312" w:hAnsi="仿宋_GB2312" w:eastAsia="仿宋_GB2312"/>
          <w:sz w:val="32"/>
        </w:rPr>
        <w:t>1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全区执法检查各类生产经营单位435个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同比上升62.9%</w:t>
      </w:r>
      <w:r>
        <w:rPr>
          <w:rFonts w:hint="eastAsia" w:ascii="楷体_GB2312" w:hAnsi="楷体_GB2312" w:eastAsia="楷体_GB2312" w:cs="楷体_GB2312"/>
          <w:sz w:val="32"/>
        </w:rPr>
        <w:t>(2021年11月份检查生产经营单位267个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。执法检查数前3位的街道依次为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</w:rPr>
        <w:t>坂田街道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100个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、横岗街道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91个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、坪地街道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57个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全区实施行政处罚78次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</w:rPr>
        <w:t>同比下降32.</w:t>
      </w:r>
      <w:r>
        <w:rPr>
          <w:rFonts w:hint="eastAsia" w:ascii="仿宋_GB2312" w:hAnsi="仿宋_GB2312" w:eastAsia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</w:rPr>
        <w:t>%</w:t>
      </w:r>
      <w:r>
        <w:rPr>
          <w:rFonts w:hint="eastAsia" w:ascii="楷体_GB2312" w:hAnsi="楷体_GB2312" w:eastAsia="楷体_GB2312" w:cs="楷体_GB2312"/>
          <w:sz w:val="32"/>
        </w:rPr>
        <w:t>(2021年11月份行政处罚116次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。检查处罚率为17.9%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即处罚数与执法检查数之比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。行政处罚次数排在前三位的街道依次为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</w:rPr>
        <w:t>坂田街道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13次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、吉华街道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10次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、布吉、南湾街道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8次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</w:rPr>
        <w:t>，</w:t>
      </w:r>
      <w:r>
        <w:rPr>
          <w:rFonts w:hint="eastAsia" w:ascii="仿宋_GB2312" w:hAnsi="仿宋_GB2312" w:eastAsia="仿宋_GB2312"/>
          <w:sz w:val="32"/>
        </w:rPr>
        <w:t>行政处罚次数排在靠后的街道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</w:rPr>
        <w:t>平湖街道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2次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default" w:ascii="楷体_GB2312" w:hAnsi="楷体_GB2312" w:eastAsia="楷体_GB2312" w:cs="楷体_GB2312"/>
          <w:sz w:val="32"/>
        </w:rPr>
        <w:t>、</w:t>
      </w:r>
      <w:r>
        <w:rPr>
          <w:rFonts w:hint="eastAsia" w:ascii="仿宋_GB2312" w:hAnsi="仿宋_GB2312" w:eastAsia="仿宋_GB2312"/>
          <w:sz w:val="32"/>
        </w:rPr>
        <w:t>龙岗街道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0次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default" w:ascii="楷体_GB2312" w:hAnsi="楷体_GB2312" w:eastAsia="楷体_GB2312" w:cs="楷体_GB2312"/>
          <w:color w:val="000000"/>
          <w:kern w:val="21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全区监督处罚金额为103.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</w:rPr>
        <w:t>万元同比下降24.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</w:rPr>
        <w:t>%</w:t>
      </w:r>
      <w:r>
        <w:rPr>
          <w:rFonts w:hint="eastAsia" w:ascii="楷体_GB2312" w:hAnsi="楷体_GB2312" w:eastAsia="楷体_GB2312" w:cs="楷体_GB2312"/>
          <w:sz w:val="32"/>
        </w:rPr>
        <w:t>(2021年11月份督导处罚金额136.14万元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），</w:t>
      </w:r>
      <w:r>
        <w:rPr>
          <w:rFonts w:hint="eastAsia" w:ascii="仿宋_GB2312" w:hAnsi="仿宋_GB2312" w:eastAsia="仿宋_GB2312"/>
          <w:sz w:val="32"/>
        </w:rPr>
        <w:t>监督处罚金额排在前3位的街道依次为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</w:rPr>
        <w:t>吉华街道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18.7万元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、横岗街道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17.</w:t>
      </w:r>
      <w:r>
        <w:rPr>
          <w:rFonts w:hint="eastAsia" w:ascii="楷体_GB2312" w:hAnsi="楷体_GB2312" w:eastAsia="楷体_GB2312" w:cs="楷体_GB2312"/>
          <w:sz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</w:rPr>
        <w:t>万元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、坂田街道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17.3万元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）；</w:t>
      </w:r>
      <w:r>
        <w:rPr>
          <w:rFonts w:hint="eastAsia" w:ascii="仿宋_GB2312" w:hAnsi="仿宋_GB2312" w:eastAsia="仿宋_GB2312"/>
          <w:sz w:val="32"/>
        </w:rPr>
        <w:t>监督处罚金额排在靠后的街道依次为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</w:rPr>
        <w:t>宝</w:t>
      </w:r>
      <w:r>
        <w:rPr>
          <w:rFonts w:hint="default" w:ascii="仿宋_GB2312" w:hAnsi="仿宋_GB2312" w:eastAsia="仿宋_GB2312"/>
          <w:sz w:val="32"/>
        </w:rPr>
        <w:t>龙</w:t>
      </w:r>
      <w:r>
        <w:rPr>
          <w:rFonts w:hint="eastAsia" w:ascii="仿宋_GB2312" w:hAnsi="仿宋_GB2312" w:eastAsia="仿宋_GB2312"/>
          <w:sz w:val="32"/>
        </w:rPr>
        <w:t>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1.68万元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default" w:ascii="仿宋_GB2312" w:hAnsi="仿宋_GB2312" w:eastAsia="仿宋_GB2312"/>
          <w:sz w:val="32"/>
        </w:rPr>
        <w:t>、</w:t>
      </w:r>
      <w:r>
        <w:rPr>
          <w:rFonts w:hint="eastAsia" w:ascii="仿宋_GB2312" w:hAnsi="仿宋_GB2312" w:eastAsia="仿宋_GB2312"/>
          <w:sz w:val="32"/>
        </w:rPr>
        <w:t>龙岗街道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</w:rPr>
        <w:t>0万元</w:t>
      </w:r>
      <w:r>
        <w:rPr>
          <w:rFonts w:hint="eastAsia" w:ascii="楷体_GB2312" w:hAnsi="楷体_GB2312" w:eastAsia="楷体_GB2312" w:cs="楷体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1"/>
          <w:sz w:val="32"/>
          <w:szCs w:val="32"/>
        </w:rPr>
        <w:t>（二）消防部门执法情况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，全区消防监督检查各类场所1583处。发现火灾隐患或违法行为1381处，督促整改火灾隐患或违法行为1245处，下发责令改正通知书1137份，下发行政处罚决定书28份，下发临时查封决定书0份，责令“三停”单位2家，共罚款金额15.973万元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kern w:val="21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  <w:highlight w:val="none"/>
        </w:rPr>
        <w:t>（三）交警部门执法情况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龙岗交警大队共查处各类交通违法8.36万宗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不含高速公路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同比上升158.48%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民警现场执法5.65万宗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同比上升189.44%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非现场执法2.70万宗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同比上升111.21%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罚款金额2.00千万元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同比上升323.58%。其中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扣车651宗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上升4.66%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醉酒148宗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同比下降6.92%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酒后87宗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同比下降36.50%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行人非机动车1.54万宗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同比上升107.92%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泥头车违法503宗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同比下降93.21%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行政拘留31人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同比下降24.39%。</w:t>
      </w:r>
    </w:p>
    <w:p>
      <w:pPr>
        <w:widowControl/>
        <w:spacing w:line="560" w:lineRule="exact"/>
        <w:ind w:firstLine="640" w:firstLineChars="200"/>
        <w:textAlignment w:val="baseline"/>
        <w:rPr>
          <w:rStyle w:val="21"/>
          <w:rFonts w:hint="eastAsia" w:ascii="仿宋_GB2312" w:hAnsi="仿宋_GB2312" w:cs="仿宋_GB2312"/>
          <w:szCs w:val="32"/>
        </w:rPr>
      </w:pPr>
      <w:r>
        <w:rPr>
          <w:rStyle w:val="21"/>
          <w:rFonts w:ascii="仿宋_GB2312" w:hAnsi="仿宋_GB2312" w:cs="仿宋_GB2312"/>
          <w:szCs w:val="32"/>
        </w:rPr>
        <w:t>1</w:t>
      </w:r>
      <w:r>
        <w:rPr>
          <w:rStyle w:val="21"/>
          <w:rFonts w:hint="default" w:ascii="仿宋_GB2312" w:hAnsi="仿宋_GB2312" w:cs="仿宋_GB2312"/>
          <w:szCs w:val="32"/>
        </w:rPr>
        <w:t>1</w:t>
      </w:r>
      <w:r>
        <w:rPr>
          <w:rStyle w:val="21"/>
          <w:rFonts w:hint="eastAsia" w:ascii="仿宋_GB2312" w:hAnsi="仿宋_GB2312" w:cs="仿宋_GB2312"/>
          <w:szCs w:val="32"/>
        </w:rPr>
        <w:t>月</w:t>
      </w:r>
      <w:r>
        <w:rPr>
          <w:rStyle w:val="21"/>
          <w:rFonts w:ascii="仿宋_GB2312" w:hAnsi="仿宋_GB2312" w:cs="仿宋_GB2312"/>
          <w:szCs w:val="32"/>
        </w:rPr>
        <w:t>，</w:t>
      </w:r>
      <w:r>
        <w:rPr>
          <w:rStyle w:val="21"/>
          <w:rFonts w:hint="eastAsia" w:ascii="仿宋_GB2312" w:hAnsi="仿宋_GB2312" w:cs="仿宋_GB2312"/>
          <w:szCs w:val="32"/>
        </w:rPr>
        <w:t>东部</w:t>
      </w:r>
      <w:r>
        <w:rPr>
          <w:rStyle w:val="21"/>
          <w:rFonts w:hint="default" w:ascii="仿宋_GB2312" w:hAnsi="仿宋_GB2312" w:cs="仿宋_GB2312"/>
          <w:szCs w:val="32"/>
        </w:rPr>
        <w:t>高速</w:t>
      </w:r>
      <w:r>
        <w:rPr>
          <w:rStyle w:val="21"/>
          <w:rFonts w:hint="eastAsia" w:ascii="仿宋_GB2312" w:hAnsi="仿宋_GB2312" w:cs="仿宋_GB2312"/>
          <w:szCs w:val="32"/>
        </w:rPr>
        <w:t>交警大队共查处各类交通违法</w:t>
      </w:r>
      <w:r>
        <w:rPr>
          <w:rStyle w:val="21"/>
          <w:rFonts w:hint="default" w:ascii="仿宋_GB2312" w:hAnsi="仿宋_GB2312" w:cs="仿宋_GB2312"/>
          <w:szCs w:val="32"/>
        </w:rPr>
        <w:t>11485</w:t>
      </w:r>
      <w:r>
        <w:rPr>
          <w:rStyle w:val="21"/>
          <w:rFonts w:hint="eastAsia" w:ascii="仿宋_GB2312" w:hAnsi="仿宋_GB2312" w:cs="仿宋_GB2312"/>
          <w:szCs w:val="32"/>
        </w:rPr>
        <w:t>宗，同比上升</w:t>
      </w:r>
      <w:r>
        <w:rPr>
          <w:rStyle w:val="21"/>
          <w:rFonts w:hint="default" w:ascii="仿宋_GB2312" w:hAnsi="仿宋_GB2312" w:cs="仿宋_GB2312"/>
          <w:szCs w:val="32"/>
        </w:rPr>
        <w:t>317.79</w:t>
      </w:r>
      <w:r>
        <w:rPr>
          <w:rStyle w:val="21"/>
          <w:rFonts w:hint="eastAsia" w:ascii="仿宋_GB2312" w:hAnsi="仿宋_GB2312" w:cs="仿宋_GB2312"/>
          <w:szCs w:val="32"/>
        </w:rPr>
        <w:t>%，罚款金额</w:t>
      </w:r>
      <w:r>
        <w:rPr>
          <w:rStyle w:val="21"/>
          <w:rFonts w:hint="default" w:ascii="仿宋_GB2312" w:hAnsi="仿宋_GB2312" w:cs="仿宋_GB2312"/>
          <w:szCs w:val="32"/>
        </w:rPr>
        <w:t>383.09</w:t>
      </w:r>
      <w:r>
        <w:rPr>
          <w:rStyle w:val="21"/>
          <w:rFonts w:ascii="仿宋_GB2312" w:hAnsi="仿宋_GB2312" w:cs="仿宋_GB2312"/>
          <w:szCs w:val="32"/>
        </w:rPr>
        <w:t>万</w:t>
      </w:r>
      <w:r>
        <w:rPr>
          <w:rStyle w:val="21"/>
          <w:rFonts w:hint="eastAsia" w:ascii="仿宋_GB2312" w:hAnsi="仿宋_GB2312" w:cs="仿宋_GB2312"/>
          <w:szCs w:val="32"/>
        </w:rPr>
        <w:t>元，同比上升</w:t>
      </w:r>
      <w:r>
        <w:rPr>
          <w:rStyle w:val="21"/>
          <w:rFonts w:hint="default" w:ascii="仿宋_GB2312" w:hAnsi="仿宋_GB2312" w:cs="仿宋_GB2312"/>
          <w:szCs w:val="32"/>
        </w:rPr>
        <w:t>309.84</w:t>
      </w:r>
      <w:r>
        <w:rPr>
          <w:rStyle w:val="21"/>
          <w:rFonts w:hint="eastAsia" w:ascii="仿宋_GB2312" w:hAnsi="仿宋_GB2312" w:cs="仿宋_GB2312"/>
          <w:szCs w:val="32"/>
        </w:rPr>
        <w:t>%。其中，醉酒1</w:t>
      </w:r>
      <w:r>
        <w:rPr>
          <w:rStyle w:val="21"/>
          <w:rFonts w:hint="default" w:ascii="仿宋_GB2312" w:hAnsi="仿宋_GB2312" w:cs="仿宋_GB2312"/>
          <w:szCs w:val="32"/>
        </w:rPr>
        <w:t>2</w:t>
      </w:r>
      <w:r>
        <w:rPr>
          <w:rStyle w:val="21"/>
          <w:rFonts w:hint="eastAsia" w:ascii="仿宋_GB2312" w:hAnsi="仿宋_GB2312" w:cs="仿宋_GB2312"/>
          <w:szCs w:val="32"/>
        </w:rPr>
        <w:t>宗，同比上升</w:t>
      </w:r>
      <w:r>
        <w:rPr>
          <w:rStyle w:val="21"/>
          <w:rFonts w:hint="default" w:ascii="仿宋_GB2312" w:hAnsi="仿宋_GB2312" w:cs="仿宋_GB2312"/>
          <w:szCs w:val="32"/>
        </w:rPr>
        <w:t>33.33</w:t>
      </w:r>
      <w:r>
        <w:rPr>
          <w:rStyle w:val="21"/>
          <w:rFonts w:hint="eastAsia" w:ascii="仿宋_GB2312" w:hAnsi="仿宋_GB2312" w:cs="仿宋_GB2312"/>
          <w:szCs w:val="32"/>
        </w:rPr>
        <w:t>%；酒后</w:t>
      </w:r>
      <w:r>
        <w:rPr>
          <w:rStyle w:val="21"/>
          <w:rFonts w:hint="default" w:ascii="仿宋_GB2312" w:hAnsi="仿宋_GB2312" w:cs="仿宋_GB2312"/>
          <w:szCs w:val="32"/>
        </w:rPr>
        <w:t>7</w:t>
      </w:r>
      <w:r>
        <w:rPr>
          <w:rStyle w:val="21"/>
          <w:rFonts w:hint="eastAsia" w:ascii="仿宋_GB2312" w:hAnsi="仿宋_GB2312" w:cs="仿宋_GB2312"/>
          <w:szCs w:val="32"/>
        </w:rPr>
        <w:t>宗，同比</w:t>
      </w:r>
      <w:r>
        <w:rPr>
          <w:rStyle w:val="21"/>
          <w:rFonts w:hint="default" w:ascii="仿宋_GB2312" w:hAnsi="仿宋_GB2312" w:cs="仿宋_GB2312"/>
          <w:szCs w:val="32"/>
        </w:rPr>
        <w:t>下降12.5</w:t>
      </w:r>
      <w:r>
        <w:rPr>
          <w:rStyle w:val="21"/>
          <w:rFonts w:hint="eastAsia" w:ascii="仿宋_GB2312" w:hAnsi="仿宋_GB2312" w:cs="仿宋_GB2312"/>
          <w:szCs w:val="32"/>
        </w:rPr>
        <w:t>%；违停2</w:t>
      </w:r>
      <w:r>
        <w:rPr>
          <w:rStyle w:val="21"/>
          <w:rFonts w:hint="default" w:ascii="仿宋_GB2312" w:hAnsi="仿宋_GB2312" w:cs="仿宋_GB2312"/>
          <w:szCs w:val="32"/>
        </w:rPr>
        <w:t>584</w:t>
      </w:r>
      <w:r>
        <w:rPr>
          <w:rStyle w:val="21"/>
          <w:rFonts w:hint="eastAsia" w:ascii="仿宋_GB2312" w:hAnsi="仿宋_GB2312" w:cs="仿宋_GB2312"/>
          <w:szCs w:val="32"/>
        </w:rPr>
        <w:t>宗，同比上升</w:t>
      </w:r>
      <w:r>
        <w:rPr>
          <w:rStyle w:val="21"/>
          <w:rFonts w:hint="default" w:ascii="仿宋_GB2312" w:hAnsi="仿宋_GB2312" w:cs="仿宋_GB2312"/>
          <w:szCs w:val="32"/>
        </w:rPr>
        <w:t>10236</w:t>
      </w:r>
      <w:r>
        <w:rPr>
          <w:rStyle w:val="21"/>
          <w:rFonts w:hint="eastAsia" w:ascii="仿宋_GB2312" w:hAnsi="仿宋_GB2312" w:cs="仿宋_GB2312"/>
          <w:szCs w:val="32"/>
        </w:rPr>
        <w:t>%；应急车道0宗，同比下降100%；疲劳驾驶</w:t>
      </w:r>
      <w:r>
        <w:rPr>
          <w:rStyle w:val="21"/>
          <w:rFonts w:hint="default" w:ascii="仿宋_GB2312" w:hAnsi="仿宋_GB2312" w:cs="仿宋_GB2312"/>
          <w:szCs w:val="32"/>
        </w:rPr>
        <w:t>1</w:t>
      </w:r>
      <w:r>
        <w:rPr>
          <w:rStyle w:val="21"/>
          <w:rFonts w:hint="eastAsia" w:ascii="仿宋_GB2312" w:hAnsi="仿宋_GB2312" w:cs="仿宋_GB2312"/>
          <w:szCs w:val="32"/>
        </w:rPr>
        <w:t>宗，同比下降</w:t>
      </w:r>
      <w:r>
        <w:rPr>
          <w:rStyle w:val="21"/>
          <w:rFonts w:hint="default" w:ascii="仿宋_GB2312" w:hAnsi="仿宋_GB2312" w:cs="仿宋_GB2312"/>
          <w:szCs w:val="32"/>
        </w:rPr>
        <w:t>75</w:t>
      </w:r>
      <w:r>
        <w:rPr>
          <w:rStyle w:val="21"/>
          <w:rFonts w:hint="eastAsia" w:ascii="仿宋_GB2312" w:hAnsi="仿宋_GB2312" w:cs="仿宋_GB2312"/>
          <w:szCs w:val="32"/>
        </w:rPr>
        <w:t>%；超载</w:t>
      </w:r>
      <w:r>
        <w:rPr>
          <w:rStyle w:val="21"/>
          <w:rFonts w:hint="default" w:ascii="仿宋_GB2312" w:hAnsi="仿宋_GB2312" w:cs="仿宋_GB2312"/>
          <w:szCs w:val="32"/>
        </w:rPr>
        <w:t>154</w:t>
      </w:r>
      <w:r>
        <w:rPr>
          <w:rStyle w:val="21"/>
          <w:rFonts w:hint="eastAsia" w:ascii="仿宋_GB2312" w:hAnsi="仿宋_GB2312" w:cs="仿宋_GB2312"/>
          <w:szCs w:val="32"/>
        </w:rPr>
        <w:t>宗，同比</w:t>
      </w:r>
      <w:r>
        <w:rPr>
          <w:rStyle w:val="21"/>
          <w:rFonts w:hint="default" w:ascii="仿宋_GB2312" w:hAnsi="仿宋_GB2312" w:cs="仿宋_GB2312"/>
          <w:szCs w:val="32"/>
        </w:rPr>
        <w:t>上升305.26</w:t>
      </w:r>
      <w:r>
        <w:rPr>
          <w:rStyle w:val="21"/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</w:rPr>
        <w:t>（四）交通部门执法情况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全区交通检查各类车辆855辆，开具交通违法处罚行为通知书393份，罚款金额133.21万元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处罚宗数较去年同比上涨86宗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（去年同期处罚307宗）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，处罚金额同比下降36.7%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（去年同期处罚210.49万元）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kern w:val="21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</w:rPr>
        <w:t>（五）住建部门执法情况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月，建筑施工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领域监管建筑工程项目17</w:t>
      </w:r>
      <w:r>
        <w:rPr>
          <w:rFonts w:hint="default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出动建筑施工安全监督人员2205人次，检查557项次，排查安全隐患2108项，已整改2108项，整改率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00%，下发责令整改通知书674份，责令停工通知书38份，省动态扣分128份，发出行政处罚决定书39份，处罚金额34.4万元。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月，燃气行业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监管燃气站点1</w:t>
      </w:r>
      <w:r>
        <w:rPr>
          <w:rFonts w:hint="default" w:ascii="仿宋_GB2312" w:hAnsi="仿宋_GB2312" w:eastAsia="仿宋_GB2312" w:cs="仿宋_GB2312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出动74人次，检查燃气站点37站次，排查安全隐患18项，已整改15项，整改率83%，发出检查文书11份，责令整改通知书0份。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1"/>
          <w:sz w:val="32"/>
          <w:szCs w:val="32"/>
        </w:rPr>
        <w:t>（六）市场和质量监管部门执法情况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市场和质量监管部门共出动执法人员1265人次，累计检查相关企业和门店共642家，查处各类安全生产违法案件17宗，罚没2.7175万元，发出特种设备安全监察指令书4份，查封违法违规使用设备9台。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kern w:val="21"/>
          <w:sz w:val="32"/>
          <w:szCs w:val="32"/>
        </w:rPr>
      </w:pPr>
      <w:r>
        <w:rPr>
          <w:rFonts w:ascii="黑体" w:hAnsi="黑体" w:eastAsia="黑体" w:cs="黑体"/>
          <w:kern w:val="21"/>
          <w:sz w:val="32"/>
          <w:szCs w:val="32"/>
        </w:rPr>
        <w:t>五、</w:t>
      </w:r>
      <w:r>
        <w:rPr>
          <w:rFonts w:hint="eastAsia" w:ascii="黑体" w:hAnsi="黑体" w:eastAsia="黑体" w:cs="黑体"/>
          <w:kern w:val="21"/>
          <w:sz w:val="32"/>
          <w:szCs w:val="32"/>
        </w:rPr>
        <w:t>安全生产网格巡查情况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FF000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月份，全区网格共计巡查各类企业5903家，查处各类安全隐患22015条，网格巡查覆盖率为19.96%，督促企业整改隐患14501条，隐患整改率为65.87%。巡查覆盖率排在前列的街道是坪地街道，坂田街道和吉华街道，分别是34.28%，27.95%和23.54%。</w:t>
      </w:r>
    </w:p>
    <w:p>
      <w:pPr>
        <w:spacing w:line="560" w:lineRule="exact"/>
        <w:ind w:firstLine="640" w:firstLineChars="200"/>
        <w:rPr>
          <w:sz w:val="32"/>
          <w:szCs w:val="32"/>
          <w:highlight w:val="yellow"/>
        </w:rPr>
      </w:pPr>
      <w:r>
        <w:rPr>
          <w:rFonts w:ascii="黑体" w:hAnsi="黑体" w:eastAsia="黑体"/>
          <w:kern w:val="21"/>
          <w:sz w:val="32"/>
          <w:szCs w:val="32"/>
        </w:rPr>
        <w:t>六、</w:t>
      </w:r>
      <w:r>
        <w:rPr>
          <w:rFonts w:hint="eastAsia" w:ascii="黑体" w:hAnsi="黑体" w:eastAsia="黑体"/>
          <w:kern w:val="21"/>
          <w:sz w:val="32"/>
          <w:szCs w:val="32"/>
        </w:rPr>
        <w:t>工作建议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（一）</w:t>
      </w:r>
      <w:r>
        <w:rPr>
          <w:rFonts w:hint="default" w:ascii="楷体_GB2312" w:hAnsi="楷体_GB2312" w:eastAsia="楷体_GB2312" w:cs="楷体_GB2312"/>
          <w:bCs/>
          <w:sz w:val="32"/>
          <w:szCs w:val="32"/>
          <w:highlight w:val="none"/>
        </w:rPr>
        <w:t>深入学习</w:t>
      </w:r>
      <w:r>
        <w:rPr>
          <w:rFonts w:ascii="楷体_GB2312" w:hAnsi="楷体_GB2312" w:eastAsia="楷体_GB2312" w:cs="楷体_GB2312"/>
          <w:bCs/>
          <w:sz w:val="32"/>
          <w:szCs w:val="32"/>
          <w:highlight w:val="none"/>
        </w:rPr>
        <w:t>贯彻党的二十大精神，扎扎实实做好年终岁尾</w:t>
      </w:r>
      <w:r>
        <w:rPr>
          <w:rFonts w:hint="default" w:ascii="楷体_GB2312" w:hAnsi="楷体_GB2312" w:eastAsia="楷体_GB2312" w:cs="楷体_GB2312"/>
          <w:bCs/>
          <w:sz w:val="32"/>
          <w:szCs w:val="32"/>
          <w:highlight w:val="none"/>
        </w:rPr>
        <w:t>各项</w:t>
      </w:r>
      <w:r>
        <w:rPr>
          <w:rFonts w:ascii="楷体_GB2312" w:hAnsi="楷体_GB2312" w:eastAsia="楷体_GB2312" w:cs="楷体_GB2312"/>
          <w:bCs/>
          <w:sz w:val="32"/>
          <w:szCs w:val="32"/>
          <w:highlight w:val="none"/>
        </w:rPr>
        <w:t>安全生产工作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各单位、各街道要深入学习贯彻党的二十大精神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在全面学习、全面把握、全面落实上下功夫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深刻认识到当前严峻复杂的安全生产形势，切实把思想和行动统一到习近平总书记、党中央关于安全生产工作的重大决策部署上来。要扎实贯彻落实好省、市关于抓好年终岁尾安全生产工作的各项要求，进一步增强责任感、紧迫感，深刻分析当前面临的隐患风险，全力以赴做好安全生产工作，牢牢守住安全发展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default" w:ascii="楷体_GB2312" w:hAnsi="楷体_GB2312" w:eastAsia="楷体_GB2312" w:cs="楷体_GB2312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default" w:ascii="楷体_GB2312" w:hAnsi="楷体_GB2312" w:eastAsia="楷体_GB2312" w:cs="楷体_GB2312"/>
          <w:sz w:val="32"/>
          <w:szCs w:val="32"/>
        </w:rPr>
        <w:t>扎实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开展隐患排查</w:t>
      </w:r>
      <w:r>
        <w:rPr>
          <w:rFonts w:hint="default" w:ascii="楷体_GB2312" w:hAnsi="楷体_GB2312" w:eastAsia="楷体_GB2312" w:cs="楷体_GB2312"/>
          <w:sz w:val="32"/>
          <w:szCs w:val="32"/>
        </w:rPr>
        <w:t>，确保辖区消防安全形势平稳可控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消防救援大队、各街道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要深刻吸取河南安阳“11·21”特别重大火灾事故和新疆乌鲁木齐“11·24”重大火灾事故教训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深入开展消防安全隐患大排查、大整治工作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严防群死群伤事故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针对村级工业园、劳动密集型企业、高层及超高层建筑、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大型商业综合体、养老院、批发市场等人员密集场所开展拉网式排查，形成问题清单台账，重点抓好“打通生命通道”专项整治，压实企业主体责任。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避免小火亡人事故。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城中村出租屋、涉疫场所、老旧小区、沉浸式娱乐场所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场所、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“三合一”场所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严查厂房、仓库、门店违规住人，电动自行车违规入户充电等违规行为，避免“小火亡人”。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落实严管重罚。严格落实省委省政府部署的“6+1”重点工作，落实到人，全面细致开展排查整治。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对不配合整改、整改不到位、逾期未整改的相关场所，要果断采取硬措施。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开展集中宣传。通过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电视广播、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两微一抖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”、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社区小区LED屏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渠道开展消防安全宣传，普及火灾逃生，用电用气安全，初级火灾扑救等常识，提升群众逃生自救能力。</w:t>
      </w:r>
    </w:p>
    <w:p>
      <w:pPr>
        <w:adjustRightInd w:val="0"/>
        <w:snapToGrid w:val="0"/>
        <w:spacing w:line="560" w:lineRule="exact"/>
        <w:ind w:firstLine="640" w:firstLineChars="200"/>
        <w:outlineLvl w:val="1"/>
        <w:rPr>
          <w:rFonts w:ascii="楷体_GB2312" w:hAnsi="楷体_GB2312" w:eastAsia="楷体_GB2312" w:cs="楷体_GB2312"/>
          <w:bCs/>
          <w:sz w:val="32"/>
          <w:szCs w:val="32"/>
          <w:highlight w:val="yellow"/>
        </w:rPr>
      </w:pPr>
      <w:r>
        <w:rPr>
          <w:rFonts w:ascii="楷体_GB2312" w:hAnsi="楷体_GB2312" w:eastAsia="楷体_GB2312" w:cs="楷体_GB2312"/>
          <w:bCs/>
          <w:sz w:val="32"/>
          <w:szCs w:val="32"/>
          <w:highlight w:val="none"/>
        </w:rPr>
        <w:t>（三）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  <w:lang w:val="en-US" w:eastAsia="zh-CN"/>
        </w:rPr>
        <w:t>持续推进交通安全攻坚整治行动，着力扭转</w:t>
      </w:r>
      <w:r>
        <w:rPr>
          <w:rFonts w:ascii="楷体_GB2312" w:hAnsi="楷体_GB2312" w:eastAsia="楷体_GB2312" w:cs="楷体_GB2312"/>
          <w:bCs/>
          <w:sz w:val="32"/>
          <w:szCs w:val="32"/>
          <w:highlight w:val="none"/>
        </w:rPr>
        <w:t>事故</w:t>
      </w:r>
      <w:r>
        <w:rPr>
          <w:rFonts w:hint="default" w:ascii="楷体_GB2312" w:hAnsi="楷体_GB2312" w:eastAsia="楷体_GB2312" w:cs="楷体_GB2312"/>
          <w:bCs/>
          <w:sz w:val="32"/>
          <w:szCs w:val="32"/>
          <w:highlight w:val="none"/>
        </w:rPr>
        <w:t>多</w:t>
      </w: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发</w:t>
      </w:r>
      <w:r>
        <w:rPr>
          <w:rFonts w:ascii="楷体_GB2312" w:hAnsi="楷体_GB2312" w:eastAsia="楷体_GB2312" w:cs="楷体_GB2312"/>
          <w:bCs/>
          <w:sz w:val="32"/>
          <w:szCs w:val="32"/>
          <w:highlight w:val="none"/>
        </w:rPr>
        <w:t>态势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交警大队、交通运输局、交安办、各街道及相关单位，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针对泥头车和货车司机、快递员、外卖员等重点人群定期开展道路交通事故警示教育，并充分利用“龙岗第一课”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“学习强安”等软件，提高道路交通安全意识。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对快递外卖企业行业监管，倒逼企业主动履行主体责任，加强从业人员管理。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提高见警率、巡查率、管事率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11月份交警部门现场执法量有明显提升，要持续加大力度，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严厉打击“三超一疲劳”、电动自行车闯红灯、走机动车道、不佩戴头盔等违法违规行为，全力遏制道路交通领域事故高发势头。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加强电动自行车销售门店管理。对违规销售改装电动自行车、不符合国家强制认证标准的电动自行车等违规行为，坚决用好查扣查封、罚款等处罚措施，杜绝门店的违规行为。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outlineLvl w:val="1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）</w:t>
      </w:r>
      <w:r>
        <w:rPr>
          <w:rFonts w:ascii="楷体_GB2312" w:hAnsi="楷体_GB2312" w:eastAsia="楷体_GB2312" w:cs="楷体_GB2312"/>
          <w:bCs/>
          <w:sz w:val="32"/>
          <w:szCs w:val="32"/>
        </w:rPr>
        <w:t>落实值班值守，做好防灾减灾工作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各单位、街道要严格落实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领导在岗带班和重要岗位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24小时值班值守制度，密切关注气象信息，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备好各类应急物资，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切实做好强冷空气等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突发性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灾害天气应对工作。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要重视做好困难群众帮扶，尤其要关注独居老人、困难群体的人身安全，排查整治取暖设备安全隐患，严防一氧化碳中毒等事故。三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区应急局、消防救援大队、各街道办及相关部门要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持续做好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森林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防火宣传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特别是在元旦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节假日期间，要严格落实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森林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火灾源头管理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措施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严防火源进山，严打野外违规用火，切实做到守住山、盯住人、管住火，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严防森林火灾发生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sectPr>
      <w:footerReference r:id="rId3" w:type="default"/>
      <w:pgSz w:w="11906" w:h="16838"/>
      <w:pgMar w:top="1474" w:right="1474" w:bottom="1474" w:left="1587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黑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ind w:right="357" w:firstLine="35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0lY7tAAAAAFAQAA&#10;DwAAAAAAAAABACAAAAA4AAAAZHJzL2Rvd25yZXYueG1sUEsBAhQAFAAAAAgAh07iQPFwc8vSAQAA&#10;owMAAA4AAAAAAAAAAQAgAAAANQ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MDI5Y2E4NGU1N2RkOTY5YTIwODE0M2UyNzFiNWQifQ=="/>
  </w:docVars>
  <w:rsids>
    <w:rsidRoot w:val="001E0B25"/>
    <w:rsid w:val="00007F81"/>
    <w:rsid w:val="00026653"/>
    <w:rsid w:val="00030701"/>
    <w:rsid w:val="00054E03"/>
    <w:rsid w:val="00067E17"/>
    <w:rsid w:val="0008039E"/>
    <w:rsid w:val="00084BB3"/>
    <w:rsid w:val="000D23C2"/>
    <w:rsid w:val="000F1D0F"/>
    <w:rsid w:val="000F2493"/>
    <w:rsid w:val="00121EB6"/>
    <w:rsid w:val="00143748"/>
    <w:rsid w:val="00172092"/>
    <w:rsid w:val="00193327"/>
    <w:rsid w:val="001A0D1C"/>
    <w:rsid w:val="001C5AE5"/>
    <w:rsid w:val="001E0B25"/>
    <w:rsid w:val="00227B5A"/>
    <w:rsid w:val="00265B34"/>
    <w:rsid w:val="00266AA6"/>
    <w:rsid w:val="0028087E"/>
    <w:rsid w:val="00286B1B"/>
    <w:rsid w:val="002955EB"/>
    <w:rsid w:val="002A6977"/>
    <w:rsid w:val="002D0659"/>
    <w:rsid w:val="002F5DA2"/>
    <w:rsid w:val="00302175"/>
    <w:rsid w:val="00323273"/>
    <w:rsid w:val="00334842"/>
    <w:rsid w:val="00335D05"/>
    <w:rsid w:val="00340A34"/>
    <w:rsid w:val="003575EB"/>
    <w:rsid w:val="00373D42"/>
    <w:rsid w:val="003912B0"/>
    <w:rsid w:val="003A160F"/>
    <w:rsid w:val="003A3F90"/>
    <w:rsid w:val="003A4BA2"/>
    <w:rsid w:val="003C36FE"/>
    <w:rsid w:val="003C78F2"/>
    <w:rsid w:val="003D4009"/>
    <w:rsid w:val="003E31AE"/>
    <w:rsid w:val="003F3282"/>
    <w:rsid w:val="00401698"/>
    <w:rsid w:val="00416701"/>
    <w:rsid w:val="00427798"/>
    <w:rsid w:val="00437F20"/>
    <w:rsid w:val="004407FF"/>
    <w:rsid w:val="00442D77"/>
    <w:rsid w:val="0045480D"/>
    <w:rsid w:val="0047130F"/>
    <w:rsid w:val="004C334F"/>
    <w:rsid w:val="004F0E08"/>
    <w:rsid w:val="00547BC9"/>
    <w:rsid w:val="00584A46"/>
    <w:rsid w:val="005904C2"/>
    <w:rsid w:val="005F4B1D"/>
    <w:rsid w:val="005F7751"/>
    <w:rsid w:val="00624C72"/>
    <w:rsid w:val="00635567"/>
    <w:rsid w:val="00674CD6"/>
    <w:rsid w:val="00695DE3"/>
    <w:rsid w:val="006A28EF"/>
    <w:rsid w:val="006B19B7"/>
    <w:rsid w:val="006B1A47"/>
    <w:rsid w:val="006B31C3"/>
    <w:rsid w:val="006F0F79"/>
    <w:rsid w:val="00743E5C"/>
    <w:rsid w:val="007B53D7"/>
    <w:rsid w:val="007C074F"/>
    <w:rsid w:val="007C7313"/>
    <w:rsid w:val="007E2F90"/>
    <w:rsid w:val="0081615B"/>
    <w:rsid w:val="008408AF"/>
    <w:rsid w:val="008542DA"/>
    <w:rsid w:val="008711E8"/>
    <w:rsid w:val="0088754E"/>
    <w:rsid w:val="00892991"/>
    <w:rsid w:val="008A76D2"/>
    <w:rsid w:val="008B057A"/>
    <w:rsid w:val="008B2F1C"/>
    <w:rsid w:val="008B485A"/>
    <w:rsid w:val="008E5089"/>
    <w:rsid w:val="00937E21"/>
    <w:rsid w:val="00963690"/>
    <w:rsid w:val="009719F7"/>
    <w:rsid w:val="0097250C"/>
    <w:rsid w:val="009A6896"/>
    <w:rsid w:val="009C375A"/>
    <w:rsid w:val="009F1758"/>
    <w:rsid w:val="00A02497"/>
    <w:rsid w:val="00A07B71"/>
    <w:rsid w:val="00A14B01"/>
    <w:rsid w:val="00A42B14"/>
    <w:rsid w:val="00A57573"/>
    <w:rsid w:val="00A77A89"/>
    <w:rsid w:val="00AC0A60"/>
    <w:rsid w:val="00AC793B"/>
    <w:rsid w:val="00AD3163"/>
    <w:rsid w:val="00AF4975"/>
    <w:rsid w:val="00B02797"/>
    <w:rsid w:val="00B07487"/>
    <w:rsid w:val="00B11836"/>
    <w:rsid w:val="00B22AC8"/>
    <w:rsid w:val="00B844A4"/>
    <w:rsid w:val="00B9230F"/>
    <w:rsid w:val="00BC3AA0"/>
    <w:rsid w:val="00C17572"/>
    <w:rsid w:val="00C203C1"/>
    <w:rsid w:val="00C23AF8"/>
    <w:rsid w:val="00C26C84"/>
    <w:rsid w:val="00CD6F50"/>
    <w:rsid w:val="00CE0C53"/>
    <w:rsid w:val="00CE0FBE"/>
    <w:rsid w:val="00CF2A50"/>
    <w:rsid w:val="00CF36CC"/>
    <w:rsid w:val="00D00540"/>
    <w:rsid w:val="00D13F8B"/>
    <w:rsid w:val="00D365C3"/>
    <w:rsid w:val="00D47A5D"/>
    <w:rsid w:val="00D5582F"/>
    <w:rsid w:val="00D57F34"/>
    <w:rsid w:val="00D6561E"/>
    <w:rsid w:val="00D74C68"/>
    <w:rsid w:val="00D75A17"/>
    <w:rsid w:val="00DB1649"/>
    <w:rsid w:val="00DC3553"/>
    <w:rsid w:val="00DE1EB9"/>
    <w:rsid w:val="00E00E39"/>
    <w:rsid w:val="00E13E86"/>
    <w:rsid w:val="00E90E18"/>
    <w:rsid w:val="00EA7C57"/>
    <w:rsid w:val="00EE1790"/>
    <w:rsid w:val="00EE329C"/>
    <w:rsid w:val="00EE57B3"/>
    <w:rsid w:val="00F06315"/>
    <w:rsid w:val="00F3393B"/>
    <w:rsid w:val="00F37A3E"/>
    <w:rsid w:val="00F46A6A"/>
    <w:rsid w:val="00F722FB"/>
    <w:rsid w:val="00F87C2B"/>
    <w:rsid w:val="00FA1DE2"/>
    <w:rsid w:val="00FB2C81"/>
    <w:rsid w:val="00FC25A6"/>
    <w:rsid w:val="00FD0B3D"/>
    <w:rsid w:val="00FF3168"/>
    <w:rsid w:val="00FF539B"/>
    <w:rsid w:val="016376E1"/>
    <w:rsid w:val="01CD4D28"/>
    <w:rsid w:val="01CF7782"/>
    <w:rsid w:val="01E46D89"/>
    <w:rsid w:val="02783976"/>
    <w:rsid w:val="02E96DD4"/>
    <w:rsid w:val="03BD097E"/>
    <w:rsid w:val="040E5DA8"/>
    <w:rsid w:val="040F20B8"/>
    <w:rsid w:val="04161698"/>
    <w:rsid w:val="04287457"/>
    <w:rsid w:val="042A7DBA"/>
    <w:rsid w:val="0433278E"/>
    <w:rsid w:val="044C0406"/>
    <w:rsid w:val="04AE18D1"/>
    <w:rsid w:val="05066E29"/>
    <w:rsid w:val="0571055A"/>
    <w:rsid w:val="05882122"/>
    <w:rsid w:val="058F525E"/>
    <w:rsid w:val="05CE2B87"/>
    <w:rsid w:val="05D5331F"/>
    <w:rsid w:val="06E766EE"/>
    <w:rsid w:val="07F6B2D1"/>
    <w:rsid w:val="083F547E"/>
    <w:rsid w:val="093A1795"/>
    <w:rsid w:val="095F3199"/>
    <w:rsid w:val="097D0493"/>
    <w:rsid w:val="0A1026E6"/>
    <w:rsid w:val="0A595BA8"/>
    <w:rsid w:val="0A5C7676"/>
    <w:rsid w:val="0A992549"/>
    <w:rsid w:val="0B2823DD"/>
    <w:rsid w:val="0C7D6C37"/>
    <w:rsid w:val="0CA85607"/>
    <w:rsid w:val="0CE560AB"/>
    <w:rsid w:val="0D8916FC"/>
    <w:rsid w:val="0E1D62A1"/>
    <w:rsid w:val="0E2D1AB8"/>
    <w:rsid w:val="0E303356"/>
    <w:rsid w:val="0E63488F"/>
    <w:rsid w:val="0EAD041A"/>
    <w:rsid w:val="0EBC1B3E"/>
    <w:rsid w:val="0F2F02E0"/>
    <w:rsid w:val="0F654E85"/>
    <w:rsid w:val="0FE1D0FB"/>
    <w:rsid w:val="0FE86F4E"/>
    <w:rsid w:val="0FFEA4D9"/>
    <w:rsid w:val="0FFF5458"/>
    <w:rsid w:val="104430E9"/>
    <w:rsid w:val="10A45DF7"/>
    <w:rsid w:val="11BB73DB"/>
    <w:rsid w:val="11C45154"/>
    <w:rsid w:val="121238CC"/>
    <w:rsid w:val="12B26A5D"/>
    <w:rsid w:val="13946135"/>
    <w:rsid w:val="139B3968"/>
    <w:rsid w:val="146401FE"/>
    <w:rsid w:val="146A5814"/>
    <w:rsid w:val="14B3630E"/>
    <w:rsid w:val="15FF7595"/>
    <w:rsid w:val="1615355E"/>
    <w:rsid w:val="16C510C8"/>
    <w:rsid w:val="16CC353C"/>
    <w:rsid w:val="16E55626"/>
    <w:rsid w:val="171934A1"/>
    <w:rsid w:val="17350A77"/>
    <w:rsid w:val="174C7453"/>
    <w:rsid w:val="177B3A90"/>
    <w:rsid w:val="17BC3AB7"/>
    <w:rsid w:val="17C74601"/>
    <w:rsid w:val="17E24B7D"/>
    <w:rsid w:val="17FBC744"/>
    <w:rsid w:val="17FBD5D9"/>
    <w:rsid w:val="18641A0C"/>
    <w:rsid w:val="18CA565E"/>
    <w:rsid w:val="18D33657"/>
    <w:rsid w:val="18F338FE"/>
    <w:rsid w:val="1934019F"/>
    <w:rsid w:val="19864814"/>
    <w:rsid w:val="1A4268EB"/>
    <w:rsid w:val="1A772A39"/>
    <w:rsid w:val="1B4A5418"/>
    <w:rsid w:val="1B541C6F"/>
    <w:rsid w:val="1B5B00A3"/>
    <w:rsid w:val="1B860A5A"/>
    <w:rsid w:val="1BAF284F"/>
    <w:rsid w:val="1BFE6842"/>
    <w:rsid w:val="1C2C3529"/>
    <w:rsid w:val="1C2F2E9F"/>
    <w:rsid w:val="1DAA849F"/>
    <w:rsid w:val="1DB55626"/>
    <w:rsid w:val="1DC840A8"/>
    <w:rsid w:val="1DCA5A07"/>
    <w:rsid w:val="1DF73356"/>
    <w:rsid w:val="1E74AFEC"/>
    <w:rsid w:val="1EDF6DFF"/>
    <w:rsid w:val="1EEB57A3"/>
    <w:rsid w:val="1EF33EBE"/>
    <w:rsid w:val="1F6E82DA"/>
    <w:rsid w:val="1FBCD182"/>
    <w:rsid w:val="1FD01353"/>
    <w:rsid w:val="1FFBE8C3"/>
    <w:rsid w:val="20272E6F"/>
    <w:rsid w:val="203574D2"/>
    <w:rsid w:val="204213F3"/>
    <w:rsid w:val="209FBFC7"/>
    <w:rsid w:val="211D65ED"/>
    <w:rsid w:val="216E4DFA"/>
    <w:rsid w:val="21C94F6F"/>
    <w:rsid w:val="2295658B"/>
    <w:rsid w:val="22AC263C"/>
    <w:rsid w:val="22B22EE3"/>
    <w:rsid w:val="234F1B7F"/>
    <w:rsid w:val="23711FEF"/>
    <w:rsid w:val="237F3EBF"/>
    <w:rsid w:val="239B6A20"/>
    <w:rsid w:val="23BF51AD"/>
    <w:rsid w:val="23CF0E84"/>
    <w:rsid w:val="244D480A"/>
    <w:rsid w:val="24977AF3"/>
    <w:rsid w:val="25CE197B"/>
    <w:rsid w:val="26534C43"/>
    <w:rsid w:val="265A4FBD"/>
    <w:rsid w:val="267E3DB4"/>
    <w:rsid w:val="26A30712"/>
    <w:rsid w:val="26D92385"/>
    <w:rsid w:val="26F38421"/>
    <w:rsid w:val="27640106"/>
    <w:rsid w:val="27710DC6"/>
    <w:rsid w:val="279D0DF3"/>
    <w:rsid w:val="27FD1F46"/>
    <w:rsid w:val="286E4D4F"/>
    <w:rsid w:val="28F21696"/>
    <w:rsid w:val="2951057F"/>
    <w:rsid w:val="299EE37F"/>
    <w:rsid w:val="29B70F18"/>
    <w:rsid w:val="29E2618D"/>
    <w:rsid w:val="2A5F1650"/>
    <w:rsid w:val="2A8A6B12"/>
    <w:rsid w:val="2AAE4411"/>
    <w:rsid w:val="2B7F10B6"/>
    <w:rsid w:val="2B8355E9"/>
    <w:rsid w:val="2BAE2033"/>
    <w:rsid w:val="2BC96233"/>
    <w:rsid w:val="2BEE315F"/>
    <w:rsid w:val="2BFF481D"/>
    <w:rsid w:val="2C6A6029"/>
    <w:rsid w:val="2CAA5704"/>
    <w:rsid w:val="2CAD4D09"/>
    <w:rsid w:val="2CFB12A7"/>
    <w:rsid w:val="2D760F94"/>
    <w:rsid w:val="2DAE3DE9"/>
    <w:rsid w:val="2DBA2F11"/>
    <w:rsid w:val="2DE7575F"/>
    <w:rsid w:val="2DF61460"/>
    <w:rsid w:val="2DFC7683"/>
    <w:rsid w:val="2DFDCCB6"/>
    <w:rsid w:val="2DFFE676"/>
    <w:rsid w:val="2E5773EC"/>
    <w:rsid w:val="2E5F13C2"/>
    <w:rsid w:val="2E772786"/>
    <w:rsid w:val="2EBF82DA"/>
    <w:rsid w:val="2EDF99EB"/>
    <w:rsid w:val="2EEF5730"/>
    <w:rsid w:val="2EF28AFA"/>
    <w:rsid w:val="2FB9458E"/>
    <w:rsid w:val="2FFAA818"/>
    <w:rsid w:val="2FFE15F3"/>
    <w:rsid w:val="30CB35CA"/>
    <w:rsid w:val="31295CB7"/>
    <w:rsid w:val="317E6003"/>
    <w:rsid w:val="31E55CB7"/>
    <w:rsid w:val="31F7B07F"/>
    <w:rsid w:val="333D40A9"/>
    <w:rsid w:val="334A0E90"/>
    <w:rsid w:val="33A6AC39"/>
    <w:rsid w:val="343FF845"/>
    <w:rsid w:val="346B6422"/>
    <w:rsid w:val="34B06381"/>
    <w:rsid w:val="3553E851"/>
    <w:rsid w:val="357E405D"/>
    <w:rsid w:val="358C430F"/>
    <w:rsid w:val="364A32AA"/>
    <w:rsid w:val="365675FB"/>
    <w:rsid w:val="36BA5D2F"/>
    <w:rsid w:val="36F6488E"/>
    <w:rsid w:val="3755E40B"/>
    <w:rsid w:val="3793066D"/>
    <w:rsid w:val="37A3EF2E"/>
    <w:rsid w:val="37C3A7B4"/>
    <w:rsid w:val="37C95A7B"/>
    <w:rsid w:val="37E82428"/>
    <w:rsid w:val="37ED9684"/>
    <w:rsid w:val="37EF74C8"/>
    <w:rsid w:val="38080D1C"/>
    <w:rsid w:val="38457E8E"/>
    <w:rsid w:val="385B51EE"/>
    <w:rsid w:val="3886756A"/>
    <w:rsid w:val="38B95BD9"/>
    <w:rsid w:val="38D429AD"/>
    <w:rsid w:val="38DA0AFF"/>
    <w:rsid w:val="39167469"/>
    <w:rsid w:val="394F3CB9"/>
    <w:rsid w:val="3957748F"/>
    <w:rsid w:val="396ECB1A"/>
    <w:rsid w:val="39DFAD75"/>
    <w:rsid w:val="39F03816"/>
    <w:rsid w:val="3A9C2D31"/>
    <w:rsid w:val="3AAF9F2C"/>
    <w:rsid w:val="3ABFA395"/>
    <w:rsid w:val="3B220A43"/>
    <w:rsid w:val="3BA3BE11"/>
    <w:rsid w:val="3BC64CAD"/>
    <w:rsid w:val="3BCF8983"/>
    <w:rsid w:val="3BD7BAB0"/>
    <w:rsid w:val="3BE985F6"/>
    <w:rsid w:val="3BFFABAC"/>
    <w:rsid w:val="3C0B0F1B"/>
    <w:rsid w:val="3C8620D1"/>
    <w:rsid w:val="3CE21B3C"/>
    <w:rsid w:val="3CF47AC1"/>
    <w:rsid w:val="3D3B4573"/>
    <w:rsid w:val="3D3F0280"/>
    <w:rsid w:val="3DCB25D0"/>
    <w:rsid w:val="3DF13001"/>
    <w:rsid w:val="3E563D59"/>
    <w:rsid w:val="3E6382DC"/>
    <w:rsid w:val="3EBCC6E3"/>
    <w:rsid w:val="3ED63BAD"/>
    <w:rsid w:val="3EEE741E"/>
    <w:rsid w:val="3F182784"/>
    <w:rsid w:val="3F6F6308"/>
    <w:rsid w:val="3F73B18B"/>
    <w:rsid w:val="3F8721CB"/>
    <w:rsid w:val="3F9133A5"/>
    <w:rsid w:val="3F99910C"/>
    <w:rsid w:val="3FBF4156"/>
    <w:rsid w:val="3FBF6403"/>
    <w:rsid w:val="3FC7DACD"/>
    <w:rsid w:val="3FC85009"/>
    <w:rsid w:val="3FCF27EE"/>
    <w:rsid w:val="3FD2EBB3"/>
    <w:rsid w:val="3FF1653A"/>
    <w:rsid w:val="3FF4DE73"/>
    <w:rsid w:val="3FF81D04"/>
    <w:rsid w:val="3FFBAF35"/>
    <w:rsid w:val="3FFE4412"/>
    <w:rsid w:val="3FFE5717"/>
    <w:rsid w:val="41594397"/>
    <w:rsid w:val="41A5138A"/>
    <w:rsid w:val="41ED19B3"/>
    <w:rsid w:val="41FC0D76"/>
    <w:rsid w:val="427E2307"/>
    <w:rsid w:val="43EA3894"/>
    <w:rsid w:val="44985BE0"/>
    <w:rsid w:val="44B26298"/>
    <w:rsid w:val="44DC110A"/>
    <w:rsid w:val="456A77E7"/>
    <w:rsid w:val="45935F67"/>
    <w:rsid w:val="45A45717"/>
    <w:rsid w:val="45C65270"/>
    <w:rsid w:val="46147EFE"/>
    <w:rsid w:val="469814BD"/>
    <w:rsid w:val="47516107"/>
    <w:rsid w:val="47655E80"/>
    <w:rsid w:val="47FC3B14"/>
    <w:rsid w:val="48A73A96"/>
    <w:rsid w:val="491A440C"/>
    <w:rsid w:val="499414A5"/>
    <w:rsid w:val="49B250C6"/>
    <w:rsid w:val="4A392FB7"/>
    <w:rsid w:val="4A404346"/>
    <w:rsid w:val="4A483389"/>
    <w:rsid w:val="4A5D424D"/>
    <w:rsid w:val="4A9B77CE"/>
    <w:rsid w:val="4ABE762D"/>
    <w:rsid w:val="4ACDC173"/>
    <w:rsid w:val="4B532522"/>
    <w:rsid w:val="4B79D728"/>
    <w:rsid w:val="4B8C794C"/>
    <w:rsid w:val="4BBF897A"/>
    <w:rsid w:val="4BF78C1B"/>
    <w:rsid w:val="4BFF1454"/>
    <w:rsid w:val="4CB5F0D1"/>
    <w:rsid w:val="4CE11640"/>
    <w:rsid w:val="4CE55C58"/>
    <w:rsid w:val="4D211BAD"/>
    <w:rsid w:val="4D9F2837"/>
    <w:rsid w:val="4DBA61BD"/>
    <w:rsid w:val="4E2B2129"/>
    <w:rsid w:val="4EA053B3"/>
    <w:rsid w:val="4EA65EAA"/>
    <w:rsid w:val="4EDF40B8"/>
    <w:rsid w:val="4EEE3858"/>
    <w:rsid w:val="4EF63225"/>
    <w:rsid w:val="4EF78109"/>
    <w:rsid w:val="4EFF0959"/>
    <w:rsid w:val="4F37D1DF"/>
    <w:rsid w:val="4F474050"/>
    <w:rsid w:val="4F5C48EB"/>
    <w:rsid w:val="4FBF8FCE"/>
    <w:rsid w:val="4FD942A1"/>
    <w:rsid w:val="4FF3A559"/>
    <w:rsid w:val="4FFDE734"/>
    <w:rsid w:val="4FFF10B5"/>
    <w:rsid w:val="50210776"/>
    <w:rsid w:val="5043693E"/>
    <w:rsid w:val="50846E67"/>
    <w:rsid w:val="50CC6933"/>
    <w:rsid w:val="5101226B"/>
    <w:rsid w:val="5180519C"/>
    <w:rsid w:val="51C27C6F"/>
    <w:rsid w:val="52155101"/>
    <w:rsid w:val="523F7F06"/>
    <w:rsid w:val="533E6A40"/>
    <w:rsid w:val="53D21332"/>
    <w:rsid w:val="53DB3B4B"/>
    <w:rsid w:val="53DF7082"/>
    <w:rsid w:val="53EE774C"/>
    <w:rsid w:val="54520EFE"/>
    <w:rsid w:val="54835BA1"/>
    <w:rsid w:val="54EFE491"/>
    <w:rsid w:val="54FC70BB"/>
    <w:rsid w:val="55675634"/>
    <w:rsid w:val="55CF743F"/>
    <w:rsid w:val="55D02A22"/>
    <w:rsid w:val="55EF97B4"/>
    <w:rsid w:val="55F10BEA"/>
    <w:rsid w:val="560B223B"/>
    <w:rsid w:val="562DFDBB"/>
    <w:rsid w:val="5631128D"/>
    <w:rsid w:val="565422DF"/>
    <w:rsid w:val="56941D42"/>
    <w:rsid w:val="56A96DCF"/>
    <w:rsid w:val="575E3B24"/>
    <w:rsid w:val="575F5BB4"/>
    <w:rsid w:val="578A520D"/>
    <w:rsid w:val="5791C298"/>
    <w:rsid w:val="57B343A9"/>
    <w:rsid w:val="57E722A5"/>
    <w:rsid w:val="57FF501F"/>
    <w:rsid w:val="580E4381"/>
    <w:rsid w:val="59565BFF"/>
    <w:rsid w:val="59594ADC"/>
    <w:rsid w:val="59722042"/>
    <w:rsid w:val="59FA54CF"/>
    <w:rsid w:val="59FD6D19"/>
    <w:rsid w:val="59FEAD12"/>
    <w:rsid w:val="5A7B0A82"/>
    <w:rsid w:val="5AF708D1"/>
    <w:rsid w:val="5B112C8E"/>
    <w:rsid w:val="5B294982"/>
    <w:rsid w:val="5B33135D"/>
    <w:rsid w:val="5B550BCA"/>
    <w:rsid w:val="5B5C77F3"/>
    <w:rsid w:val="5B5F3AC0"/>
    <w:rsid w:val="5BB25A33"/>
    <w:rsid w:val="5BDDCC1D"/>
    <w:rsid w:val="5BF789C7"/>
    <w:rsid w:val="5BFA1B82"/>
    <w:rsid w:val="5C017EF0"/>
    <w:rsid w:val="5C3E19F7"/>
    <w:rsid w:val="5C6E3D5A"/>
    <w:rsid w:val="5C7F434B"/>
    <w:rsid w:val="5CA6215F"/>
    <w:rsid w:val="5CBE0D18"/>
    <w:rsid w:val="5CFC268C"/>
    <w:rsid w:val="5CFDB4C2"/>
    <w:rsid w:val="5D7C1016"/>
    <w:rsid w:val="5DBCA2AF"/>
    <w:rsid w:val="5DCEF4AE"/>
    <w:rsid w:val="5DF5EDC8"/>
    <w:rsid w:val="5EA44A4C"/>
    <w:rsid w:val="5EBDDE25"/>
    <w:rsid w:val="5EEA8FA5"/>
    <w:rsid w:val="5F0979F8"/>
    <w:rsid w:val="5F3A1379"/>
    <w:rsid w:val="5F521749"/>
    <w:rsid w:val="5F77C8A5"/>
    <w:rsid w:val="5F7D45E8"/>
    <w:rsid w:val="5F7E4BC6"/>
    <w:rsid w:val="5F8924E2"/>
    <w:rsid w:val="5F984EEC"/>
    <w:rsid w:val="5FBE78A7"/>
    <w:rsid w:val="5FD701C5"/>
    <w:rsid w:val="5FDFDA60"/>
    <w:rsid w:val="5FEFC417"/>
    <w:rsid w:val="5FFB68ED"/>
    <w:rsid w:val="60DC3129"/>
    <w:rsid w:val="60EE3BD3"/>
    <w:rsid w:val="62575AAA"/>
    <w:rsid w:val="62FDD0D0"/>
    <w:rsid w:val="630A1DE2"/>
    <w:rsid w:val="632D2297"/>
    <w:rsid w:val="633D2EBE"/>
    <w:rsid w:val="63EE5A7A"/>
    <w:rsid w:val="63F45E84"/>
    <w:rsid w:val="64066E18"/>
    <w:rsid w:val="641E49DB"/>
    <w:rsid w:val="646503A8"/>
    <w:rsid w:val="64DDF146"/>
    <w:rsid w:val="65044496"/>
    <w:rsid w:val="656F74D7"/>
    <w:rsid w:val="65EFE0DD"/>
    <w:rsid w:val="6632293D"/>
    <w:rsid w:val="665F247C"/>
    <w:rsid w:val="66A001EE"/>
    <w:rsid w:val="66FFF353"/>
    <w:rsid w:val="6727510E"/>
    <w:rsid w:val="67EF6501"/>
    <w:rsid w:val="67FF8E48"/>
    <w:rsid w:val="68014CBD"/>
    <w:rsid w:val="68413EEA"/>
    <w:rsid w:val="68A974B3"/>
    <w:rsid w:val="68E72104"/>
    <w:rsid w:val="68EB0E82"/>
    <w:rsid w:val="68EC771B"/>
    <w:rsid w:val="69160500"/>
    <w:rsid w:val="69DC08C3"/>
    <w:rsid w:val="6A142F62"/>
    <w:rsid w:val="6A6DBDD6"/>
    <w:rsid w:val="6AEC2D85"/>
    <w:rsid w:val="6AF24797"/>
    <w:rsid w:val="6B1FAF79"/>
    <w:rsid w:val="6B2331FF"/>
    <w:rsid w:val="6B5FE63D"/>
    <w:rsid w:val="6B6F4633"/>
    <w:rsid w:val="6BAF9E2D"/>
    <w:rsid w:val="6BB01138"/>
    <w:rsid w:val="6BDEB959"/>
    <w:rsid w:val="6BE77F50"/>
    <w:rsid w:val="6BEDD288"/>
    <w:rsid w:val="6BF0DCE5"/>
    <w:rsid w:val="6BF7B8DA"/>
    <w:rsid w:val="6BFB2E90"/>
    <w:rsid w:val="6BFF69EF"/>
    <w:rsid w:val="6BFFA936"/>
    <w:rsid w:val="6BFFD364"/>
    <w:rsid w:val="6BFFE3EE"/>
    <w:rsid w:val="6C00528B"/>
    <w:rsid w:val="6C5D4502"/>
    <w:rsid w:val="6CBA5D21"/>
    <w:rsid w:val="6CBB4257"/>
    <w:rsid w:val="6CC76B2D"/>
    <w:rsid w:val="6CCB7298"/>
    <w:rsid w:val="6CFDA508"/>
    <w:rsid w:val="6D06067F"/>
    <w:rsid w:val="6DBB9352"/>
    <w:rsid w:val="6DCD43E0"/>
    <w:rsid w:val="6E0C470D"/>
    <w:rsid w:val="6E5C44ED"/>
    <w:rsid w:val="6E707F40"/>
    <w:rsid w:val="6E921943"/>
    <w:rsid w:val="6ED2996B"/>
    <w:rsid w:val="6EFAB906"/>
    <w:rsid w:val="6EFDF1A0"/>
    <w:rsid w:val="6F3DE08C"/>
    <w:rsid w:val="6F59A219"/>
    <w:rsid w:val="6F6DAD25"/>
    <w:rsid w:val="6F77EC75"/>
    <w:rsid w:val="6F964C20"/>
    <w:rsid w:val="6F9B689C"/>
    <w:rsid w:val="6FB923C8"/>
    <w:rsid w:val="6FBA0ACF"/>
    <w:rsid w:val="6FBED4E5"/>
    <w:rsid w:val="6FBFA96C"/>
    <w:rsid w:val="6FD5C8D8"/>
    <w:rsid w:val="6FD72175"/>
    <w:rsid w:val="6FDA1750"/>
    <w:rsid w:val="6FDB527F"/>
    <w:rsid w:val="6FDBC195"/>
    <w:rsid w:val="6FDF888F"/>
    <w:rsid w:val="6FEEE27A"/>
    <w:rsid w:val="6FEF3E1F"/>
    <w:rsid w:val="6FEF5BBA"/>
    <w:rsid w:val="6FF36D35"/>
    <w:rsid w:val="6FFBE28A"/>
    <w:rsid w:val="6FFD7801"/>
    <w:rsid w:val="6FFD7D5F"/>
    <w:rsid w:val="6FFE17EA"/>
    <w:rsid w:val="6FFEC750"/>
    <w:rsid w:val="6FFF2657"/>
    <w:rsid w:val="6FFF406C"/>
    <w:rsid w:val="70F74EAF"/>
    <w:rsid w:val="71770546"/>
    <w:rsid w:val="719738E7"/>
    <w:rsid w:val="71D25431"/>
    <w:rsid w:val="727652F0"/>
    <w:rsid w:val="727FA1A9"/>
    <w:rsid w:val="72FC834A"/>
    <w:rsid w:val="73397A01"/>
    <w:rsid w:val="7374C25E"/>
    <w:rsid w:val="73774516"/>
    <w:rsid w:val="73AF108B"/>
    <w:rsid w:val="73CE5015"/>
    <w:rsid w:val="73D5695A"/>
    <w:rsid w:val="73DB4C9A"/>
    <w:rsid w:val="73E6120B"/>
    <w:rsid w:val="73F74DE7"/>
    <w:rsid w:val="73FD02BC"/>
    <w:rsid w:val="743E4BA3"/>
    <w:rsid w:val="74436F60"/>
    <w:rsid w:val="7456013E"/>
    <w:rsid w:val="746F1200"/>
    <w:rsid w:val="74750FED"/>
    <w:rsid w:val="7487479C"/>
    <w:rsid w:val="74BD0A38"/>
    <w:rsid w:val="74F03D8D"/>
    <w:rsid w:val="75833C51"/>
    <w:rsid w:val="75A5137D"/>
    <w:rsid w:val="75AC27F3"/>
    <w:rsid w:val="75F303C2"/>
    <w:rsid w:val="75F63910"/>
    <w:rsid w:val="75F86D1C"/>
    <w:rsid w:val="75FFB530"/>
    <w:rsid w:val="75FFC4C1"/>
    <w:rsid w:val="75FFFF48"/>
    <w:rsid w:val="760015EB"/>
    <w:rsid w:val="761E3239"/>
    <w:rsid w:val="76C07AF1"/>
    <w:rsid w:val="76D674B3"/>
    <w:rsid w:val="76F30CB4"/>
    <w:rsid w:val="76F6D725"/>
    <w:rsid w:val="76F72B56"/>
    <w:rsid w:val="771EF741"/>
    <w:rsid w:val="776963DA"/>
    <w:rsid w:val="776F081F"/>
    <w:rsid w:val="77738084"/>
    <w:rsid w:val="7775EB92"/>
    <w:rsid w:val="777FB830"/>
    <w:rsid w:val="778FD235"/>
    <w:rsid w:val="779FFAC9"/>
    <w:rsid w:val="77BF5365"/>
    <w:rsid w:val="77D23008"/>
    <w:rsid w:val="77DD528C"/>
    <w:rsid w:val="77DFB844"/>
    <w:rsid w:val="77F31EC1"/>
    <w:rsid w:val="77F4F355"/>
    <w:rsid w:val="77F72C8E"/>
    <w:rsid w:val="77F9577C"/>
    <w:rsid w:val="77FB5A85"/>
    <w:rsid w:val="77FC36B0"/>
    <w:rsid w:val="77FD0645"/>
    <w:rsid w:val="77FE48A4"/>
    <w:rsid w:val="77FF67DA"/>
    <w:rsid w:val="782C7E18"/>
    <w:rsid w:val="7888587D"/>
    <w:rsid w:val="78E558E1"/>
    <w:rsid w:val="78FA4EFC"/>
    <w:rsid w:val="79083885"/>
    <w:rsid w:val="79397A68"/>
    <w:rsid w:val="794F02F7"/>
    <w:rsid w:val="795B0E5D"/>
    <w:rsid w:val="79635073"/>
    <w:rsid w:val="79743518"/>
    <w:rsid w:val="799CA41A"/>
    <w:rsid w:val="79C87A87"/>
    <w:rsid w:val="79F226B7"/>
    <w:rsid w:val="79F51E01"/>
    <w:rsid w:val="79F7A521"/>
    <w:rsid w:val="7A252A8D"/>
    <w:rsid w:val="7A2A1819"/>
    <w:rsid w:val="7A970BCC"/>
    <w:rsid w:val="7AC96AA8"/>
    <w:rsid w:val="7AD1051F"/>
    <w:rsid w:val="7AD52A9E"/>
    <w:rsid w:val="7AF73984"/>
    <w:rsid w:val="7B3BCAAC"/>
    <w:rsid w:val="7B3DFAA5"/>
    <w:rsid w:val="7B4BC5F9"/>
    <w:rsid w:val="7B4FE70A"/>
    <w:rsid w:val="7B6E6D94"/>
    <w:rsid w:val="7B8FBFD7"/>
    <w:rsid w:val="7BB9E210"/>
    <w:rsid w:val="7BBEEFC6"/>
    <w:rsid w:val="7BBF2A2D"/>
    <w:rsid w:val="7BDF4000"/>
    <w:rsid w:val="7BEFB40F"/>
    <w:rsid w:val="7BF6E366"/>
    <w:rsid w:val="7BFE27F7"/>
    <w:rsid w:val="7BFF25E1"/>
    <w:rsid w:val="7BFF2951"/>
    <w:rsid w:val="7BFF31E0"/>
    <w:rsid w:val="7BFF3CBF"/>
    <w:rsid w:val="7BFF4F34"/>
    <w:rsid w:val="7BFFEC8C"/>
    <w:rsid w:val="7C003E4D"/>
    <w:rsid w:val="7C2809B4"/>
    <w:rsid w:val="7C2F7BF3"/>
    <w:rsid w:val="7C7FC745"/>
    <w:rsid w:val="7D2F03FB"/>
    <w:rsid w:val="7D4F574C"/>
    <w:rsid w:val="7DABB101"/>
    <w:rsid w:val="7DBEEFE4"/>
    <w:rsid w:val="7DBF20F4"/>
    <w:rsid w:val="7DC960CC"/>
    <w:rsid w:val="7DDC5F76"/>
    <w:rsid w:val="7DDC6D27"/>
    <w:rsid w:val="7DDE0534"/>
    <w:rsid w:val="7DDF5396"/>
    <w:rsid w:val="7DE3FC9B"/>
    <w:rsid w:val="7DEE6983"/>
    <w:rsid w:val="7DF7BD15"/>
    <w:rsid w:val="7DFE5867"/>
    <w:rsid w:val="7DFE7684"/>
    <w:rsid w:val="7DFF58EE"/>
    <w:rsid w:val="7E3F5EAB"/>
    <w:rsid w:val="7E4053E0"/>
    <w:rsid w:val="7E5F99B6"/>
    <w:rsid w:val="7E678AE9"/>
    <w:rsid w:val="7E7ACE71"/>
    <w:rsid w:val="7E7E26A7"/>
    <w:rsid w:val="7E9C1ADA"/>
    <w:rsid w:val="7EAB3CE4"/>
    <w:rsid w:val="7EB621E9"/>
    <w:rsid w:val="7EB73ECF"/>
    <w:rsid w:val="7EB7712C"/>
    <w:rsid w:val="7EDF70ED"/>
    <w:rsid w:val="7EE98F89"/>
    <w:rsid w:val="7EEAC8AE"/>
    <w:rsid w:val="7EEB45E2"/>
    <w:rsid w:val="7EEBB98E"/>
    <w:rsid w:val="7EFBEAE6"/>
    <w:rsid w:val="7EFCB2E5"/>
    <w:rsid w:val="7EFD3C33"/>
    <w:rsid w:val="7EFF3B1B"/>
    <w:rsid w:val="7F1CA327"/>
    <w:rsid w:val="7F225D2F"/>
    <w:rsid w:val="7F285F22"/>
    <w:rsid w:val="7F3711F2"/>
    <w:rsid w:val="7F4FA411"/>
    <w:rsid w:val="7F4FB90A"/>
    <w:rsid w:val="7F5F48BF"/>
    <w:rsid w:val="7F6FF360"/>
    <w:rsid w:val="7F76AB8D"/>
    <w:rsid w:val="7F77ED5F"/>
    <w:rsid w:val="7F7C40C7"/>
    <w:rsid w:val="7F7E625A"/>
    <w:rsid w:val="7F7EED79"/>
    <w:rsid w:val="7F8E3EB7"/>
    <w:rsid w:val="7F8FC541"/>
    <w:rsid w:val="7F9F5D08"/>
    <w:rsid w:val="7F9FB05E"/>
    <w:rsid w:val="7FB6D555"/>
    <w:rsid w:val="7FB7FC5A"/>
    <w:rsid w:val="7FB9E237"/>
    <w:rsid w:val="7FBB0BB4"/>
    <w:rsid w:val="7FBC7262"/>
    <w:rsid w:val="7FBF2065"/>
    <w:rsid w:val="7FC76CE6"/>
    <w:rsid w:val="7FD6C7ED"/>
    <w:rsid w:val="7FD8E5C5"/>
    <w:rsid w:val="7FDF747E"/>
    <w:rsid w:val="7FEE165B"/>
    <w:rsid w:val="7FEE6806"/>
    <w:rsid w:val="7FEEA05A"/>
    <w:rsid w:val="7FEEA8B7"/>
    <w:rsid w:val="7FEF577A"/>
    <w:rsid w:val="7FEFD7DE"/>
    <w:rsid w:val="7FF35CAD"/>
    <w:rsid w:val="7FF3936D"/>
    <w:rsid w:val="7FF422C7"/>
    <w:rsid w:val="7FF52D12"/>
    <w:rsid w:val="7FF54C54"/>
    <w:rsid w:val="7FF6A72E"/>
    <w:rsid w:val="7FF9D89A"/>
    <w:rsid w:val="7FFB3BCC"/>
    <w:rsid w:val="7FFBCD56"/>
    <w:rsid w:val="7FFCC051"/>
    <w:rsid w:val="7FFD27B8"/>
    <w:rsid w:val="7FFD912C"/>
    <w:rsid w:val="7FFDB111"/>
    <w:rsid w:val="7FFDDC75"/>
    <w:rsid w:val="7FFEE3CE"/>
    <w:rsid w:val="7FFF1ABD"/>
    <w:rsid w:val="7FFF39C9"/>
    <w:rsid w:val="7FFF7BA6"/>
    <w:rsid w:val="7FFF8BCB"/>
    <w:rsid w:val="8DDCB799"/>
    <w:rsid w:val="93DE179B"/>
    <w:rsid w:val="97975166"/>
    <w:rsid w:val="979FC88B"/>
    <w:rsid w:val="97DD71F5"/>
    <w:rsid w:val="97DEB4F6"/>
    <w:rsid w:val="97FD62AC"/>
    <w:rsid w:val="99F76487"/>
    <w:rsid w:val="9BFCDE4D"/>
    <w:rsid w:val="9CF71432"/>
    <w:rsid w:val="9D5C980A"/>
    <w:rsid w:val="9DBFB58D"/>
    <w:rsid w:val="9DF9CD89"/>
    <w:rsid w:val="9F6FC209"/>
    <w:rsid w:val="9F7F57D9"/>
    <w:rsid w:val="9F8F1605"/>
    <w:rsid w:val="9FB7BCB5"/>
    <w:rsid w:val="9FEE3F68"/>
    <w:rsid w:val="9FEFAB19"/>
    <w:rsid w:val="9FF38EEC"/>
    <w:rsid w:val="9FFB22CE"/>
    <w:rsid w:val="A1DFE2E3"/>
    <w:rsid w:val="A3F7E47A"/>
    <w:rsid w:val="A5DF2BB4"/>
    <w:rsid w:val="A75FE087"/>
    <w:rsid w:val="A7A86F9F"/>
    <w:rsid w:val="A7F74C27"/>
    <w:rsid w:val="A7FF49DA"/>
    <w:rsid w:val="A7FFB9D1"/>
    <w:rsid w:val="A97AC454"/>
    <w:rsid w:val="A9FF10FD"/>
    <w:rsid w:val="ACAC4ED6"/>
    <w:rsid w:val="AEBE7168"/>
    <w:rsid w:val="AFCF6ACA"/>
    <w:rsid w:val="AFEF9CA5"/>
    <w:rsid w:val="AFFBA848"/>
    <w:rsid w:val="B267DD41"/>
    <w:rsid w:val="B57655D1"/>
    <w:rsid w:val="B5F8C356"/>
    <w:rsid w:val="B6EF2883"/>
    <w:rsid w:val="B6FE3956"/>
    <w:rsid w:val="B7B59289"/>
    <w:rsid w:val="B7DF6C97"/>
    <w:rsid w:val="B7DFFD2F"/>
    <w:rsid w:val="B9D6C263"/>
    <w:rsid w:val="B9DDF8E4"/>
    <w:rsid w:val="BA3DA3EF"/>
    <w:rsid w:val="BA7F6E83"/>
    <w:rsid w:val="BADBB408"/>
    <w:rsid w:val="BAF68C16"/>
    <w:rsid w:val="BAFC0DBF"/>
    <w:rsid w:val="BB7FD286"/>
    <w:rsid w:val="BB7FFB5F"/>
    <w:rsid w:val="BB927AC5"/>
    <w:rsid w:val="BBCA1842"/>
    <w:rsid w:val="BBCF97DC"/>
    <w:rsid w:val="BBEBCCB3"/>
    <w:rsid w:val="BBFA54AE"/>
    <w:rsid w:val="BBFFC0A3"/>
    <w:rsid w:val="BD37F749"/>
    <w:rsid w:val="BD540545"/>
    <w:rsid w:val="BD7D9345"/>
    <w:rsid w:val="BDCF7A5F"/>
    <w:rsid w:val="BDDB48C2"/>
    <w:rsid w:val="BDEBB6D4"/>
    <w:rsid w:val="BDFFB2C5"/>
    <w:rsid w:val="BE7B9C60"/>
    <w:rsid w:val="BEBB52DD"/>
    <w:rsid w:val="BEFDD554"/>
    <w:rsid w:val="BF5F646D"/>
    <w:rsid w:val="BF6B1922"/>
    <w:rsid w:val="BF6FB815"/>
    <w:rsid w:val="BF730B77"/>
    <w:rsid w:val="BF8F4026"/>
    <w:rsid w:val="BFBBB50F"/>
    <w:rsid w:val="BFDB9A97"/>
    <w:rsid w:val="BFDF7209"/>
    <w:rsid w:val="BFDFD72A"/>
    <w:rsid w:val="BFEEA250"/>
    <w:rsid w:val="BFFBA918"/>
    <w:rsid w:val="BFFBD8BF"/>
    <w:rsid w:val="BFFD23F6"/>
    <w:rsid w:val="BFFDB043"/>
    <w:rsid w:val="BFFF0AC5"/>
    <w:rsid w:val="C34EB61D"/>
    <w:rsid w:val="C3FAF396"/>
    <w:rsid w:val="C5B2E2C4"/>
    <w:rsid w:val="C5BB1ED9"/>
    <w:rsid w:val="C6D7C53E"/>
    <w:rsid w:val="C6F3B5AE"/>
    <w:rsid w:val="C6FB3BDE"/>
    <w:rsid w:val="C957FAD4"/>
    <w:rsid w:val="C9EFDB42"/>
    <w:rsid w:val="C9FB6C94"/>
    <w:rsid w:val="CB9F22EC"/>
    <w:rsid w:val="CBD3F3BA"/>
    <w:rsid w:val="CBEC5A28"/>
    <w:rsid w:val="CBF60F45"/>
    <w:rsid w:val="CD3951F7"/>
    <w:rsid w:val="CDAF200D"/>
    <w:rsid w:val="CDCEF737"/>
    <w:rsid w:val="CE0DCD98"/>
    <w:rsid w:val="CF6FDFEA"/>
    <w:rsid w:val="CF926B75"/>
    <w:rsid w:val="CFBADDA9"/>
    <w:rsid w:val="CFED1180"/>
    <w:rsid w:val="CFED9479"/>
    <w:rsid w:val="CFFEB5A8"/>
    <w:rsid w:val="D1AF83C9"/>
    <w:rsid w:val="D3E9F056"/>
    <w:rsid w:val="D3F793BE"/>
    <w:rsid w:val="D45B9EBC"/>
    <w:rsid w:val="D57DC510"/>
    <w:rsid w:val="D57DC6E0"/>
    <w:rsid w:val="D57EAB30"/>
    <w:rsid w:val="D6FB3E05"/>
    <w:rsid w:val="D7733646"/>
    <w:rsid w:val="D77D0F25"/>
    <w:rsid w:val="D9DDA4D5"/>
    <w:rsid w:val="DABF604A"/>
    <w:rsid w:val="DAFBB89B"/>
    <w:rsid w:val="DAFF0B3E"/>
    <w:rsid w:val="DBBE0783"/>
    <w:rsid w:val="DBBF5E85"/>
    <w:rsid w:val="DBC69E7E"/>
    <w:rsid w:val="DBE5B4F8"/>
    <w:rsid w:val="DBF647CA"/>
    <w:rsid w:val="DBF735FA"/>
    <w:rsid w:val="DBFE4FA3"/>
    <w:rsid w:val="DC79E1F0"/>
    <w:rsid w:val="DC977252"/>
    <w:rsid w:val="DCBE1D7E"/>
    <w:rsid w:val="DCBF0D03"/>
    <w:rsid w:val="DCED1AC5"/>
    <w:rsid w:val="DD82EEFA"/>
    <w:rsid w:val="DD839A48"/>
    <w:rsid w:val="DDFE731B"/>
    <w:rsid w:val="DDFF941F"/>
    <w:rsid w:val="DDFFC966"/>
    <w:rsid w:val="DE3E9076"/>
    <w:rsid w:val="DE6FAF25"/>
    <w:rsid w:val="DE9F23D2"/>
    <w:rsid w:val="DEDB7952"/>
    <w:rsid w:val="DEEB3567"/>
    <w:rsid w:val="DEF8FE7C"/>
    <w:rsid w:val="DF6C123D"/>
    <w:rsid w:val="DF76EDDC"/>
    <w:rsid w:val="DFAFD327"/>
    <w:rsid w:val="DFBEC9BD"/>
    <w:rsid w:val="DFD67683"/>
    <w:rsid w:val="DFEBFE9D"/>
    <w:rsid w:val="DFEF6C72"/>
    <w:rsid w:val="DFF58996"/>
    <w:rsid w:val="E0EF070B"/>
    <w:rsid w:val="E4EDA035"/>
    <w:rsid w:val="E5D6E8A6"/>
    <w:rsid w:val="E66FBE68"/>
    <w:rsid w:val="E71E9590"/>
    <w:rsid w:val="E77ED773"/>
    <w:rsid w:val="E7F34EC9"/>
    <w:rsid w:val="E7F58CDA"/>
    <w:rsid w:val="E8EFDAF0"/>
    <w:rsid w:val="E9DF78C0"/>
    <w:rsid w:val="EA7DF44E"/>
    <w:rsid w:val="EAD6C0B3"/>
    <w:rsid w:val="EB9DB6B5"/>
    <w:rsid w:val="EBE9E242"/>
    <w:rsid w:val="EBFF63E6"/>
    <w:rsid w:val="EBFF655F"/>
    <w:rsid w:val="EC6FDB31"/>
    <w:rsid w:val="ED71FD84"/>
    <w:rsid w:val="EDBBF36D"/>
    <w:rsid w:val="EDDA25CC"/>
    <w:rsid w:val="EDFD0B00"/>
    <w:rsid w:val="EE37FEA8"/>
    <w:rsid w:val="EE3FE68C"/>
    <w:rsid w:val="EE97159B"/>
    <w:rsid w:val="EED97AA9"/>
    <w:rsid w:val="EEF72662"/>
    <w:rsid w:val="EEFE53F1"/>
    <w:rsid w:val="EF0FC6FF"/>
    <w:rsid w:val="EF4DE5EB"/>
    <w:rsid w:val="EF5D1EF2"/>
    <w:rsid w:val="EF5FEC23"/>
    <w:rsid w:val="EF7BE3D0"/>
    <w:rsid w:val="EF9F2BAE"/>
    <w:rsid w:val="EFA3F5E0"/>
    <w:rsid w:val="EFC3BAB2"/>
    <w:rsid w:val="EFDF31B2"/>
    <w:rsid w:val="EFDFB35C"/>
    <w:rsid w:val="EFEB056A"/>
    <w:rsid w:val="EFEB6775"/>
    <w:rsid w:val="EFEE9C17"/>
    <w:rsid w:val="EFFF197D"/>
    <w:rsid w:val="EFFFA126"/>
    <w:rsid w:val="F1B7932F"/>
    <w:rsid w:val="F1DF882A"/>
    <w:rsid w:val="F27D062F"/>
    <w:rsid w:val="F2BF37E7"/>
    <w:rsid w:val="F2DB163D"/>
    <w:rsid w:val="F36B8FC0"/>
    <w:rsid w:val="F37DE581"/>
    <w:rsid w:val="F3C77DA7"/>
    <w:rsid w:val="F3DF1640"/>
    <w:rsid w:val="F4768568"/>
    <w:rsid w:val="F49BCE8E"/>
    <w:rsid w:val="F56F2E95"/>
    <w:rsid w:val="F652FF1C"/>
    <w:rsid w:val="F6DEE0A5"/>
    <w:rsid w:val="F6FF86C1"/>
    <w:rsid w:val="F7026613"/>
    <w:rsid w:val="F75D3C4C"/>
    <w:rsid w:val="F7756665"/>
    <w:rsid w:val="F78D7569"/>
    <w:rsid w:val="F792BB27"/>
    <w:rsid w:val="F79F0266"/>
    <w:rsid w:val="F79FD125"/>
    <w:rsid w:val="F7B29CD0"/>
    <w:rsid w:val="F7B65E74"/>
    <w:rsid w:val="F7DD62B7"/>
    <w:rsid w:val="F7DDD750"/>
    <w:rsid w:val="F7DEB223"/>
    <w:rsid w:val="F7DF285E"/>
    <w:rsid w:val="F7DFAEE5"/>
    <w:rsid w:val="F7FE8260"/>
    <w:rsid w:val="F7FFC660"/>
    <w:rsid w:val="F7FFDA2F"/>
    <w:rsid w:val="F877411F"/>
    <w:rsid w:val="F89EC38D"/>
    <w:rsid w:val="F8D78BE1"/>
    <w:rsid w:val="F9CD20FB"/>
    <w:rsid w:val="F9FA29B5"/>
    <w:rsid w:val="FACB180D"/>
    <w:rsid w:val="FAFA1EF6"/>
    <w:rsid w:val="FAFB0344"/>
    <w:rsid w:val="FB3B8180"/>
    <w:rsid w:val="FB7752D0"/>
    <w:rsid w:val="FB7FD457"/>
    <w:rsid w:val="FB9D6090"/>
    <w:rsid w:val="FBBF1171"/>
    <w:rsid w:val="FBBFA7E5"/>
    <w:rsid w:val="FBCD9C12"/>
    <w:rsid w:val="FBCFE7CE"/>
    <w:rsid w:val="FBD28E5F"/>
    <w:rsid w:val="FBD44EC7"/>
    <w:rsid w:val="FBD723AD"/>
    <w:rsid w:val="FBDE94AE"/>
    <w:rsid w:val="FBDF6889"/>
    <w:rsid w:val="FBEE51C3"/>
    <w:rsid w:val="FBF7BCA0"/>
    <w:rsid w:val="FBF7D25D"/>
    <w:rsid w:val="FBFB2C9B"/>
    <w:rsid w:val="FBFBB488"/>
    <w:rsid w:val="FBFFB9AB"/>
    <w:rsid w:val="FC7A29B5"/>
    <w:rsid w:val="FCAAFE82"/>
    <w:rsid w:val="FCBFC825"/>
    <w:rsid w:val="FCD937B5"/>
    <w:rsid w:val="FCEE9A7C"/>
    <w:rsid w:val="FCFDFB60"/>
    <w:rsid w:val="FD1FBEEB"/>
    <w:rsid w:val="FD7FB2AE"/>
    <w:rsid w:val="FDC6FCF3"/>
    <w:rsid w:val="FDCF7062"/>
    <w:rsid w:val="FDD79DCC"/>
    <w:rsid w:val="FDDFEE9B"/>
    <w:rsid w:val="FDF512DE"/>
    <w:rsid w:val="FDF77A50"/>
    <w:rsid w:val="FDFFA121"/>
    <w:rsid w:val="FE3FAE22"/>
    <w:rsid w:val="FE6B1990"/>
    <w:rsid w:val="FE79B7E7"/>
    <w:rsid w:val="FE7DE9CE"/>
    <w:rsid w:val="FE979622"/>
    <w:rsid w:val="FEAB5426"/>
    <w:rsid w:val="FEBF43E1"/>
    <w:rsid w:val="FECDAC40"/>
    <w:rsid w:val="FED8A21E"/>
    <w:rsid w:val="FEDD5FA0"/>
    <w:rsid w:val="FEDD90DE"/>
    <w:rsid w:val="FEDE3A3B"/>
    <w:rsid w:val="FEE55806"/>
    <w:rsid w:val="FEE7EE83"/>
    <w:rsid w:val="FEF68505"/>
    <w:rsid w:val="FEF8541C"/>
    <w:rsid w:val="FEFB7DD0"/>
    <w:rsid w:val="FEFD97F5"/>
    <w:rsid w:val="FEFE1CDF"/>
    <w:rsid w:val="FEFE9119"/>
    <w:rsid w:val="FEFF6265"/>
    <w:rsid w:val="FEFF8243"/>
    <w:rsid w:val="FEFF87D1"/>
    <w:rsid w:val="FF3AA0D5"/>
    <w:rsid w:val="FF3BA050"/>
    <w:rsid w:val="FF3E89A3"/>
    <w:rsid w:val="FF3F79D2"/>
    <w:rsid w:val="FF3FDAEB"/>
    <w:rsid w:val="FF5DD217"/>
    <w:rsid w:val="FF5F2A0C"/>
    <w:rsid w:val="FF6F09EB"/>
    <w:rsid w:val="FF6FB6C3"/>
    <w:rsid w:val="FF7700F1"/>
    <w:rsid w:val="FF7EAE1E"/>
    <w:rsid w:val="FF7F38E7"/>
    <w:rsid w:val="FF7F553A"/>
    <w:rsid w:val="FF7F8D56"/>
    <w:rsid w:val="FF7FDF02"/>
    <w:rsid w:val="FF969419"/>
    <w:rsid w:val="FF97B0D9"/>
    <w:rsid w:val="FF9B1A97"/>
    <w:rsid w:val="FFB5D92C"/>
    <w:rsid w:val="FFB75D16"/>
    <w:rsid w:val="FFBD3697"/>
    <w:rsid w:val="FFBFA1C4"/>
    <w:rsid w:val="FFBFC656"/>
    <w:rsid w:val="FFC7A06D"/>
    <w:rsid w:val="FFCBACD8"/>
    <w:rsid w:val="FFCD6D89"/>
    <w:rsid w:val="FFCFD6DE"/>
    <w:rsid w:val="FFD5C1BD"/>
    <w:rsid w:val="FFD9859D"/>
    <w:rsid w:val="FFDF188E"/>
    <w:rsid w:val="FFEBC531"/>
    <w:rsid w:val="FFEF0938"/>
    <w:rsid w:val="FFEF3620"/>
    <w:rsid w:val="FFEFCDC1"/>
    <w:rsid w:val="FFF559D7"/>
    <w:rsid w:val="FFF5A551"/>
    <w:rsid w:val="FFF64863"/>
    <w:rsid w:val="FFF73B44"/>
    <w:rsid w:val="FFFD0D6F"/>
    <w:rsid w:val="FFFD90CD"/>
    <w:rsid w:val="FFFF3BE9"/>
    <w:rsid w:val="FFFF4E6D"/>
    <w:rsid w:val="FFFF68DE"/>
    <w:rsid w:val="FFFF9FB0"/>
    <w:rsid w:val="FFFFA0BA"/>
    <w:rsid w:val="FFFFD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4">
    <w:name w:val="index 8"/>
    <w:basedOn w:val="1"/>
    <w:next w:val="1"/>
    <w:unhideWhenUsed/>
    <w:qFormat/>
    <w:uiPriority w:val="99"/>
    <w:pPr>
      <w:ind w:left="2940"/>
    </w:p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1"/>
    <w:rPr>
      <w:szCs w:val="32"/>
    </w:rPr>
  </w:style>
  <w:style w:type="paragraph" w:styleId="7">
    <w:name w:val="Plain Text"/>
    <w:basedOn w:val="1"/>
    <w:next w:val="4"/>
    <w:qFormat/>
    <w:uiPriority w:val="0"/>
    <w:rPr>
      <w:rFonts w:ascii="宋体" w:hAnsi="Courier New" w:eastAsia="宋体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2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13">
    <w:name w:val="font71"/>
    <w:qFormat/>
    <w:uiPriority w:val="0"/>
    <w:rPr>
      <w:rFonts w:hint="default" w:ascii="Arial" w:hAnsi="Arial" w:cs="Arial"/>
      <w:b/>
      <w:color w:val="auto"/>
      <w:sz w:val="44"/>
      <w:szCs w:val="44"/>
      <w:u w:val="none"/>
    </w:rPr>
  </w:style>
  <w:style w:type="character" w:customStyle="1" w:styleId="14">
    <w:name w:val="font11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5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01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8">
    <w:name w:val="font81"/>
    <w:qFormat/>
    <w:uiPriority w:val="0"/>
    <w:rPr>
      <w:rFonts w:hint="eastAsia" w:ascii="宋体" w:hAnsi="宋体" w:eastAsia="宋体" w:cs="宋体"/>
      <w:color w:val="auto"/>
      <w:sz w:val="44"/>
      <w:szCs w:val="44"/>
      <w:u w:val="none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61"/>
    <w:qFormat/>
    <w:uiPriority w:val="0"/>
    <w:rPr>
      <w:rFonts w:hint="eastAsia" w:ascii="宋体" w:hAnsi="宋体" w:eastAsia="宋体" w:cs="宋体"/>
      <w:b/>
      <w:color w:val="auto"/>
      <w:sz w:val="44"/>
      <w:szCs w:val="44"/>
      <w:u w:val="none"/>
    </w:rPr>
  </w:style>
  <w:style w:type="character" w:customStyle="1" w:styleId="21">
    <w:name w:val="NormalCharacter"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2">
    <w:name w:val="正文首行缩进 21"/>
    <w:basedOn w:val="23"/>
    <w:qFormat/>
    <w:uiPriority w:val="99"/>
    <w:pPr>
      <w:ind w:firstLine="420" w:firstLineChars="200"/>
    </w:pPr>
  </w:style>
  <w:style w:type="paragraph" w:customStyle="1" w:styleId="23">
    <w:name w:val="正文文本缩进1"/>
    <w:basedOn w:val="1"/>
    <w:qFormat/>
    <w:uiPriority w:val="99"/>
    <w:pPr>
      <w:ind w:left="420" w:leftChars="200"/>
    </w:pPr>
  </w:style>
  <w:style w:type="paragraph" w:customStyle="1" w:styleId="24">
    <w:name w:val="PlainText"/>
    <w:basedOn w:val="1"/>
    <w:qFormat/>
    <w:uiPriority w:val="0"/>
    <w:pPr>
      <w:textAlignment w:val="baseline"/>
    </w:pPr>
    <w:rPr>
      <w:rFonts w:ascii="宋体" w:hAnsi="Courier New" w:eastAsia="宋体"/>
    </w:rPr>
  </w:style>
  <w:style w:type="paragraph" w:customStyle="1" w:styleId="25">
    <w:name w:val="Index8"/>
    <w:next w:val="1"/>
    <w:qFormat/>
    <w:uiPriority w:val="0"/>
    <w:pPr>
      <w:widowControl w:val="0"/>
      <w:ind w:left="294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font51"/>
    <w:basedOn w:val="11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10793</Words>
  <Characters>14033</Characters>
  <Lines>119</Lines>
  <Paragraphs>33</Paragraphs>
  <TotalTime>8</TotalTime>
  <ScaleCrop>false</ScaleCrop>
  <LinksUpToDate>false</LinksUpToDate>
  <CharactersWithSpaces>14601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2022-08-10T18:34:00Z</dcterms:created>
  <dc:creator>guo kanghao</dc:creator>
  <cp:lastModifiedBy>禤杰良</cp:lastModifiedBy>
  <cp:lastPrinted>2022-12-09T08:10:00Z</cp:lastPrinted>
  <dcterms:modified xsi:type="dcterms:W3CDTF">2022-12-09T09:10:51Z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3315F101DFFC4A14BC59371833F04EA1</vt:lpwstr>
  </property>
</Properties>
</file>