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olor w:val="auto"/>
          <w:sz w:val="28"/>
          <w:szCs w:val="32"/>
        </w:rPr>
      </w:pPr>
    </w:p>
    <w:p>
      <w:pPr>
        <w:spacing w:line="540" w:lineRule="exact"/>
        <w:jc w:val="center"/>
        <w:rPr>
          <w:rFonts w:ascii="宋体" w:hAnsi="宋体" w:cs="宋体"/>
          <w:b/>
          <w:bCs/>
          <w:sz w:val="40"/>
          <w:szCs w:val="44"/>
        </w:rPr>
      </w:pPr>
      <w:r>
        <w:rPr>
          <w:rFonts w:hint="eastAsia" w:ascii="宋体" w:hAnsi="宋体" w:cs="宋体"/>
          <w:b/>
          <w:bCs/>
          <w:color w:val="auto"/>
          <w:sz w:val="40"/>
          <w:szCs w:val="44"/>
          <w:lang w:eastAsia="zh-CN"/>
        </w:rPr>
        <w:t>坪达雅园</w:t>
      </w:r>
      <w:r>
        <w:rPr>
          <w:rFonts w:hint="eastAsia" w:ascii="宋体" w:hAnsi="宋体" w:cs="宋体"/>
          <w:b/>
          <w:bCs/>
          <w:sz w:val="40"/>
          <w:szCs w:val="44"/>
        </w:rPr>
        <w:t>公共租赁住房有关温馨提示</w:t>
      </w:r>
    </w:p>
    <w:p>
      <w:pPr>
        <w:spacing w:line="540" w:lineRule="exact"/>
        <w:rPr>
          <w:rFonts w:hint="default" w:ascii="仿宋" w:hAnsi="仿宋" w:eastAsia="宋体" w:cs="仿宋"/>
          <w:sz w:val="28"/>
          <w:szCs w:val="32"/>
          <w:lang w:val="en-US" w:eastAsia="zh-CN"/>
        </w:rPr>
      </w:pPr>
    </w:p>
    <w:p>
      <w:pPr>
        <w:spacing w:line="540" w:lineRule="exact"/>
        <w:rPr>
          <w:rFonts w:ascii="仿宋" w:hAnsi="仿宋" w:eastAsia="仿宋" w:cs="仿宋"/>
          <w:sz w:val="32"/>
          <w:szCs w:val="32"/>
        </w:rPr>
      </w:pPr>
      <w:r>
        <w:rPr>
          <w:rFonts w:hint="eastAsia" w:ascii="仿宋" w:hAnsi="仿宋" w:eastAsia="仿宋" w:cs="仿宋"/>
          <w:sz w:val="32"/>
          <w:szCs w:val="32"/>
        </w:rPr>
        <w:t>各认租家庭：</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为方便您选择房源，现就</w:t>
      </w:r>
      <w:r>
        <w:rPr>
          <w:rFonts w:hint="eastAsia" w:ascii="仿宋" w:hAnsi="仿宋" w:eastAsia="仿宋" w:cs="仿宋"/>
          <w:b w:val="0"/>
          <w:bCs w:val="0"/>
          <w:color w:val="auto"/>
          <w:sz w:val="32"/>
          <w:szCs w:val="32"/>
          <w:u w:val="none"/>
          <w:lang w:eastAsia="zh-CN"/>
        </w:rPr>
        <w:t>坪达雅园</w:t>
      </w:r>
      <w:r>
        <w:rPr>
          <w:rFonts w:hint="eastAsia" w:ascii="仿宋" w:hAnsi="仿宋" w:eastAsia="仿宋" w:cs="仿宋"/>
          <w:sz w:val="32"/>
          <w:szCs w:val="32"/>
        </w:rPr>
        <w:t>公共租赁住房（以下简称“本项目”）相关情况，提示如下：</w:t>
      </w:r>
    </w:p>
    <w:p>
      <w:pPr>
        <w:spacing w:line="540" w:lineRule="exact"/>
        <w:ind w:firstLine="640" w:firstLineChars="200"/>
        <w:outlineLvl w:val="0"/>
        <w:rPr>
          <w:rFonts w:ascii="黑体" w:hAnsi="黑体" w:eastAsia="黑体"/>
          <w:sz w:val="32"/>
          <w:szCs w:val="32"/>
        </w:rPr>
      </w:pPr>
      <w:r>
        <w:rPr>
          <w:rFonts w:hint="eastAsia" w:ascii="黑体" w:hAnsi="黑体" w:eastAsia="黑体" w:cs="黑体"/>
          <w:sz w:val="32"/>
          <w:szCs w:val="32"/>
        </w:rPr>
        <w:t>一、关于地理位置</w:t>
      </w:r>
    </w:p>
    <w:p>
      <w:pPr>
        <w:spacing w:line="540" w:lineRule="exact"/>
        <w:ind w:firstLine="640" w:firstLineChars="200"/>
        <w:rPr>
          <w:rFonts w:ascii="仿宋" w:hAnsi="仿宋" w:eastAsia="仿宋"/>
          <w:sz w:val="32"/>
          <w:szCs w:val="32"/>
        </w:rPr>
      </w:pPr>
      <w:r>
        <w:rPr>
          <w:rFonts w:hint="eastAsia" w:ascii="仿宋" w:hAnsi="仿宋" w:eastAsia="仿宋" w:cs="仿宋"/>
          <w:sz w:val="32"/>
          <w:szCs w:val="32"/>
        </w:rPr>
        <w:t>本项目位于深圳市龙岗区</w:t>
      </w:r>
      <w:r>
        <w:rPr>
          <w:rFonts w:hint="eastAsia" w:ascii="仿宋" w:hAnsi="仿宋" w:eastAsia="仿宋" w:cs="仿宋"/>
          <w:sz w:val="32"/>
          <w:szCs w:val="32"/>
          <w:lang w:eastAsia="zh-CN"/>
        </w:rPr>
        <w:t>坪地街道怡心社区福照街</w:t>
      </w:r>
      <w:r>
        <w:rPr>
          <w:rFonts w:hint="eastAsia" w:ascii="仿宋" w:hAnsi="仿宋" w:eastAsia="仿宋" w:cs="仿宋"/>
          <w:sz w:val="32"/>
          <w:szCs w:val="32"/>
        </w:rPr>
        <w:t>。</w:t>
      </w:r>
    </w:p>
    <w:p>
      <w:pPr>
        <w:spacing w:line="540" w:lineRule="exact"/>
        <w:ind w:firstLine="640" w:firstLineChars="200"/>
        <w:outlineLvl w:val="0"/>
        <w:rPr>
          <w:rFonts w:ascii="黑体" w:hAnsi="黑体" w:eastAsia="黑体"/>
          <w:color w:val="auto"/>
          <w:sz w:val="32"/>
          <w:szCs w:val="32"/>
        </w:rPr>
      </w:pPr>
      <w:r>
        <w:rPr>
          <w:rFonts w:hint="eastAsia" w:ascii="黑体" w:hAnsi="黑体" w:eastAsia="黑体" w:cs="黑体"/>
          <w:color w:val="auto"/>
          <w:sz w:val="32"/>
          <w:szCs w:val="32"/>
        </w:rPr>
        <w:t>二、关于周边环境</w:t>
      </w:r>
    </w:p>
    <w:p>
      <w:pPr>
        <w:spacing w:line="540" w:lineRule="exact"/>
        <w:ind w:firstLine="640" w:firstLineChars="200"/>
        <w:rPr>
          <w:rFonts w:ascii="仿宋" w:hAnsi="仿宋" w:eastAsia="仿宋"/>
          <w:color w:val="auto"/>
          <w:sz w:val="32"/>
          <w:szCs w:val="32"/>
        </w:rPr>
      </w:pPr>
      <w:r>
        <w:rPr>
          <w:rFonts w:ascii="仿宋" w:hAnsi="仿宋" w:eastAsia="仿宋" w:cs="仿宋"/>
          <w:color w:val="auto"/>
          <w:sz w:val="32"/>
          <w:szCs w:val="32"/>
        </w:rPr>
        <w:t>本项目</w:t>
      </w:r>
      <w:r>
        <w:rPr>
          <w:rFonts w:hint="eastAsia" w:ascii="仿宋" w:hAnsi="仿宋" w:eastAsia="仿宋" w:cs="仿宋"/>
          <w:color w:val="auto"/>
          <w:sz w:val="32"/>
          <w:szCs w:val="32"/>
        </w:rPr>
        <w:t>东临</w:t>
      </w:r>
      <w:r>
        <w:rPr>
          <w:rFonts w:hint="eastAsia" w:ascii="仿宋" w:hAnsi="仿宋" w:eastAsia="仿宋" w:cs="仿宋"/>
          <w:color w:val="auto"/>
          <w:sz w:val="32"/>
          <w:szCs w:val="32"/>
          <w:lang w:eastAsia="zh-CN"/>
        </w:rPr>
        <w:t>福照街</w:t>
      </w:r>
      <w:r>
        <w:rPr>
          <w:rFonts w:hint="eastAsia" w:ascii="仿宋" w:hAnsi="仿宋" w:eastAsia="仿宋" w:cs="仿宋"/>
          <w:color w:val="auto"/>
          <w:sz w:val="32"/>
          <w:szCs w:val="32"/>
        </w:rPr>
        <w:t>，南临</w:t>
      </w:r>
      <w:r>
        <w:rPr>
          <w:rFonts w:hint="eastAsia" w:ascii="仿宋" w:hAnsi="仿宋" w:eastAsia="仿宋" w:cs="仿宋"/>
          <w:color w:val="auto"/>
          <w:sz w:val="32"/>
          <w:szCs w:val="32"/>
          <w:lang w:eastAsia="zh-CN"/>
        </w:rPr>
        <w:t>兴华</w:t>
      </w:r>
      <w:r>
        <w:rPr>
          <w:rFonts w:hint="eastAsia" w:ascii="仿宋" w:hAnsi="仿宋" w:eastAsia="仿宋" w:cs="仿宋"/>
          <w:color w:val="auto"/>
          <w:sz w:val="32"/>
          <w:szCs w:val="32"/>
        </w:rPr>
        <w:t>路，西临</w:t>
      </w:r>
      <w:r>
        <w:rPr>
          <w:rFonts w:hint="eastAsia" w:ascii="仿宋" w:hAnsi="仿宋" w:eastAsia="仿宋" w:cs="仿宋"/>
          <w:color w:val="auto"/>
          <w:sz w:val="32"/>
          <w:szCs w:val="32"/>
          <w:lang w:eastAsia="zh-CN"/>
        </w:rPr>
        <w:t>教育中路</w:t>
      </w:r>
      <w:r>
        <w:rPr>
          <w:rFonts w:hint="eastAsia" w:ascii="仿宋" w:hAnsi="仿宋" w:eastAsia="仿宋" w:cs="仿宋"/>
          <w:color w:val="auto"/>
          <w:sz w:val="32"/>
          <w:szCs w:val="32"/>
        </w:rPr>
        <w:t>，北</w:t>
      </w:r>
      <w:r>
        <w:rPr>
          <w:rFonts w:hint="eastAsia" w:ascii="仿宋" w:hAnsi="仿宋" w:eastAsia="仿宋" w:cs="仿宋"/>
          <w:color w:val="auto"/>
          <w:sz w:val="32"/>
          <w:szCs w:val="32"/>
          <w:lang w:eastAsia="zh-CN"/>
        </w:rPr>
        <w:t>临教育北</w:t>
      </w:r>
      <w:r>
        <w:rPr>
          <w:rFonts w:hint="eastAsia" w:ascii="仿宋" w:hAnsi="仿宋" w:eastAsia="仿宋" w:cs="仿宋"/>
          <w:color w:val="auto"/>
          <w:sz w:val="32"/>
          <w:szCs w:val="32"/>
        </w:rPr>
        <w:t>路。</w:t>
      </w:r>
    </w:p>
    <w:p>
      <w:pPr>
        <w:spacing w:line="540" w:lineRule="exact"/>
        <w:ind w:firstLine="640" w:firstLineChars="200"/>
        <w:outlineLvl w:val="0"/>
        <w:rPr>
          <w:rFonts w:ascii="黑体" w:hAnsi="黑体" w:eastAsia="黑体"/>
          <w:sz w:val="32"/>
          <w:szCs w:val="32"/>
        </w:rPr>
      </w:pPr>
      <w:r>
        <w:rPr>
          <w:rFonts w:hint="eastAsia" w:ascii="黑体" w:hAnsi="黑体" w:eastAsia="黑体" w:cs="黑体"/>
          <w:sz w:val="32"/>
          <w:szCs w:val="32"/>
        </w:rPr>
        <w:t>三、关于周边交通</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本项目距离地铁3号线</w:t>
      </w:r>
      <w:r>
        <w:rPr>
          <w:rFonts w:hint="eastAsia" w:ascii="仿宋" w:hAnsi="仿宋" w:eastAsia="仿宋" w:cs="仿宋"/>
          <w:sz w:val="32"/>
          <w:szCs w:val="32"/>
          <w:lang w:eastAsia="zh-CN"/>
        </w:rPr>
        <w:t>双龙地铁站</w:t>
      </w:r>
      <w:r>
        <w:rPr>
          <w:rFonts w:hint="eastAsia" w:ascii="仿宋" w:hAnsi="仿宋" w:eastAsia="仿宋" w:cs="仿宋"/>
          <w:sz w:val="32"/>
          <w:szCs w:val="32"/>
        </w:rPr>
        <w:t>约</w:t>
      </w:r>
      <w:r>
        <w:rPr>
          <w:rFonts w:hint="eastAsia" w:ascii="仿宋" w:hAnsi="仿宋" w:eastAsia="仿宋" w:cs="仿宋"/>
          <w:sz w:val="32"/>
          <w:szCs w:val="32"/>
          <w:lang w:val="en-US" w:eastAsia="zh-CN"/>
        </w:rPr>
        <w:t>6.2</w:t>
      </w:r>
      <w:r>
        <w:rPr>
          <w:rFonts w:hint="eastAsia" w:ascii="仿宋" w:hAnsi="仿宋" w:eastAsia="仿宋" w:cs="仿宋"/>
          <w:sz w:val="32"/>
          <w:szCs w:val="32"/>
        </w:rPr>
        <w:t>公里，</w:t>
      </w:r>
      <w:r>
        <w:rPr>
          <w:rFonts w:hint="eastAsia" w:ascii="仿宋" w:hAnsi="仿宋" w:eastAsia="仿宋" w:cs="仿宋"/>
          <w:sz w:val="32"/>
          <w:szCs w:val="32"/>
          <w:lang w:eastAsia="zh-CN"/>
        </w:rPr>
        <w:t>怡心广场</w:t>
      </w:r>
      <w:r>
        <w:rPr>
          <w:rFonts w:hint="eastAsia" w:ascii="仿宋" w:hAnsi="仿宋" w:eastAsia="仿宋" w:cs="仿宋"/>
          <w:sz w:val="32"/>
          <w:szCs w:val="32"/>
        </w:rPr>
        <w:t>公交站500米。途径各站点的公交线路信息可登录深圳市交通运输委员会官方网站查询。</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四、关于教育学位</w:t>
      </w:r>
    </w:p>
    <w:p>
      <w:pPr>
        <w:spacing w:line="540" w:lineRule="exact"/>
        <w:ind w:firstLine="640" w:firstLineChars="200"/>
        <w:rPr>
          <w:rFonts w:ascii="仿宋" w:hAnsi="仿宋" w:eastAsia="仿宋" w:cs="仿宋"/>
          <w:color w:val="FF0000"/>
          <w:sz w:val="32"/>
          <w:szCs w:val="32"/>
        </w:rPr>
      </w:pPr>
      <w:r>
        <w:rPr>
          <w:rFonts w:hint="eastAsia" w:ascii="仿宋" w:hAnsi="仿宋" w:eastAsia="仿宋" w:cs="仿宋"/>
          <w:sz w:val="32"/>
          <w:szCs w:val="32"/>
        </w:rPr>
        <w:t>本项目</w:t>
      </w:r>
      <w:r>
        <w:rPr>
          <w:rFonts w:hint="eastAsia" w:ascii="仿宋" w:hAnsi="仿宋" w:eastAsia="仿宋" w:cs="仿宋"/>
          <w:b w:val="0"/>
          <w:bCs w:val="0"/>
          <w:sz w:val="32"/>
          <w:szCs w:val="32"/>
          <w:lang w:val="en-US" w:eastAsia="zh-CN"/>
        </w:rPr>
        <w:t>周边学校（含幼儿园）学位均处于紧张状态，无法完全满足承租住户适龄儿童入读需求，具体情况以龙岗区教育局或承租小区周边学校发布的信息为准</w:t>
      </w:r>
    </w:p>
    <w:p>
      <w:pPr>
        <w:spacing w:line="540" w:lineRule="exact"/>
        <w:ind w:firstLine="640" w:firstLineChars="200"/>
        <w:outlineLvl w:val="0"/>
        <w:rPr>
          <w:rFonts w:ascii="黑体" w:hAnsi="黑体" w:eastAsia="黑体"/>
          <w:color w:val="auto"/>
          <w:sz w:val="32"/>
          <w:szCs w:val="32"/>
        </w:rPr>
      </w:pPr>
      <w:r>
        <w:rPr>
          <w:rFonts w:hint="eastAsia" w:ascii="黑体" w:hAnsi="黑体" w:eastAsia="黑体" w:cs="黑体"/>
          <w:color w:val="auto"/>
          <w:sz w:val="32"/>
          <w:szCs w:val="32"/>
        </w:rPr>
        <w:t>五、关于周边商业</w:t>
      </w:r>
    </w:p>
    <w:p>
      <w:pPr>
        <w:spacing w:line="54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本项目</w:t>
      </w:r>
      <w:r>
        <w:rPr>
          <w:rFonts w:hint="eastAsia" w:ascii="仿宋" w:hAnsi="仿宋" w:eastAsia="仿宋" w:cs="仿宋"/>
          <w:color w:val="auto"/>
          <w:sz w:val="32"/>
          <w:szCs w:val="32"/>
          <w:lang w:eastAsia="zh-CN"/>
        </w:rPr>
        <w:t>南面坪地菜市场</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宏富百货</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沃尔玛</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步行</w:t>
      </w:r>
      <w:r>
        <w:rPr>
          <w:rFonts w:hint="eastAsia" w:ascii="仿宋" w:hAnsi="仿宋" w:eastAsia="仿宋" w:cs="仿宋"/>
          <w:color w:val="auto"/>
          <w:sz w:val="32"/>
          <w:szCs w:val="32"/>
        </w:rPr>
        <w:t>商业</w:t>
      </w:r>
      <w:r>
        <w:rPr>
          <w:rFonts w:hint="eastAsia" w:ascii="仿宋" w:hAnsi="仿宋" w:eastAsia="仿宋" w:cs="仿宋"/>
          <w:color w:val="auto"/>
          <w:sz w:val="32"/>
          <w:szCs w:val="32"/>
          <w:lang w:eastAsia="zh-CN"/>
        </w:rPr>
        <w:t>街</w:t>
      </w:r>
      <w:r>
        <w:rPr>
          <w:rFonts w:hint="eastAsia" w:ascii="仿宋" w:hAnsi="仿宋" w:eastAsia="仿宋" w:cs="仿宋"/>
          <w:color w:val="auto"/>
          <w:sz w:val="32"/>
          <w:szCs w:val="32"/>
        </w:rPr>
        <w:t>。</w:t>
      </w:r>
    </w:p>
    <w:p>
      <w:pPr>
        <w:spacing w:line="540" w:lineRule="exact"/>
        <w:ind w:firstLine="640" w:firstLineChars="200"/>
        <w:outlineLvl w:val="0"/>
        <w:rPr>
          <w:rFonts w:ascii="黑体" w:hAnsi="黑体" w:eastAsia="黑体"/>
          <w:color w:val="auto"/>
          <w:sz w:val="32"/>
          <w:szCs w:val="32"/>
        </w:rPr>
      </w:pPr>
      <w:r>
        <w:rPr>
          <w:rFonts w:hint="eastAsia" w:ascii="黑体" w:hAnsi="黑体" w:eastAsia="黑体" w:cs="黑体"/>
          <w:color w:val="auto"/>
          <w:sz w:val="32"/>
          <w:szCs w:val="32"/>
        </w:rPr>
        <w:t>六、关于项目配套设施设备</w:t>
      </w:r>
    </w:p>
    <w:p>
      <w:pPr>
        <w:numPr>
          <w:ilvl w:val="0"/>
          <w:numId w:val="1"/>
        </w:numPr>
        <w:spacing w:line="540" w:lineRule="exact"/>
        <w:rPr>
          <w:rFonts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栋</w:t>
      </w:r>
      <w:r>
        <w:rPr>
          <w:rFonts w:hint="eastAsia" w:ascii="仿宋" w:hAnsi="仿宋" w:eastAsia="仿宋" w:cs="仿宋"/>
          <w:sz w:val="32"/>
          <w:szCs w:val="32"/>
          <w:lang w:eastAsia="zh-CN"/>
        </w:rPr>
        <w:t>负一层</w:t>
      </w:r>
      <w:r>
        <w:rPr>
          <w:rFonts w:hint="eastAsia" w:ascii="仿宋" w:hAnsi="仿宋" w:eastAsia="仿宋" w:cs="仿宋"/>
          <w:sz w:val="32"/>
          <w:szCs w:val="32"/>
        </w:rPr>
        <w:t>配置高低压设备、发电机、风机房设施。</w:t>
      </w:r>
    </w:p>
    <w:p>
      <w:pPr>
        <w:numPr>
          <w:ilvl w:val="0"/>
          <w:numId w:val="1"/>
        </w:numPr>
        <w:spacing w:line="540" w:lineRule="exact"/>
        <w:rPr>
          <w:rFonts w:ascii="仿宋" w:hAnsi="仿宋" w:eastAsia="仿宋" w:cs="仿宋"/>
          <w:sz w:val="32"/>
          <w:szCs w:val="32"/>
        </w:rPr>
      </w:pPr>
      <w:r>
        <w:rPr>
          <w:rFonts w:hint="eastAsia" w:ascii="仿宋" w:hAnsi="仿宋" w:eastAsia="仿宋" w:cs="仿宋"/>
          <w:sz w:val="32"/>
          <w:szCs w:val="32"/>
        </w:rPr>
        <w:t>1栋一层配置物业管理用房</w:t>
      </w:r>
      <w:r>
        <w:rPr>
          <w:rFonts w:hint="eastAsia" w:ascii="仿宋" w:hAnsi="仿宋" w:eastAsia="仿宋" w:cs="仿宋"/>
          <w:sz w:val="32"/>
          <w:szCs w:val="32"/>
          <w:lang w:eastAsia="zh-CN"/>
        </w:rPr>
        <w:t>。</w:t>
      </w:r>
    </w:p>
    <w:p>
      <w:pPr>
        <w:numPr>
          <w:ilvl w:val="0"/>
          <w:numId w:val="1"/>
        </w:numPr>
        <w:spacing w:line="540" w:lineRule="exact"/>
        <w:rPr>
          <w:rFonts w:ascii="仿宋" w:hAnsi="仿宋" w:eastAsia="仿宋" w:cs="仿宋"/>
          <w:sz w:val="32"/>
          <w:szCs w:val="32"/>
        </w:rPr>
      </w:pPr>
      <w:r>
        <w:rPr>
          <w:rFonts w:hint="eastAsia" w:ascii="仿宋" w:hAnsi="仿宋" w:eastAsia="仿宋" w:cs="仿宋"/>
          <w:sz w:val="32"/>
          <w:szCs w:val="32"/>
          <w:lang w:val="en-US" w:eastAsia="zh-CN"/>
        </w:rPr>
        <w:t>3栋</w:t>
      </w:r>
      <w:r>
        <w:rPr>
          <w:rFonts w:hint="eastAsia" w:ascii="仿宋" w:hAnsi="仿宋" w:eastAsia="仿宋" w:cs="仿宋"/>
          <w:sz w:val="32"/>
          <w:szCs w:val="32"/>
        </w:rPr>
        <w:t>布置有商铺，具体经营事项由产权单位确定。</w:t>
      </w:r>
    </w:p>
    <w:p>
      <w:pPr>
        <w:numPr>
          <w:ilvl w:val="0"/>
          <w:numId w:val="1"/>
        </w:numPr>
        <w:spacing w:line="540" w:lineRule="exact"/>
        <w:rPr>
          <w:rFonts w:ascii="仿宋" w:hAnsi="仿宋" w:eastAsia="仿宋" w:cs="仿宋"/>
          <w:sz w:val="32"/>
          <w:szCs w:val="32"/>
        </w:rPr>
      </w:pPr>
      <w:r>
        <w:rPr>
          <w:rFonts w:hint="eastAsia" w:ascii="仿宋" w:hAnsi="仿宋" w:eastAsia="仿宋" w:cs="仿宋"/>
          <w:sz w:val="32"/>
          <w:szCs w:val="32"/>
          <w:lang w:eastAsia="zh-CN"/>
        </w:rPr>
        <w:t>园区配置娱乐健身器材。</w:t>
      </w:r>
    </w:p>
    <w:p>
      <w:pPr>
        <w:spacing w:line="540" w:lineRule="exact"/>
        <w:ind w:firstLine="640" w:firstLineChars="200"/>
        <w:rPr>
          <w:rFonts w:ascii="仿宋" w:hAnsi="仿宋" w:eastAsia="仿宋"/>
          <w:sz w:val="32"/>
          <w:szCs w:val="32"/>
        </w:rPr>
      </w:pPr>
      <w:r>
        <w:rPr>
          <w:rFonts w:hint="eastAsia" w:ascii="仿宋" w:hAnsi="仿宋" w:eastAsia="仿宋" w:cs="仿宋"/>
          <w:sz w:val="32"/>
          <w:szCs w:val="32"/>
        </w:rPr>
        <w:t>以上各设备运行及商铺经营时产生的噪音、振动、热风等可能会对周边环境及邻近房产带来影响。</w:t>
      </w:r>
    </w:p>
    <w:p>
      <w:pPr>
        <w:spacing w:line="540" w:lineRule="exact"/>
        <w:ind w:firstLine="640" w:firstLineChars="200"/>
        <w:outlineLvl w:val="0"/>
        <w:rPr>
          <w:rFonts w:ascii="黑体" w:hAnsi="黑体" w:eastAsia="黑体"/>
          <w:sz w:val="32"/>
          <w:szCs w:val="32"/>
        </w:rPr>
      </w:pPr>
      <w:r>
        <w:rPr>
          <w:rFonts w:hint="eastAsia" w:ascii="黑体" w:hAnsi="黑体" w:eastAsia="黑体" w:cs="黑体"/>
          <w:sz w:val="32"/>
          <w:szCs w:val="32"/>
        </w:rPr>
        <w:t>七、关于项目停车规划</w:t>
      </w:r>
    </w:p>
    <w:p>
      <w:pPr>
        <w:widowControl/>
        <w:spacing w:line="540" w:lineRule="exact"/>
        <w:ind w:firstLine="480" w:firstLineChars="150"/>
        <w:jc w:val="left"/>
        <w:rPr>
          <w:rFonts w:ascii="微软雅黑" w:hAnsi="微软雅黑" w:eastAsia="微软雅黑" w:cs="宋体"/>
          <w:kern w:val="0"/>
          <w:sz w:val="32"/>
          <w:szCs w:val="32"/>
        </w:rPr>
      </w:pPr>
      <w:r>
        <w:rPr>
          <w:rFonts w:hint="eastAsia" w:ascii="仿宋" w:hAnsi="仿宋" w:eastAsia="仿宋" w:cs="仿宋"/>
          <w:sz w:val="32"/>
          <w:szCs w:val="32"/>
        </w:rPr>
        <w:t>本项目规划停车位情况：</w:t>
      </w:r>
    </w:p>
    <w:p>
      <w:pPr>
        <w:widowControl/>
        <w:spacing w:line="540" w:lineRule="exact"/>
        <w:ind w:firstLine="480" w:firstLineChars="150"/>
        <w:jc w:val="left"/>
        <w:rPr>
          <w:rFonts w:ascii="仿宋" w:hAnsi="仿宋" w:eastAsia="仿宋" w:cs="仿宋"/>
          <w:sz w:val="32"/>
          <w:szCs w:val="32"/>
        </w:rPr>
      </w:pPr>
      <w:r>
        <w:rPr>
          <w:rFonts w:hint="eastAsia" w:ascii="仿宋" w:hAnsi="仿宋" w:eastAsia="仿宋" w:cs="仿宋"/>
          <w:sz w:val="32"/>
          <w:szCs w:val="32"/>
        </w:rPr>
        <w:t>停车位</w:t>
      </w:r>
      <w:r>
        <w:rPr>
          <w:rFonts w:hint="eastAsia" w:ascii="仿宋" w:hAnsi="仿宋" w:eastAsia="仿宋" w:cs="仿宋"/>
          <w:sz w:val="32"/>
          <w:szCs w:val="32"/>
          <w:lang w:val="en-US" w:eastAsia="zh-CN"/>
        </w:rPr>
        <w:t>165</w:t>
      </w:r>
      <w:r>
        <w:rPr>
          <w:rFonts w:hint="eastAsia" w:ascii="仿宋" w:hAnsi="仿宋" w:eastAsia="仿宋" w:cs="仿宋"/>
          <w:sz w:val="32"/>
          <w:szCs w:val="32"/>
        </w:rPr>
        <w:t>个，具体收费标准待相关主管部门批准后再行公布。</w:t>
      </w:r>
    </w:p>
    <w:p>
      <w:pPr>
        <w:spacing w:line="540" w:lineRule="exact"/>
        <w:ind w:firstLine="480" w:firstLineChars="150"/>
        <w:rPr>
          <w:rFonts w:ascii="仿宋" w:hAnsi="仿宋" w:eastAsia="仿宋"/>
          <w:color w:val="000000"/>
          <w:sz w:val="32"/>
          <w:szCs w:val="32"/>
        </w:rPr>
      </w:pPr>
      <w:r>
        <w:rPr>
          <w:rFonts w:hint="eastAsia" w:ascii="仿宋" w:hAnsi="仿宋" w:eastAsia="仿宋" w:cs="仿宋"/>
          <w:color w:val="000000"/>
          <w:sz w:val="32"/>
          <w:szCs w:val="32"/>
        </w:rPr>
        <w:t>本项目车行出入口位于</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栋，可能产生包括但不限于噪音、烟尘、废气等影响。</w:t>
      </w:r>
    </w:p>
    <w:p>
      <w:pPr>
        <w:spacing w:line="540" w:lineRule="exact"/>
        <w:ind w:firstLine="640" w:firstLineChars="200"/>
        <w:outlineLvl w:val="0"/>
        <w:rPr>
          <w:rFonts w:ascii="黑体" w:hAnsi="黑体" w:eastAsia="黑体"/>
          <w:sz w:val="32"/>
          <w:szCs w:val="32"/>
        </w:rPr>
      </w:pPr>
      <w:r>
        <w:rPr>
          <w:rFonts w:hint="eastAsia" w:ascii="黑体" w:hAnsi="黑体" w:eastAsia="黑体" w:cs="黑体"/>
          <w:sz w:val="32"/>
          <w:szCs w:val="32"/>
        </w:rPr>
        <w:t>八、关于物业管理费</w:t>
      </w:r>
    </w:p>
    <w:p>
      <w:pPr>
        <w:spacing w:line="540" w:lineRule="exact"/>
        <w:ind w:firstLine="640" w:firstLineChars="200"/>
        <w:rPr>
          <w:rFonts w:hint="eastAsia" w:ascii="仿宋" w:hAnsi="仿宋" w:eastAsia="仿宋"/>
          <w:sz w:val="32"/>
          <w:szCs w:val="32"/>
          <w:lang w:val="en-US" w:eastAsia="zh-CN"/>
        </w:rPr>
      </w:pPr>
      <w:r>
        <w:rPr>
          <w:rFonts w:hint="eastAsia" w:ascii="仿宋" w:hAnsi="仿宋" w:eastAsia="仿宋" w:cs="仿宋"/>
          <w:sz w:val="32"/>
          <w:szCs w:val="32"/>
        </w:rPr>
        <w:t>住宅物业服务费标准暂定为</w:t>
      </w:r>
      <w:r>
        <w:rPr>
          <w:rFonts w:hint="eastAsia" w:ascii="仿宋" w:hAnsi="仿宋" w:eastAsia="仿宋" w:cs="仿宋"/>
          <w:sz w:val="32"/>
          <w:szCs w:val="32"/>
          <w:lang w:val="en-US" w:eastAsia="zh-CN"/>
        </w:rPr>
        <w:t>2.63</w:t>
      </w:r>
      <w:r>
        <w:rPr>
          <w:rFonts w:hint="eastAsia" w:ascii="仿宋" w:hAnsi="仿宋" w:eastAsia="仿宋" w:cs="仿宋"/>
          <w:sz w:val="32"/>
          <w:szCs w:val="32"/>
        </w:rPr>
        <w:t>元</w:t>
      </w:r>
      <w:r>
        <w:rPr>
          <w:rFonts w:ascii="仿宋" w:hAnsi="仿宋" w:eastAsia="仿宋" w:cs="仿宋"/>
          <w:sz w:val="32"/>
          <w:szCs w:val="32"/>
        </w:rPr>
        <w:t>/</w:t>
      </w:r>
      <w:r>
        <w:rPr>
          <w:rFonts w:hint="eastAsia" w:ascii="仿宋" w:hAnsi="仿宋" w:eastAsia="仿宋" w:cs="仿宋"/>
          <w:sz w:val="32"/>
          <w:szCs w:val="32"/>
        </w:rPr>
        <w:t>月.㎡。</w:t>
      </w:r>
      <w:r>
        <w:rPr>
          <w:rFonts w:hint="eastAsia" w:ascii="仿宋" w:hAnsi="仿宋" w:eastAsia="仿宋" w:cs="仿宋"/>
          <w:sz w:val="32"/>
          <w:szCs w:val="32"/>
          <w:lang w:eastAsia="zh-CN"/>
        </w:rPr>
        <w:t>专项维修金为</w:t>
      </w:r>
      <w:r>
        <w:rPr>
          <w:rFonts w:hint="eastAsia" w:ascii="仿宋" w:hAnsi="仿宋" w:eastAsia="仿宋" w:cs="仿宋"/>
          <w:sz w:val="32"/>
          <w:szCs w:val="32"/>
          <w:lang w:val="en-US" w:eastAsia="zh-CN"/>
        </w:rPr>
        <w:t>0.25元/月.</w:t>
      </w:r>
      <w:r>
        <w:rPr>
          <w:rFonts w:hint="eastAsia" w:ascii="仿宋" w:hAnsi="仿宋" w:eastAsia="仿宋" w:cs="仿宋"/>
          <w:sz w:val="32"/>
          <w:szCs w:val="32"/>
        </w:rPr>
        <w:t>㎡</w:t>
      </w:r>
      <w:r>
        <w:rPr>
          <w:rFonts w:hint="eastAsia" w:ascii="仿宋" w:hAnsi="仿宋" w:eastAsia="仿宋" w:cs="仿宋"/>
          <w:sz w:val="32"/>
          <w:szCs w:val="32"/>
          <w:lang w:eastAsia="zh-CN"/>
        </w:rPr>
        <w:t>。</w:t>
      </w:r>
    </w:p>
    <w:p>
      <w:pPr>
        <w:spacing w:line="540" w:lineRule="exact"/>
        <w:ind w:firstLine="640" w:firstLineChars="200"/>
        <w:outlineLvl w:val="0"/>
        <w:rPr>
          <w:rFonts w:ascii="黑体" w:hAnsi="黑体" w:eastAsia="黑体"/>
          <w:color w:val="000000"/>
          <w:sz w:val="32"/>
          <w:szCs w:val="32"/>
        </w:rPr>
      </w:pPr>
      <w:r>
        <w:rPr>
          <w:rFonts w:hint="eastAsia" w:ascii="黑体" w:hAnsi="黑体" w:eastAsia="黑体" w:cs="黑体"/>
          <w:color w:val="000000"/>
          <w:sz w:val="32"/>
          <w:szCs w:val="32"/>
        </w:rPr>
        <w:t>九、关于室内基本配置</w:t>
      </w:r>
    </w:p>
    <w:p>
      <w:pPr>
        <w:spacing w:line="540" w:lineRule="exact"/>
        <w:ind w:firstLine="640" w:firstLineChars="200"/>
        <w:rPr>
          <w:rFonts w:ascii="仿宋" w:hAnsi="仿宋" w:eastAsia="仿宋"/>
          <w:sz w:val="32"/>
          <w:szCs w:val="32"/>
        </w:rPr>
      </w:pPr>
      <w:r>
        <w:rPr>
          <w:rFonts w:hint="eastAsia" w:ascii="仿宋" w:hAnsi="仿宋" w:eastAsia="仿宋" w:cs="仿宋"/>
          <w:sz w:val="32"/>
          <w:szCs w:val="32"/>
        </w:rPr>
        <w:t>客厅及房间地面铺贴瓷砖，墙面为乳胶漆。</w:t>
      </w:r>
    </w:p>
    <w:p>
      <w:pPr>
        <w:spacing w:line="540" w:lineRule="exact"/>
        <w:ind w:firstLine="640" w:firstLineChars="200"/>
        <w:rPr>
          <w:rFonts w:ascii="仿宋" w:hAnsi="仿宋" w:eastAsia="仿宋"/>
          <w:sz w:val="32"/>
          <w:szCs w:val="32"/>
        </w:rPr>
      </w:pPr>
      <w:r>
        <w:rPr>
          <w:rFonts w:hint="eastAsia" w:ascii="仿宋" w:hAnsi="仿宋" w:eastAsia="仿宋" w:cs="仿宋"/>
          <w:sz w:val="32"/>
          <w:szCs w:val="32"/>
        </w:rPr>
        <w:t>卫生间地面铺贴防滑砖、墙面铺贴瓷砖，配置有花洒、龙头、洗手盆、坐便器及排气扇。</w:t>
      </w:r>
    </w:p>
    <w:p>
      <w:pPr>
        <w:spacing w:line="540" w:lineRule="exact"/>
        <w:ind w:firstLine="640" w:firstLineChars="200"/>
        <w:rPr>
          <w:rFonts w:ascii="仿宋" w:hAnsi="仿宋" w:eastAsia="仿宋"/>
          <w:sz w:val="32"/>
          <w:szCs w:val="32"/>
        </w:rPr>
      </w:pPr>
      <w:r>
        <w:rPr>
          <w:rFonts w:hint="eastAsia" w:ascii="仿宋" w:hAnsi="仿宋" w:eastAsia="仿宋" w:cs="仿宋"/>
          <w:sz w:val="32"/>
          <w:szCs w:val="32"/>
        </w:rPr>
        <w:t>厨房地面铺贴防滑砖、墙面铺贴瓷砖。</w:t>
      </w:r>
    </w:p>
    <w:p>
      <w:pPr>
        <w:spacing w:line="540" w:lineRule="exact"/>
        <w:ind w:firstLine="640" w:firstLineChars="200"/>
        <w:rPr>
          <w:rFonts w:ascii="仿宋" w:hAnsi="仿宋" w:eastAsia="仿宋"/>
          <w:sz w:val="32"/>
          <w:szCs w:val="32"/>
        </w:rPr>
      </w:pPr>
      <w:r>
        <w:rPr>
          <w:rFonts w:hint="eastAsia" w:ascii="仿宋" w:hAnsi="仿宋" w:eastAsia="仿宋" w:cs="仿宋"/>
          <w:sz w:val="32"/>
          <w:szCs w:val="32"/>
        </w:rPr>
        <w:t>室内无配置燃气灶及燃气热水器等电器。</w:t>
      </w:r>
    </w:p>
    <w:p>
      <w:pPr>
        <w:spacing w:line="540" w:lineRule="exact"/>
        <w:ind w:firstLine="640" w:firstLineChars="200"/>
        <w:outlineLvl w:val="0"/>
        <w:rPr>
          <w:rFonts w:ascii="黑体" w:hAnsi="黑体" w:eastAsia="黑体"/>
          <w:sz w:val="32"/>
          <w:szCs w:val="32"/>
        </w:rPr>
      </w:pPr>
      <w:r>
        <w:rPr>
          <w:rFonts w:hint="eastAsia" w:ascii="黑体" w:hAnsi="黑体" w:eastAsia="黑体" w:cs="黑体"/>
          <w:sz w:val="32"/>
          <w:szCs w:val="32"/>
        </w:rPr>
        <w:t>十、其他提醒事项</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40" w:lineRule="exact"/>
        <w:ind w:firstLine="640" w:firstLineChars="200"/>
        <w:rPr>
          <w:rFonts w:ascii="仿宋" w:hAnsi="仿宋" w:eastAsia="仿宋"/>
          <w:color w:val="000000"/>
          <w:sz w:val="32"/>
          <w:szCs w:val="32"/>
        </w:rPr>
      </w:pPr>
      <w:r>
        <w:rPr>
          <w:rFonts w:hint="eastAsia" w:ascii="仿宋" w:hAnsi="仿宋" w:eastAsia="仿宋" w:cs="仿宋"/>
          <w:sz w:val="32"/>
          <w:szCs w:val="32"/>
        </w:rPr>
        <w:t>（二）公共租赁住房原则上不允许住户自行装修。严禁住户以下行为：改变建筑结构形式及功能布局、改变或影响建筑外立面、改接燃气管道或强电线路、拆除室内隔墙或入户门、原墙地砖、外窗及加装入户防盗门,</w:t>
      </w:r>
      <w:r>
        <w:rPr>
          <w:rFonts w:hint="eastAsia" w:ascii="仿宋" w:hAnsi="仿宋" w:eastAsia="仿宋" w:cs="仿宋"/>
          <w:color w:val="000000"/>
          <w:sz w:val="32"/>
          <w:szCs w:val="32"/>
        </w:rPr>
        <w:t>禁止改变房屋使用功能等。</w:t>
      </w:r>
    </w:p>
    <w:p>
      <w:pPr>
        <w:spacing w:line="540" w:lineRule="exact"/>
        <w:ind w:firstLine="640" w:firstLineChars="200"/>
        <w:rPr>
          <w:rFonts w:ascii="仿宋" w:hAnsi="仿宋" w:eastAsia="仿宋"/>
          <w:sz w:val="32"/>
          <w:szCs w:val="32"/>
        </w:rPr>
      </w:pPr>
      <w:r>
        <w:rPr>
          <w:rFonts w:hint="eastAsia" w:ascii="仿宋" w:hAnsi="仿宋" w:eastAsia="仿宋" w:cs="仿宋"/>
          <w:sz w:val="32"/>
          <w:szCs w:val="32"/>
        </w:rPr>
        <w:t>（三）燃气管道已经铺装到户，已具备燃气灶及燃气热水器安装条件</w:t>
      </w:r>
      <w:r>
        <w:rPr>
          <w:rFonts w:hint="eastAsia" w:ascii="仿宋" w:hAnsi="仿宋" w:eastAsia="仿宋" w:cs="仿宋"/>
          <w:sz w:val="32"/>
          <w:szCs w:val="32"/>
          <w:lang w:eastAsia="zh-CN"/>
        </w:rPr>
        <w:t>。</w:t>
      </w:r>
      <w:r>
        <w:rPr>
          <w:rFonts w:hint="eastAsia" w:ascii="仿宋" w:hAnsi="仿宋" w:eastAsia="仿宋" w:cs="仿宋"/>
          <w:sz w:val="32"/>
          <w:szCs w:val="32"/>
        </w:rPr>
        <w:t>住户初次使用管道燃气时，须</w:t>
      </w:r>
      <w:r>
        <w:rPr>
          <w:rFonts w:hint="eastAsia" w:ascii="仿宋" w:hAnsi="仿宋" w:eastAsia="仿宋" w:cs="仿宋"/>
          <w:sz w:val="32"/>
          <w:szCs w:val="32"/>
          <w:lang w:val="en-US" w:eastAsia="zh-CN"/>
        </w:rPr>
        <w:t>向</w:t>
      </w:r>
      <w:r>
        <w:rPr>
          <w:rFonts w:hint="eastAsia" w:ascii="仿宋" w:hAnsi="仿宋" w:eastAsia="仿宋" w:cs="仿宋"/>
          <w:sz w:val="32"/>
          <w:szCs w:val="32"/>
        </w:rPr>
        <w:t>燃气公司申请开通后使用。本项目禁止使用瓶装燃气。</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cs="仿宋"/>
          <w:color w:val="000000"/>
          <w:sz w:val="32"/>
          <w:szCs w:val="32"/>
        </w:rPr>
        <w:t>）</w:t>
      </w:r>
      <w:r>
        <w:rPr>
          <w:rFonts w:hint="eastAsia" w:ascii="仿宋" w:hAnsi="仿宋" w:eastAsia="仿宋" w:cs="仿宋"/>
          <w:sz w:val="32"/>
          <w:szCs w:val="32"/>
        </w:rPr>
        <w:t>购买家具家电前，建议预先测量电梯及门洞尺寸，并测量摆放位置，以避免无法搬进。</w:t>
      </w:r>
    </w:p>
    <w:p>
      <w:pPr>
        <w:spacing w:line="5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lang w:eastAsia="zh-CN"/>
        </w:rPr>
        <w:t>（五）</w:t>
      </w:r>
      <w:r>
        <w:rPr>
          <w:rFonts w:hint="eastAsia" w:ascii="仿宋" w:hAnsi="仿宋" w:eastAsia="仿宋" w:cs="仿宋"/>
          <w:color w:val="000000"/>
          <w:sz w:val="32"/>
          <w:szCs w:val="32"/>
        </w:rPr>
        <w:t>周边商家经营行为所产生的噪音、振动、热风、废气及气味等，可能会对周边环境及邻近房产带来一定影响。</w:t>
      </w:r>
    </w:p>
    <w:p>
      <w:pPr>
        <w:spacing w:line="540" w:lineRule="exact"/>
        <w:ind w:firstLine="640" w:firstLineChars="200"/>
        <w:rPr>
          <w:rFonts w:ascii="仿宋" w:hAnsi="仿宋" w:eastAsia="仿宋"/>
          <w:sz w:val="32"/>
          <w:szCs w:val="32"/>
        </w:rPr>
      </w:pPr>
      <w:r>
        <w:rPr>
          <w:rFonts w:hint="eastAsia" w:ascii="仿宋" w:hAnsi="仿宋" w:eastAsia="仿宋"/>
          <w:color w:val="000000"/>
          <w:sz w:val="32"/>
          <w:szCs w:val="32"/>
        </w:rPr>
        <w:t>以上事项，请认真阅读，感谢您对我</w:t>
      </w:r>
      <w:r>
        <w:rPr>
          <w:rFonts w:hint="eastAsia" w:ascii="仿宋" w:hAnsi="仿宋" w:eastAsia="仿宋"/>
          <w:color w:val="000000"/>
          <w:sz w:val="32"/>
          <w:szCs w:val="32"/>
          <w:lang w:eastAsia="zh-CN"/>
        </w:rPr>
        <w:t>区</w:t>
      </w:r>
      <w:r>
        <w:rPr>
          <w:rFonts w:hint="eastAsia" w:ascii="仿宋" w:hAnsi="仿宋" w:eastAsia="仿宋"/>
          <w:color w:val="000000"/>
          <w:sz w:val="32"/>
          <w:szCs w:val="32"/>
        </w:rPr>
        <w:t>住房保障工作的理解和支持</w:t>
      </w:r>
      <w:r>
        <w:rPr>
          <w:rFonts w:hint="eastAsia" w:ascii="仿宋" w:hAnsi="仿宋" w:eastAsia="仿宋"/>
          <w:sz w:val="32"/>
          <w:szCs w:val="32"/>
        </w:rPr>
        <w:t>！</w:t>
      </w:r>
      <w:bookmarkStart w:id="0" w:name="_GoBack"/>
      <w:bookmarkEnd w:id="0"/>
    </w:p>
    <w:sectPr>
      <w:footerReference r:id="rId3" w:type="default"/>
      <w:pgSz w:w="11906" w:h="16838"/>
      <w:pgMar w:top="1701" w:right="1304" w:bottom="1418" w:left="1531" w:header="851" w:footer="765"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altName w:val="方正仿宋_GBK"/>
    <w:panose1 w:val="02010609060101010101"/>
    <w:charset w:val="00"/>
    <w:family w:val="roman"/>
    <w:pitch w:val="default"/>
    <w:sig w:usb0="00000000" w:usb1="00000000" w:usb2="00000016" w:usb3="00000000" w:csb0="00040001" w:csb1="00000000"/>
  </w:font>
  <w:font w:name="微软雅黑">
    <w:altName w:val="方正黑体_GBK"/>
    <w:panose1 w:val="020B0503020204020204"/>
    <w:charset w:val="00"/>
    <w:family w:val="modern"/>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OpenSymbol">
    <w:panose1 w:val="05010000000000000000"/>
    <w:charset w:val="00"/>
    <w:family w:val="auto"/>
    <w:pitch w:val="default"/>
    <w:sig w:usb0="800000AF" w:usb1="1001ECE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b/>
        <w:bCs/>
      </w:rPr>
      <w:fldChar w:fldCharType="begin"/>
    </w:r>
    <w:r>
      <w:rPr>
        <w:b/>
        <w:bCs/>
      </w:rPr>
      <w:instrText xml:space="preserve">PAGE</w:instrText>
    </w:r>
    <w:r>
      <w:rPr>
        <w:b/>
        <w:bCs/>
      </w:rPr>
      <w:fldChar w:fldCharType="separate"/>
    </w:r>
    <w:r>
      <w:rPr>
        <w:b/>
        <w:bCs/>
      </w:rPr>
      <w:t>1</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3</w:t>
    </w:r>
    <w:r>
      <w:rPr>
        <w:b/>
        <w:bCs/>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D16D7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luoll</cp:lastModifiedBy>
  <dcterms:modified xsi:type="dcterms:W3CDTF">2022-09-15T14:51:56Z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