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left"/>
        <w:rPr>
          <w:rFonts w:hint="eastAsia" w:ascii="仿宋" w:hAnsi="仿宋" w:eastAsia="仿宋" w:cs="仿宋"/>
          <w:b/>
          <w:bCs/>
          <w:sz w:val="32"/>
          <w:szCs w:val="32"/>
          <w:lang w:eastAsia="zh-CN"/>
        </w:rPr>
      </w:pPr>
      <w:bookmarkStart w:id="0" w:name="_GoBack"/>
      <w:bookmarkEnd w:id="0"/>
      <w:r>
        <w:rPr>
          <w:rFonts w:hint="eastAsia" w:ascii="仿宋" w:hAnsi="仿宋" w:eastAsia="仿宋" w:cs="仿宋"/>
          <w:b/>
          <w:bCs/>
          <w:sz w:val="32"/>
          <w:szCs w:val="32"/>
          <w:lang w:eastAsia="zh-CN"/>
        </w:rPr>
        <w:t>附件</w:t>
      </w:r>
    </w:p>
    <w:p>
      <w:pPr>
        <w:pStyle w:val="2"/>
        <w:spacing w:line="560" w:lineRule="exact"/>
        <w:jc w:val="left"/>
        <w:rPr>
          <w:rFonts w:hint="eastAsia" w:ascii="仿宋" w:hAnsi="仿宋" w:eastAsia="仿宋" w:cs="仿宋"/>
          <w:b/>
          <w:bCs/>
          <w:sz w:val="32"/>
          <w:szCs w:val="32"/>
          <w:lang w:eastAsia="zh-CN"/>
        </w:rPr>
      </w:pPr>
    </w:p>
    <w:p>
      <w:pPr>
        <w:pStyle w:val="2"/>
        <w:spacing w:line="560" w:lineRule="exact"/>
        <w:jc w:val="center"/>
        <w:rPr>
          <w:rFonts w:hint="eastAsia" w:ascii="仿宋" w:hAnsi="仿宋" w:eastAsia="仿宋" w:cs="仿宋"/>
          <w:b/>
          <w:sz w:val="44"/>
          <w:szCs w:val="44"/>
          <w:lang w:eastAsia="zh-CN"/>
        </w:rPr>
      </w:pPr>
      <w:r>
        <w:rPr>
          <w:rFonts w:hint="eastAsia" w:ascii="仿宋" w:hAnsi="仿宋" w:eastAsia="仿宋" w:cs="仿宋"/>
          <w:b/>
          <w:sz w:val="44"/>
          <w:szCs w:val="44"/>
          <w:lang w:eastAsia="zh-CN"/>
        </w:rPr>
        <w:t>经济运行大数据分析服务项目自行采购</w:t>
      </w:r>
    </w:p>
    <w:p>
      <w:pPr>
        <w:pStyle w:val="2"/>
        <w:spacing w:line="560" w:lineRule="exact"/>
        <w:jc w:val="center"/>
        <w:rPr>
          <w:rFonts w:hint="eastAsia" w:ascii="仿宋" w:hAnsi="仿宋" w:eastAsia="仿宋" w:cs="仿宋"/>
          <w:b/>
          <w:sz w:val="44"/>
          <w:szCs w:val="44"/>
          <w:lang w:eastAsia="zh-CN"/>
        </w:rPr>
      </w:pPr>
      <w:r>
        <w:rPr>
          <w:rFonts w:hint="eastAsia" w:ascii="仿宋" w:hAnsi="仿宋" w:eastAsia="仿宋" w:cs="仿宋"/>
          <w:b/>
          <w:sz w:val="44"/>
          <w:szCs w:val="44"/>
          <w:lang w:eastAsia="zh-CN"/>
        </w:rPr>
        <w:t>综合评分表</w:t>
      </w:r>
    </w:p>
    <w:p>
      <w:pPr>
        <w:pStyle w:val="2"/>
        <w:spacing w:line="560" w:lineRule="exact"/>
        <w:ind w:firstLine="640" w:firstLineChars="200"/>
        <w:jc w:val="left"/>
        <w:rPr>
          <w:rFonts w:hint="eastAsia" w:ascii="仿宋" w:hAnsi="仿宋" w:eastAsia="仿宋" w:cs="仿宋"/>
          <w:sz w:val="32"/>
          <w:szCs w:val="32"/>
          <w:lang w:eastAsia="zh-CN"/>
        </w:rPr>
      </w:pPr>
    </w:p>
    <w:p>
      <w:pPr>
        <w:pStyle w:val="2"/>
        <w:spacing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项目名称：经济运行大数据分析服务</w:t>
      </w:r>
      <w:r>
        <w:rPr>
          <w:rFonts w:hint="eastAsia" w:ascii="仿宋_GB2312" w:hAnsi="仿宋_GB2312" w:eastAsia="仿宋_GB2312" w:cs="仿宋_GB2312"/>
          <w:sz w:val="32"/>
          <w:szCs w:val="32"/>
          <w:lang w:val="en-US" w:eastAsia="zh-CN"/>
        </w:rPr>
        <w:t>项目</w:t>
      </w:r>
    </w:p>
    <w:p>
      <w:pPr>
        <w:pStyle w:val="2"/>
        <w:spacing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服务机构：</w:t>
      </w:r>
    </w:p>
    <w:p>
      <w:pPr>
        <w:pStyle w:val="2"/>
        <w:spacing w:line="560" w:lineRule="exact"/>
        <w:jc w:val="left"/>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评分方法：综合评分法</w:t>
      </w:r>
    </w:p>
    <w:tbl>
      <w:tblPr>
        <w:tblStyle w:val="3"/>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334"/>
        <w:gridCol w:w="765"/>
        <w:gridCol w:w="810"/>
        <w:gridCol w:w="4977"/>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585" w:type="dxa"/>
            <w:gridSpan w:val="4"/>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8"/>
                <w:szCs w:val="24"/>
                <w:lang w:val="en-US" w:eastAsia="zh-CN"/>
              </w:rPr>
            </w:pPr>
            <w:r>
              <w:rPr>
                <w:rFonts w:hint="eastAsia" w:ascii="仿宋" w:hAnsi="仿宋" w:eastAsia="仿宋" w:cs="仿宋"/>
                <w:b/>
                <w:sz w:val="28"/>
                <w:szCs w:val="24"/>
                <w:lang w:val="en-US" w:eastAsia="zh-CN"/>
              </w:rPr>
              <w:t>评分项</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8"/>
                <w:szCs w:val="24"/>
                <w:lang w:val="en-US" w:eastAsia="zh-CN"/>
              </w:rPr>
            </w:pPr>
            <w:r>
              <w:rPr>
                <w:rFonts w:hint="eastAsia" w:ascii="仿宋" w:hAnsi="仿宋" w:eastAsia="仿宋" w:cs="仿宋"/>
                <w:b/>
                <w:sz w:val="28"/>
                <w:szCs w:val="24"/>
                <w:lang w:val="en-US" w:eastAsia="zh-CN"/>
              </w:rPr>
              <w:t>权重</w:t>
            </w:r>
          </w:p>
        </w:tc>
        <w:tc>
          <w:tcPr>
            <w:tcW w:w="1013" w:type="dxa"/>
            <w:vAlign w:val="center"/>
          </w:tcPr>
          <w:p>
            <w:pPr>
              <w:pStyle w:val="2"/>
              <w:spacing w:line="400" w:lineRule="exact"/>
              <w:jc w:val="center"/>
              <w:rPr>
                <w:rFonts w:hint="eastAsia" w:ascii="仿宋" w:hAnsi="仿宋" w:eastAsia="仿宋" w:cs="仿宋"/>
                <w:b/>
                <w:sz w:val="24"/>
                <w:szCs w:val="24"/>
                <w:lang w:val="en-US" w:eastAsia="zh-CN"/>
              </w:rPr>
            </w:pPr>
            <w:r>
              <w:rPr>
                <w:rFonts w:hint="eastAsia" w:ascii="仿宋" w:hAnsi="仿宋" w:eastAsia="仿宋" w:cs="仿宋"/>
                <w:b/>
                <w:sz w:val="28"/>
                <w:szCs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585" w:type="dxa"/>
            <w:gridSpan w:val="4"/>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一、价格部分</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10</w:t>
            </w:r>
          </w:p>
        </w:tc>
        <w:tc>
          <w:tcPr>
            <w:tcW w:w="1013" w:type="dxa"/>
            <w:vAlign w:val="center"/>
          </w:tcPr>
          <w:p>
            <w:pPr>
              <w:pStyle w:val="2"/>
              <w:spacing w:line="400" w:lineRule="exact"/>
              <w:jc w:val="center"/>
              <w:rPr>
                <w:rFonts w:hint="eastAsia" w:ascii="仿宋" w:hAnsi="仿宋" w:eastAsia="仿宋" w:cs="仿宋"/>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585" w:type="dxa"/>
            <w:gridSpan w:val="4"/>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二、综合实力部分</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25</w:t>
            </w:r>
          </w:p>
        </w:tc>
        <w:tc>
          <w:tcPr>
            <w:tcW w:w="1013" w:type="dxa"/>
            <w:vAlign w:val="center"/>
          </w:tcPr>
          <w:p>
            <w:pPr>
              <w:pStyle w:val="2"/>
              <w:spacing w:line="400" w:lineRule="exact"/>
              <w:jc w:val="center"/>
              <w:rPr>
                <w:rFonts w:hint="eastAsia" w:ascii="仿宋" w:hAnsi="仿宋" w:eastAsia="仿宋" w:cs="仿宋"/>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序号</w:t>
            </w:r>
          </w:p>
        </w:tc>
        <w:tc>
          <w:tcPr>
            <w:tcW w:w="133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评分因素</w:t>
            </w:r>
          </w:p>
        </w:tc>
        <w:tc>
          <w:tcPr>
            <w:tcW w:w="76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权重</w:t>
            </w:r>
          </w:p>
        </w:tc>
        <w:tc>
          <w:tcPr>
            <w:tcW w:w="81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评分</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方式</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评分准则</w:t>
            </w:r>
          </w:p>
        </w:tc>
        <w:tc>
          <w:tcPr>
            <w:tcW w:w="1013" w:type="dxa"/>
            <w:vAlign w:val="center"/>
          </w:tcPr>
          <w:p>
            <w:pPr>
              <w:pStyle w:val="2"/>
              <w:spacing w:line="400" w:lineRule="exact"/>
              <w:jc w:val="center"/>
              <w:rPr>
                <w:rFonts w:hint="eastAsia" w:ascii="仿宋" w:hAnsi="仿宋" w:eastAsia="仿宋" w:cs="仿宋"/>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76"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33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企业资质</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认证情况</w:t>
            </w:r>
          </w:p>
        </w:tc>
        <w:tc>
          <w:tcPr>
            <w:tcW w:w="76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81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评委</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打分</w:t>
            </w:r>
          </w:p>
        </w:tc>
        <w:tc>
          <w:tcPr>
            <w:tcW w:w="497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b/>
                <w:bCs/>
                <w:color w:val="000000"/>
                <w:sz w:val="24"/>
                <w:szCs w:val="24"/>
                <w:highlight w:val="none"/>
                <w:lang w:eastAsia="zh-CN"/>
              </w:rPr>
              <w:t>评审标准：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1、具有</w:t>
            </w:r>
            <w:r>
              <w:rPr>
                <w:rFonts w:hint="eastAsia" w:ascii="仿宋" w:hAnsi="仿宋" w:eastAsia="仿宋" w:cs="仿宋"/>
                <w:sz w:val="24"/>
                <w:szCs w:val="24"/>
              </w:rPr>
              <w:t>质量管理体系认证证书</w:t>
            </w:r>
            <w:r>
              <w:rPr>
                <w:rFonts w:hint="eastAsia" w:ascii="仿宋" w:hAnsi="仿宋" w:eastAsia="仿宋" w:cs="仿宋"/>
                <w:sz w:val="24"/>
                <w:szCs w:val="24"/>
                <w:lang w:eastAsia="zh-CN"/>
              </w:rPr>
              <w:t>、</w:t>
            </w:r>
            <w:r>
              <w:rPr>
                <w:rFonts w:hint="eastAsia" w:ascii="仿宋" w:hAnsi="仿宋" w:eastAsia="仿宋" w:cs="仿宋"/>
                <w:sz w:val="24"/>
                <w:szCs w:val="24"/>
              </w:rPr>
              <w:t>信息安全管理体系认证证书</w:t>
            </w:r>
            <w:r>
              <w:rPr>
                <w:rFonts w:hint="eastAsia" w:ascii="仿宋" w:hAnsi="仿宋" w:eastAsia="仿宋" w:cs="仿宋"/>
                <w:sz w:val="24"/>
                <w:szCs w:val="24"/>
                <w:lang w:eastAsia="zh-CN"/>
              </w:rPr>
              <w:t>、</w:t>
            </w:r>
            <w:r>
              <w:rPr>
                <w:rFonts w:hint="eastAsia" w:ascii="仿宋" w:hAnsi="仿宋" w:eastAsia="仿宋" w:cs="仿宋"/>
                <w:sz w:val="24"/>
                <w:szCs w:val="24"/>
              </w:rPr>
              <w:t>信息技术服务管理体系认证证书</w:t>
            </w:r>
            <w:r>
              <w:rPr>
                <w:rFonts w:hint="eastAsia" w:ascii="仿宋" w:hAnsi="仿宋" w:eastAsia="仿宋" w:cs="仿宋"/>
                <w:sz w:val="24"/>
                <w:szCs w:val="24"/>
                <w:lang w:eastAsia="zh-CN"/>
              </w:rPr>
              <w:t>的，每提供</w:t>
            </w:r>
            <w:r>
              <w:rPr>
                <w:rFonts w:hint="eastAsia" w:ascii="仿宋" w:hAnsi="仿宋" w:eastAsia="仿宋" w:cs="仿宋"/>
                <w:sz w:val="24"/>
                <w:szCs w:val="24"/>
                <w:lang w:val="en-US" w:eastAsia="zh-CN"/>
              </w:rPr>
              <w:t>1个</w:t>
            </w:r>
            <w:r>
              <w:rPr>
                <w:rFonts w:hint="eastAsia" w:ascii="仿宋" w:hAnsi="仿宋" w:eastAsia="仿宋" w:cs="仿宋"/>
                <w:sz w:val="24"/>
                <w:szCs w:val="24"/>
                <w:lang w:eastAsia="zh-CN"/>
              </w:rPr>
              <w:t>得</w:t>
            </w:r>
            <w:r>
              <w:rPr>
                <w:rFonts w:hint="eastAsia" w:ascii="仿宋" w:hAnsi="仿宋" w:eastAsia="仿宋" w:cs="仿宋"/>
                <w:sz w:val="24"/>
                <w:szCs w:val="24"/>
                <w:lang w:val="en-US" w:eastAsia="zh-CN"/>
              </w:rPr>
              <w:t>1分，最高得3分。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 w:hAnsi="仿宋" w:eastAsia="仿宋" w:cs="仿宋"/>
                <w:sz w:val="22"/>
                <w:szCs w:val="22"/>
                <w:lang w:val="en-US" w:eastAsia="zh-CN"/>
              </w:rPr>
            </w:pPr>
            <w:r>
              <w:rPr>
                <w:rFonts w:hint="eastAsia" w:ascii="仿宋" w:hAnsi="仿宋" w:eastAsia="仿宋" w:cs="仿宋"/>
                <w:b/>
                <w:bCs/>
                <w:sz w:val="24"/>
                <w:szCs w:val="24"/>
                <w:lang w:val="en-US" w:eastAsia="zh-CN"/>
              </w:rPr>
              <w:t>证明文件：</w:t>
            </w:r>
            <w:r>
              <w:rPr>
                <w:rFonts w:hint="eastAsia" w:ascii="仿宋" w:hAnsi="仿宋" w:eastAsia="仿宋" w:cs="仿宋"/>
                <w:sz w:val="24"/>
                <w:szCs w:val="24"/>
                <w:lang w:val="en-US" w:eastAsia="zh-CN"/>
              </w:rPr>
              <w:t>投标人须提供以上在有效期内的认证证书及官网或者权威机构等合法查询渠道的查询记录，原件备查，未按要求提供或提供不清晰导致专家无法判断的不得分。</w:t>
            </w:r>
          </w:p>
        </w:tc>
        <w:tc>
          <w:tcPr>
            <w:tcW w:w="1013" w:type="dxa"/>
            <w:vAlign w:val="center"/>
          </w:tcPr>
          <w:p>
            <w:pPr>
              <w:pStyle w:val="2"/>
              <w:spacing w:line="40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33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拟派项目团队素质</w:t>
            </w:r>
          </w:p>
        </w:tc>
        <w:tc>
          <w:tcPr>
            <w:tcW w:w="76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81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评委</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打分</w:t>
            </w:r>
          </w:p>
        </w:tc>
        <w:tc>
          <w:tcPr>
            <w:tcW w:w="497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b/>
                <w:bCs/>
                <w:color w:val="000000"/>
                <w:sz w:val="24"/>
                <w:szCs w:val="24"/>
                <w:highlight w:val="none"/>
                <w:lang w:eastAsia="zh-CN"/>
              </w:rPr>
              <w:t>评审标准：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1、项目负责人要求：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拟派项目负责人具备本科或以上学历，且具备高级统计师或高级经济师职称的，得4分。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2、项目团队成员要求：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拟投入项目团队人员（除项目负责人以外）</w:t>
            </w:r>
            <w:r>
              <w:rPr>
                <w:rFonts w:hint="eastAsia" w:ascii="仿宋" w:hAnsi="仿宋" w:eastAsia="仿宋" w:cs="仿宋"/>
                <w:color w:val="000000"/>
                <w:sz w:val="24"/>
                <w:szCs w:val="24"/>
                <w:highlight w:val="none"/>
                <w:lang w:eastAsia="zh-CN"/>
              </w:rPr>
              <w:t>不少于</w:t>
            </w:r>
            <w:r>
              <w:rPr>
                <w:rFonts w:hint="eastAsia" w:ascii="仿宋" w:hAnsi="仿宋" w:eastAsia="仿宋" w:cs="仿宋"/>
                <w:color w:val="000000"/>
                <w:sz w:val="24"/>
                <w:szCs w:val="24"/>
                <w:highlight w:val="none"/>
                <w:lang w:val="en-US" w:eastAsia="zh-CN"/>
              </w:rPr>
              <w:t>10人且具备初级或中级相关职称（包括统计师、经济师、会计师）的，每提供1个得1分，最高得10分；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证明文件：</w:t>
            </w:r>
            <w:r>
              <w:rPr>
                <w:rFonts w:hint="eastAsia" w:ascii="仿宋" w:hAnsi="仿宋" w:eastAsia="仿宋" w:cs="仿宋"/>
                <w:color w:val="000000"/>
                <w:sz w:val="24"/>
                <w:szCs w:val="24"/>
                <w:highlight w:val="none"/>
              </w:rPr>
              <w:t>以上人员需提供</w:t>
            </w:r>
            <w:r>
              <w:rPr>
                <w:rFonts w:hint="eastAsia" w:ascii="仿宋" w:hAnsi="仿宋" w:eastAsia="仿宋" w:cs="仿宋"/>
                <w:color w:val="000000"/>
                <w:sz w:val="24"/>
                <w:szCs w:val="24"/>
                <w:highlight w:val="none"/>
                <w:lang w:val="en-US" w:eastAsia="zh-CN"/>
              </w:rPr>
              <w:t>学历证书、职称证书、</w:t>
            </w:r>
            <w:r>
              <w:rPr>
                <w:rFonts w:hint="eastAsia" w:ascii="仿宋" w:hAnsi="仿宋" w:eastAsia="仿宋" w:cs="仿宋"/>
                <w:color w:val="000000"/>
                <w:sz w:val="24"/>
                <w:szCs w:val="24"/>
                <w:highlight w:val="none"/>
              </w:rPr>
              <w:t>投标人近3个月（投标截止时间前3个月）为其缴纳社保证明复印件加盖公章，原件备查，未按要求提供或提供不清晰导致专家无法判断的不得分。</w:t>
            </w:r>
          </w:p>
        </w:tc>
        <w:tc>
          <w:tcPr>
            <w:tcW w:w="1013" w:type="dxa"/>
            <w:vAlign w:val="center"/>
          </w:tcPr>
          <w:p>
            <w:pPr>
              <w:pStyle w:val="2"/>
              <w:spacing w:line="40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33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同类项目</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业绩情况</w:t>
            </w:r>
          </w:p>
        </w:tc>
        <w:tc>
          <w:tcPr>
            <w:tcW w:w="76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81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评委</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打分</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bCs/>
                <w:color w:val="000000"/>
                <w:sz w:val="24"/>
                <w:szCs w:val="24"/>
                <w:highlight w:val="none"/>
                <w:lang w:eastAsia="zh-CN"/>
              </w:rPr>
            </w:pPr>
            <w:r>
              <w:rPr>
                <w:rFonts w:hint="eastAsia" w:ascii="仿宋" w:hAnsi="仿宋" w:eastAsia="仿宋" w:cs="仿宋"/>
                <w:b/>
                <w:bCs/>
                <w:color w:val="000000"/>
                <w:sz w:val="24"/>
                <w:szCs w:val="24"/>
                <w:highlight w:val="none"/>
                <w:lang w:eastAsia="zh-CN"/>
              </w:rPr>
              <w:t>评审标准：</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投标人在2019年1月1日至本项目截标之日（以合同签订之日为准）具有承接政府部门</w:t>
            </w:r>
            <w:r>
              <w:rPr>
                <w:rFonts w:hint="eastAsia" w:ascii="仿宋" w:hAnsi="仿宋" w:eastAsia="仿宋" w:cs="仿宋"/>
                <w:color w:val="000000"/>
                <w:sz w:val="24"/>
                <w:szCs w:val="24"/>
                <w:highlight w:val="none"/>
                <w:lang w:val="en-US" w:eastAsia="zh-CN"/>
              </w:rPr>
              <w:t>同类业绩的，每提供1个得2分，最高得10分。</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b/>
                <w:bCs/>
                <w:sz w:val="24"/>
                <w:szCs w:val="24"/>
                <w:lang w:val="en-US" w:eastAsia="zh-CN"/>
              </w:rPr>
              <w:t>证明文件：</w:t>
            </w:r>
            <w:r>
              <w:rPr>
                <w:rFonts w:hint="eastAsia" w:ascii="仿宋" w:hAnsi="仿宋" w:eastAsia="仿宋" w:cs="仿宋"/>
                <w:color w:val="000000"/>
                <w:sz w:val="24"/>
                <w:szCs w:val="24"/>
                <w:highlight w:val="none"/>
              </w:rPr>
              <w:t>提供合同关键页</w:t>
            </w:r>
            <w:r>
              <w:rPr>
                <w:rFonts w:hint="eastAsia" w:ascii="仿宋" w:hAnsi="仿宋" w:eastAsia="仿宋" w:cs="仿宋"/>
                <w:color w:val="000000"/>
                <w:sz w:val="24"/>
                <w:szCs w:val="24"/>
                <w:highlight w:val="none"/>
                <w:lang w:eastAsia="zh-CN"/>
              </w:rPr>
              <w:t>（合同首页、服务内容页和双方盖章页）复印件加盖公章，</w:t>
            </w:r>
            <w:r>
              <w:rPr>
                <w:rFonts w:hint="eastAsia" w:ascii="仿宋" w:hAnsi="仿宋" w:eastAsia="仿宋" w:cs="仿宋"/>
                <w:color w:val="000000"/>
                <w:sz w:val="24"/>
                <w:szCs w:val="24"/>
                <w:highlight w:val="none"/>
              </w:rPr>
              <w:t>原件备查，未按要求提供或提供不清晰导致专家无法判断的不得分。</w:t>
            </w:r>
          </w:p>
        </w:tc>
        <w:tc>
          <w:tcPr>
            <w:tcW w:w="1013" w:type="dxa"/>
            <w:vAlign w:val="center"/>
          </w:tcPr>
          <w:p>
            <w:pPr>
              <w:pStyle w:val="2"/>
              <w:spacing w:line="40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585" w:type="dxa"/>
            <w:gridSpan w:val="4"/>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三、技术部分</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55</w:t>
            </w:r>
          </w:p>
        </w:tc>
        <w:tc>
          <w:tcPr>
            <w:tcW w:w="1013" w:type="dxa"/>
            <w:vAlign w:val="center"/>
          </w:tcPr>
          <w:p>
            <w:pPr>
              <w:pStyle w:val="2"/>
              <w:spacing w:line="400" w:lineRule="exact"/>
              <w:jc w:val="center"/>
              <w:rPr>
                <w:rFonts w:hint="eastAsia" w:ascii="仿宋" w:hAnsi="仿宋" w:eastAsia="仿宋" w:cs="仿宋"/>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序号</w:t>
            </w:r>
          </w:p>
        </w:tc>
        <w:tc>
          <w:tcPr>
            <w:tcW w:w="133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评分因素</w:t>
            </w:r>
          </w:p>
        </w:tc>
        <w:tc>
          <w:tcPr>
            <w:tcW w:w="76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权重</w:t>
            </w:r>
          </w:p>
        </w:tc>
        <w:tc>
          <w:tcPr>
            <w:tcW w:w="81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评分</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方式</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评分准则</w:t>
            </w:r>
          </w:p>
        </w:tc>
        <w:tc>
          <w:tcPr>
            <w:tcW w:w="1013" w:type="dxa"/>
            <w:vAlign w:val="center"/>
          </w:tcPr>
          <w:p>
            <w:pPr>
              <w:pStyle w:val="2"/>
              <w:spacing w:line="400" w:lineRule="exact"/>
              <w:jc w:val="center"/>
              <w:rPr>
                <w:rFonts w:hint="eastAsia" w:ascii="仿宋" w:hAnsi="仿宋" w:eastAsia="仿宋" w:cs="仿宋"/>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33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项目服务</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方案</w:t>
            </w:r>
          </w:p>
        </w:tc>
        <w:tc>
          <w:tcPr>
            <w:tcW w:w="76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81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评委</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打分</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评审内容：</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根据项目自身特点，针对项目运行整体设想和策划，编制实施方案。包括但不限于以下内容：</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1、服务背景；</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2、服务</w:t>
            </w:r>
            <w:r>
              <w:rPr>
                <w:rFonts w:hint="eastAsia" w:ascii="仿宋" w:hAnsi="仿宋" w:eastAsia="仿宋" w:cs="仿宋"/>
                <w:color w:val="000000"/>
                <w:sz w:val="24"/>
                <w:szCs w:val="24"/>
                <w:highlight w:val="none"/>
                <w:lang w:val="en-US" w:eastAsia="zh-CN"/>
              </w:rPr>
              <w:t>目标</w:t>
            </w:r>
            <w:r>
              <w:rPr>
                <w:rFonts w:hint="eastAsia" w:ascii="仿宋" w:hAnsi="仿宋" w:eastAsia="仿宋" w:cs="仿宋"/>
                <w:color w:val="000000"/>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3、服务</w:t>
            </w:r>
            <w:r>
              <w:rPr>
                <w:rFonts w:hint="eastAsia" w:ascii="仿宋" w:hAnsi="仿宋" w:eastAsia="仿宋" w:cs="仿宋"/>
                <w:color w:val="000000"/>
                <w:sz w:val="24"/>
                <w:szCs w:val="24"/>
                <w:highlight w:val="none"/>
                <w:lang w:val="en-US" w:eastAsia="zh-CN"/>
              </w:rPr>
              <w:t>内容和计划</w:t>
            </w:r>
            <w:r>
              <w:rPr>
                <w:rFonts w:hint="eastAsia" w:ascii="仿宋" w:hAnsi="仿宋" w:eastAsia="仿宋" w:cs="仿宋"/>
                <w:color w:val="000000"/>
                <w:sz w:val="24"/>
                <w:szCs w:val="24"/>
                <w:highlight w:val="none"/>
                <w:lang w:eastAsia="zh-CN"/>
              </w:rPr>
              <w:t>，包括：</w:t>
            </w:r>
            <w:r>
              <w:rPr>
                <w:rFonts w:hint="eastAsia" w:ascii="仿宋" w:hAnsi="仿宋" w:eastAsia="仿宋" w:cs="仿宋"/>
                <w:color w:val="000000"/>
                <w:sz w:val="24"/>
                <w:szCs w:val="24"/>
                <w:highlight w:val="none"/>
                <w:lang w:val="en-US" w:eastAsia="zh-CN"/>
              </w:rPr>
              <w:t>部门数据对接、全国省市主要行业数据采集、行业和企业景气度数据采集；地区生产总值、规上工业增加值、社会消费品零售总额三大核心指标，工业等十大行业，以及企业景气度监测分析算法设计，主要经济指标监测、十大行业核算指标监测专题内容</w:t>
            </w:r>
            <w:r>
              <w:rPr>
                <w:rFonts w:hint="eastAsia" w:ascii="仿宋" w:hAnsi="仿宋" w:eastAsia="仿宋" w:cs="仿宋"/>
                <w:color w:val="000000"/>
                <w:sz w:val="24"/>
                <w:szCs w:val="24"/>
                <w:highlight w:val="none"/>
                <w:lang w:eastAsia="zh-CN"/>
              </w:rPr>
              <w:t>等。</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评审标准：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以上三点均满足得25分，满足任意两点得15分，未满足不得分。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在此基础上，根据各投标人的具体相应内容按照量化的评审因素指标进一步评审：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评审为优：内容完整详细且符合项目实际，可行性强，加5分；</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00" w:lineRule="exact"/>
              <w:jc w:val="left"/>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评审为良：内容完整，可行性较好，加3分；</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评审为中：内容能符合项目部分要求，较贴近项目实际，加1分；</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00" w:lineRule="exact"/>
              <w:jc w:val="left"/>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评审为差：内容不符合项目要求，可行性较差，得0分。</w:t>
            </w:r>
          </w:p>
        </w:tc>
        <w:tc>
          <w:tcPr>
            <w:tcW w:w="1013" w:type="dxa"/>
            <w:vAlign w:val="center"/>
          </w:tcPr>
          <w:p>
            <w:pPr>
              <w:pStyle w:val="2"/>
              <w:spacing w:line="40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33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项目重点难点分析、应对措施及相关的合理化建议</w:t>
            </w:r>
          </w:p>
        </w:tc>
        <w:tc>
          <w:tcPr>
            <w:tcW w:w="76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81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评委</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打分</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评审内容：</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根据投标文件对本项目服务特点的相关重点难点分析、应对措施及相关的合理化建议。包括但不限于以下内容：</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1、项目重点难点分析，包括多维度数据源采集、重点指标预测模型、行业景气度监测可性行研究分析等重点难点内容；</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2、重点难点应对措施，包括提供数据采集工具、多维度数据源、数据分类存储、数据分析模型算法、数据分析结果可查询应用等重点难点应对措施；</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3、提供平台可查询数据分析专题。</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评审标准：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以上三点均满足得20分，满足任意两点得10分，未满足不得分。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在此基础上，根据各投标人的具体相应内容按照量化的评审因素指标进一步评审：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评审为优：内容完整详细且符合项目实际，可行性强，加5分；</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00" w:lineRule="exact"/>
              <w:jc w:val="left"/>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评审为良：内容完整，可行性较好，加3分；</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评审为中：内容能符合项目部分要求，较贴近项目实际，加1分；</w:t>
            </w:r>
          </w:p>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评审为差：内容不符合项目要求，可行性较差，得0分。</w:t>
            </w:r>
          </w:p>
        </w:tc>
        <w:tc>
          <w:tcPr>
            <w:tcW w:w="1013" w:type="dxa"/>
            <w:vAlign w:val="center"/>
          </w:tcPr>
          <w:p>
            <w:pPr>
              <w:pStyle w:val="2"/>
              <w:spacing w:line="40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585" w:type="dxa"/>
            <w:gridSpan w:val="4"/>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b/>
                <w:sz w:val="24"/>
                <w:szCs w:val="24"/>
                <w:lang w:val="en-US" w:eastAsia="zh-CN"/>
              </w:rPr>
              <w:t>四、诚信部分</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8</w:t>
            </w:r>
          </w:p>
        </w:tc>
        <w:tc>
          <w:tcPr>
            <w:tcW w:w="1013" w:type="dxa"/>
            <w:vAlign w:val="center"/>
          </w:tcPr>
          <w:p>
            <w:pPr>
              <w:pStyle w:val="2"/>
              <w:spacing w:line="40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76"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序号</w:t>
            </w:r>
          </w:p>
        </w:tc>
        <w:tc>
          <w:tcPr>
            <w:tcW w:w="133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评分因素</w:t>
            </w:r>
          </w:p>
        </w:tc>
        <w:tc>
          <w:tcPr>
            <w:tcW w:w="76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权重</w:t>
            </w:r>
          </w:p>
        </w:tc>
        <w:tc>
          <w:tcPr>
            <w:tcW w:w="81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评分</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方式</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kern w:val="2"/>
                <w:sz w:val="24"/>
                <w:szCs w:val="24"/>
                <w:lang w:val="en-US" w:eastAsia="zh-CN" w:bidi="ar-SA"/>
              </w:rPr>
            </w:pPr>
            <w:r>
              <w:rPr>
                <w:rFonts w:hint="eastAsia" w:ascii="仿宋" w:hAnsi="仿宋" w:eastAsia="仿宋" w:cs="仿宋"/>
                <w:b/>
                <w:sz w:val="24"/>
                <w:szCs w:val="24"/>
                <w:lang w:val="en-US" w:eastAsia="zh-CN"/>
              </w:rPr>
              <w:t>评分准则</w:t>
            </w:r>
          </w:p>
        </w:tc>
        <w:tc>
          <w:tcPr>
            <w:tcW w:w="1013" w:type="dxa"/>
            <w:vAlign w:val="center"/>
          </w:tcPr>
          <w:p>
            <w:pPr>
              <w:pStyle w:val="2"/>
              <w:spacing w:line="40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76"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33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诚信状况</w:t>
            </w:r>
          </w:p>
        </w:tc>
        <w:tc>
          <w:tcPr>
            <w:tcW w:w="76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81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评委</w:t>
            </w:r>
          </w:p>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打分</w:t>
            </w:r>
          </w:p>
        </w:tc>
        <w:tc>
          <w:tcPr>
            <w:tcW w:w="497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根据《深圳市财政委员会关于印发〈深圳市政府采购供应商诚信管理暂行办法操作细则〉的通知》（深财购[2017]42号）的要求，投标人在参与政府采购活动中存在被记入诚信档案的情形（被禁止参与政府采购活动除外）且在主管部门相关处理措施实施期限内的，本项不得分，否则得满分。</w:t>
            </w:r>
          </w:p>
        </w:tc>
        <w:tc>
          <w:tcPr>
            <w:tcW w:w="1013" w:type="dxa"/>
            <w:vAlign w:val="center"/>
          </w:tcPr>
          <w:p>
            <w:pPr>
              <w:pStyle w:val="2"/>
              <w:spacing w:line="40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spacing w:line="400" w:lineRule="exact"/>
              <w:jc w:val="center"/>
              <w:rPr>
                <w:rFonts w:hint="eastAsia" w:ascii="仿宋" w:hAnsi="仿宋" w:eastAsia="仿宋" w:cs="仿宋"/>
                <w:b/>
                <w:sz w:val="24"/>
                <w:szCs w:val="24"/>
                <w:lang w:val="en-US" w:eastAsia="zh-CN"/>
              </w:rPr>
            </w:pPr>
            <w:r>
              <w:rPr>
                <w:rFonts w:hint="eastAsia" w:ascii="仿宋" w:hAnsi="仿宋" w:eastAsia="仿宋" w:cs="仿宋"/>
                <w:b/>
                <w:sz w:val="28"/>
                <w:szCs w:val="24"/>
                <w:lang w:val="en-US" w:eastAsia="zh-CN"/>
              </w:rPr>
              <w:t>总分</w:t>
            </w:r>
          </w:p>
        </w:tc>
        <w:tc>
          <w:tcPr>
            <w:tcW w:w="8899" w:type="dxa"/>
            <w:gridSpan w:val="5"/>
            <w:vAlign w:val="center"/>
          </w:tcPr>
          <w:p>
            <w:pPr>
              <w:pStyle w:val="2"/>
              <w:spacing w:line="40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说明</w:t>
            </w:r>
          </w:p>
        </w:tc>
        <w:tc>
          <w:tcPr>
            <w:tcW w:w="8899" w:type="dxa"/>
            <w:gridSpan w:val="5"/>
            <w:vAlign w:val="center"/>
          </w:tcPr>
          <w:p>
            <w:pPr>
              <w:pStyle w:val="2"/>
              <w:spacing w:line="400" w:lineRule="exact"/>
              <w:jc w:val="center"/>
              <w:rPr>
                <w:rFonts w:hint="eastAsia" w:ascii="仿宋" w:hAnsi="仿宋" w:eastAsia="仿宋" w:cs="仿宋"/>
                <w:sz w:val="24"/>
                <w:szCs w:val="24"/>
                <w:lang w:val="en-US" w:eastAsia="zh-CN"/>
              </w:rPr>
            </w:pPr>
          </w:p>
        </w:tc>
      </w:tr>
    </w:tbl>
    <w:p>
      <w:pPr>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评分人签字：</w:t>
      </w:r>
      <w:r>
        <w:rPr>
          <w:rFonts w:hint="eastAsia" w:ascii="仿宋_GB2312" w:hAnsi="仿宋_GB2312" w:eastAsia="仿宋_GB2312" w:cs="仿宋_GB2312"/>
          <w:sz w:val="32"/>
          <w:szCs w:val="32"/>
          <w:lang w:val="en-US" w:eastAsia="zh-CN"/>
        </w:rPr>
        <w:t xml:space="preserve">                    </w:t>
      </w:r>
    </w:p>
    <w:p>
      <w:pPr>
        <w:ind w:firstLine="320" w:firstLineChars="100"/>
        <w:rPr>
          <w:rFonts w:hint="eastAsia" w:ascii="仿宋_GB2312" w:hAnsi="仿宋_GB2312" w:eastAsia="仿宋_GB2312" w:cs="仿宋_GB2312"/>
          <w:sz w:val="32"/>
          <w:szCs w:val="32"/>
          <w:lang w:val="en-US" w:eastAsia="zh-CN"/>
        </w:rPr>
      </w:pPr>
    </w:p>
    <w:p>
      <w:pPr>
        <w:ind w:firstLine="320" w:firstLineChars="100"/>
        <w:jc w:val="right"/>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日期：    年   月   日</w:t>
      </w:r>
    </w:p>
    <w:p>
      <w:pPr>
        <w:rPr>
          <w:rFonts w:hint="eastAsia" w:ascii="仿宋" w:hAnsi="仿宋" w:eastAsia="仿宋" w:cs="仿宋"/>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5C3EC"/>
    <w:multiLevelType w:val="singleLevel"/>
    <w:tmpl w:val="BC35C3EC"/>
    <w:lvl w:ilvl="0" w:tentative="0">
      <w:start w:val="1"/>
      <w:numFmt w:val="decimal"/>
      <w:suff w:val="nothing"/>
      <w:lvlText w:val="%1、"/>
      <w:lvlJc w:val="left"/>
    </w:lvl>
  </w:abstractNum>
  <w:abstractNum w:abstractNumId="1">
    <w:nsid w:val="CB7C551F"/>
    <w:multiLevelType w:val="singleLevel"/>
    <w:tmpl w:val="CB7C551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ZjA0OTNlYWM5Y2E2ZTNjYjRkZWU5NjJiNDI3YzAifQ=="/>
  </w:docVars>
  <w:rsids>
    <w:rsidRoot w:val="442A1525"/>
    <w:rsid w:val="029A07D6"/>
    <w:rsid w:val="02C143B6"/>
    <w:rsid w:val="1AE6399D"/>
    <w:rsid w:val="1DFF31AB"/>
    <w:rsid w:val="1E4A419B"/>
    <w:rsid w:val="1E733499"/>
    <w:rsid w:val="237A0D40"/>
    <w:rsid w:val="348B46D0"/>
    <w:rsid w:val="35603231"/>
    <w:rsid w:val="442A1525"/>
    <w:rsid w:val="56B35DE3"/>
    <w:rsid w:val="5B5A2469"/>
    <w:rsid w:val="5FDA3FCC"/>
    <w:rsid w:val="6F1831A9"/>
    <w:rsid w:val="76002401"/>
    <w:rsid w:val="76D40984"/>
    <w:rsid w:val="775D729C"/>
    <w:rsid w:val="7CCF5309"/>
    <w:rsid w:val="7F3D1530"/>
    <w:rsid w:val="CEFE8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1533</Words>
  <Characters>1548</Characters>
  <Lines>0</Lines>
  <Paragraphs>0</Paragraphs>
  <TotalTime>28</TotalTime>
  <ScaleCrop>false</ScaleCrop>
  <LinksUpToDate>false</LinksUpToDate>
  <CharactersWithSpaces>1579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2022-08-25T11:43:00Z</dcterms:created>
  <dc:creator>土豆倪</dc:creator>
  <cp:lastModifiedBy>萧小玉</cp:lastModifiedBy>
  <dcterms:modified xsi:type="dcterms:W3CDTF">2022-08-29T15:52:44Z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FE1FD89DEBD343C6B29EA1B7771B19A8</vt:lpwstr>
  </property>
</Properties>
</file>