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ESI宋体-GB2312" w:hAnsi="CESI宋体-GB2312" w:eastAsia="CESI宋体-GB2312" w:cs="CESI宋体-GB2312"/>
          <w:sz w:val="44"/>
          <w:szCs w:val="44"/>
        </w:rPr>
      </w:pPr>
      <w:r>
        <w:rPr>
          <w:rFonts w:hint="eastAsia" w:ascii="CESI宋体-GB2312" w:hAnsi="CESI宋体-GB2312" w:eastAsia="CESI宋体-GB2312" w:cs="CESI宋体-GB2312"/>
          <w:sz w:val="44"/>
          <w:szCs w:val="44"/>
        </w:rPr>
        <w:t>2022年深圳市</w:t>
      </w:r>
      <w:r>
        <w:rPr>
          <w:rFonts w:ascii="CESI宋体-GB2312" w:hAnsi="CESI宋体-GB2312" w:eastAsia="CESI宋体-GB2312" w:cs="CESI宋体-GB2312"/>
          <w:sz w:val="44"/>
          <w:szCs w:val="44"/>
        </w:rPr>
        <w:t>龙岗</w:t>
      </w:r>
      <w:r>
        <w:rPr>
          <w:rFonts w:hint="eastAsia" w:ascii="CESI宋体-GB2312" w:hAnsi="CESI宋体-GB2312" w:eastAsia="CESI宋体-GB2312" w:cs="CESI宋体-GB2312"/>
          <w:sz w:val="44"/>
          <w:szCs w:val="44"/>
        </w:rPr>
        <w:t>区居民健康素养监测</w:t>
      </w:r>
    </w:p>
    <w:p>
      <w:pPr>
        <w:jc w:val="center"/>
        <w:rPr>
          <w:rFonts w:ascii="CESI宋体-GB2312" w:hAnsi="CESI宋体-GB2312" w:eastAsia="CESI宋体-GB2312" w:cs="CESI宋体-GB2312"/>
          <w:sz w:val="44"/>
          <w:szCs w:val="44"/>
        </w:rPr>
      </w:pPr>
      <w:r>
        <w:rPr>
          <w:rFonts w:ascii="宋体" w:hAnsi="宋体"/>
          <w:color w:val="auto"/>
          <w:sz w:val="44"/>
          <w:szCs w:val="44"/>
        </w:rPr>
        <w:t>（区级）</w:t>
      </w:r>
      <w:r>
        <w:rPr>
          <w:rFonts w:hint="eastAsia" w:ascii="CESI宋体-GB2312" w:hAnsi="CESI宋体-GB2312" w:eastAsia="CESI宋体-GB2312" w:cs="CESI宋体-GB2312"/>
          <w:sz w:val="44"/>
          <w:szCs w:val="44"/>
        </w:rPr>
        <w:t>第三方调查项目招标公告</w:t>
      </w:r>
    </w:p>
    <w:p>
      <w:pPr>
        <w:rPr>
          <w:rFonts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jc w:val="center"/>
        <w:rPr>
          <w:rFonts w:ascii="仿宋_GB2312" w:hAnsi="仿宋_GB2312" w:eastAsia="仿宋_GB2312" w:cs="仿宋_GB2312"/>
          <w:sz w:val="44"/>
          <w:szCs w:val="44"/>
        </w:rPr>
      </w:pPr>
      <w:bookmarkStart w:id="17" w:name="_GoBack"/>
      <w:r>
        <w:rPr>
          <w:rFonts w:hint="eastAsia" w:ascii="仿宋_GB2312" w:hAnsi="仿宋_GB2312" w:eastAsia="仿宋_GB2312" w:cs="仿宋_GB2312"/>
          <w:sz w:val="44"/>
          <w:szCs w:val="44"/>
        </w:rPr>
        <w:t>龙岗区2022年居民健康素养监测</w:t>
      </w:r>
    </w:p>
    <w:p>
      <w:pPr>
        <w:jc w:val="center"/>
        <w:rPr>
          <w:rFonts w:ascii="仿宋_GB2312" w:hAnsi="仿宋_GB2312" w:eastAsia="仿宋_GB2312" w:cs="仿宋_GB2312"/>
          <w:sz w:val="44"/>
          <w:szCs w:val="44"/>
        </w:rPr>
      </w:pPr>
      <w:r>
        <w:rPr>
          <w:rFonts w:hint="default" w:ascii="仿宋_GB2312" w:hAnsi="仿宋_GB2312" w:eastAsia="仿宋_GB2312" w:cs="仿宋_GB2312"/>
          <w:sz w:val="44"/>
          <w:szCs w:val="44"/>
        </w:rPr>
        <w:t>（区级）第三方</w:t>
      </w:r>
      <w:r>
        <w:rPr>
          <w:rFonts w:hint="eastAsia" w:ascii="仿宋_GB2312" w:hAnsi="仿宋_GB2312" w:eastAsia="仿宋_GB2312" w:cs="仿宋_GB2312"/>
          <w:sz w:val="44"/>
          <w:szCs w:val="44"/>
        </w:rPr>
        <w:t>调查项目需求</w:t>
      </w:r>
      <w:bookmarkEnd w:id="17"/>
    </w:p>
    <w:p>
      <w:pPr>
        <w:ind w:firstLine="640" w:firstLineChars="200"/>
        <w:rPr>
          <w:rFonts w:ascii="CESI黑体-GB2312" w:hAnsi="CESI黑体-GB2312" w:eastAsia="CESI黑体-GB2312" w:cs="CESI黑体-GB2312"/>
          <w:sz w:val="32"/>
          <w:szCs w:val="32"/>
        </w:rPr>
      </w:pPr>
    </w:p>
    <w:p>
      <w:pPr>
        <w:ind w:firstLine="640" w:firstLineChars="200"/>
        <w:rPr>
          <w:rFonts w:ascii="CESI黑体-GB2312" w:hAnsi="CESI黑体-GB2312" w:eastAsia="CESI黑体-GB2312" w:cs="CESI黑体-GB2312"/>
          <w:sz w:val="32"/>
          <w:szCs w:val="32"/>
        </w:rPr>
      </w:pPr>
      <w:r>
        <w:rPr>
          <w:rFonts w:ascii="CESI黑体-GB2312" w:hAnsi="CESI黑体-GB2312" w:eastAsia="CESI黑体-GB2312" w:cs="CESI黑体-GB2312"/>
          <w:sz w:val="32"/>
          <w:szCs w:val="32"/>
        </w:rPr>
        <w:t>一、</w:t>
      </w:r>
      <w:r>
        <w:rPr>
          <w:rFonts w:hint="eastAsia" w:ascii="CESI黑体-GB2312" w:hAnsi="CESI黑体-GB2312" w:eastAsia="CESI黑体-GB2312" w:cs="CESI黑体-GB2312"/>
          <w:sz w:val="32"/>
          <w:szCs w:val="32"/>
        </w:rPr>
        <w:t>项目背景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健康教育与健康促进是实施健康中国战略的重要内容。健康素养水平是一个城市（地区）经济社会发展的综合反映，居民健康素养水平已经成为《“健康中国2030”规划纲要》和《健康中国行动》的重要指标。也是健康深圳建设、社康基公卫考核及市区政府绩效考核的主要指标之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为进一步优化和做好我区居民健康素养监测工作，努力推进本年度我区居民健康素养水平达到既定工作目标，龙岗区</w:t>
      </w:r>
      <w:r>
        <w:rPr>
          <w:rFonts w:ascii="仿宋_GB2312" w:hAnsi="仿宋_GB2312" w:eastAsia="仿宋_GB2312" w:cs="仿宋_GB2312"/>
          <w:sz w:val="32"/>
          <w:szCs w:val="32"/>
        </w:rPr>
        <w:t>卫生健康局</w:t>
      </w:r>
      <w:r>
        <w:rPr>
          <w:rFonts w:hint="eastAsia" w:ascii="仿宋_GB2312" w:hAnsi="仿宋_GB2312" w:eastAsia="仿宋_GB2312" w:cs="仿宋_GB2312"/>
          <w:sz w:val="32"/>
          <w:szCs w:val="32"/>
        </w:rPr>
        <w:t>拟委托第三方公司开展</w:t>
      </w:r>
      <w:r>
        <w:rPr>
          <w:rFonts w:ascii="仿宋_GB2312" w:hAnsi="仿宋_GB2312" w:eastAsia="仿宋_GB2312" w:cs="仿宋_GB2312"/>
          <w:sz w:val="32"/>
          <w:szCs w:val="32"/>
        </w:rPr>
        <w:t>居民</w:t>
      </w:r>
      <w:r>
        <w:rPr>
          <w:rFonts w:hint="eastAsia" w:ascii="仿宋_GB2312" w:hAnsi="仿宋_GB2312" w:eastAsia="仿宋_GB2312" w:cs="仿宋_GB2312"/>
          <w:sz w:val="32"/>
          <w:szCs w:val="32"/>
        </w:rPr>
        <w:t>健康素养监测调查。</w:t>
      </w:r>
    </w:p>
    <w:p>
      <w:pPr>
        <w:ind w:firstLine="640" w:firstLineChars="200"/>
        <w:rPr>
          <w:rFonts w:ascii="CESI黑体-GB2312" w:hAnsi="CESI黑体-GB2312" w:eastAsia="CESI黑体-GB2312" w:cs="CESI黑体-GB2312"/>
          <w:sz w:val="32"/>
          <w:szCs w:val="32"/>
        </w:rPr>
      </w:pPr>
      <w:r>
        <w:rPr>
          <w:rFonts w:ascii="CESI黑体-GB2312" w:hAnsi="CESI黑体-GB2312" w:eastAsia="CESI黑体-GB2312" w:cs="CESI黑体-GB2312"/>
          <w:sz w:val="32"/>
          <w:szCs w:val="32"/>
        </w:rPr>
        <w:t>二、</w:t>
      </w:r>
      <w:r>
        <w:rPr>
          <w:rFonts w:hint="eastAsia" w:ascii="CESI黑体-GB2312" w:hAnsi="CESI黑体-GB2312" w:eastAsia="CESI黑体-GB2312" w:cs="CESI黑体-GB2312"/>
          <w:sz w:val="32"/>
          <w:szCs w:val="32"/>
        </w:rPr>
        <w:t>项目技术要求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中标公司在龙岗区非集体居住的15～69岁常住人口(指过去12个月内在当地居住时间累计超过6个月的居民)中抽取1</w:t>
      </w:r>
      <w:r>
        <w:rPr>
          <w:rFonts w:ascii="仿宋_GB2312" w:hAnsi="仿宋_GB2312" w:eastAsia="仿宋_GB2312" w:cs="仿宋_GB2312"/>
          <w:sz w:val="32"/>
          <w:szCs w:val="32"/>
        </w:rPr>
        <w:t>980</w:t>
      </w:r>
      <w:r>
        <w:rPr>
          <w:rFonts w:hint="eastAsia" w:ascii="仿宋_GB2312" w:hAnsi="仿宋_GB2312" w:eastAsia="仿宋_GB2312" w:cs="仿宋_GB2312"/>
          <w:sz w:val="32"/>
          <w:szCs w:val="32"/>
        </w:rPr>
        <w:t>名</w:t>
      </w:r>
      <w:r>
        <w:rPr>
          <w:rFonts w:hint="eastAsia" w:ascii="仿宋_GB2312" w:hAnsi="仿宋_GB2312" w:eastAsia="仿宋_GB2312" w:cs="仿宋_GB2312"/>
          <w:color w:val="auto"/>
          <w:sz w:val="32"/>
          <w:szCs w:val="32"/>
        </w:rPr>
        <w:t>居民（初定范围为</w:t>
      </w:r>
      <w:r>
        <w:rPr>
          <w:rFonts w:ascii="仿宋_GB2312" w:hAnsi="仿宋_GB2312" w:eastAsia="仿宋_GB2312" w:cs="仿宋_GB2312"/>
          <w:color w:val="auto"/>
          <w:sz w:val="32"/>
          <w:szCs w:val="32"/>
        </w:rPr>
        <w:t>社</w:t>
      </w:r>
      <w:r>
        <w:rPr>
          <w:rFonts w:hint="eastAsia" w:ascii="仿宋_GB2312" w:hAnsi="仿宋_GB2312" w:eastAsia="仿宋_GB2312" w:cs="仿宋_GB2312"/>
          <w:color w:val="auto"/>
          <w:sz w:val="32"/>
          <w:szCs w:val="32"/>
        </w:rPr>
        <w:t>区、社康中心）完成调查</w:t>
      </w:r>
      <w:r>
        <w:rPr>
          <w:rFonts w:hint="eastAsia" w:ascii="仿宋_GB2312" w:hAnsi="仿宋_GB2312" w:eastAsia="仿宋_GB2312" w:cs="仿宋_GB2312"/>
          <w:sz w:val="32"/>
          <w:szCs w:val="32"/>
        </w:rPr>
        <w:t>问卷并提交监测报告。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（一）监测对象：龙岗区非集体居住的15～69岁常住人。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（二）调查内容：采用2022年国家健康素养调查问卷</w:t>
      </w:r>
      <w:r>
        <w:rPr>
          <w:rFonts w:ascii="仿宋_GB2312" w:hAnsi="仿宋_GB2312" w:eastAsia="仿宋_GB2312" w:cs="仿宋_GB2312"/>
          <w:sz w:val="32"/>
          <w:szCs w:val="32"/>
        </w:rPr>
        <w:t>（另增加部分内容）</w:t>
      </w:r>
      <w:r>
        <w:rPr>
          <w:rFonts w:hint="eastAsia" w:ascii="仿宋_GB2312" w:hAnsi="仿宋_GB2312" w:eastAsia="仿宋_GB2312" w:cs="仿宋_GB2312"/>
          <w:sz w:val="32"/>
          <w:szCs w:val="32"/>
        </w:rPr>
        <w:t>，调查了解龙岗区居民的健康素养水平。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（三）调查方式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采取</w:t>
      </w:r>
      <w:r>
        <w:rPr>
          <w:rFonts w:ascii="仿宋_GB2312" w:hAnsi="仿宋_GB2312" w:eastAsia="仿宋_GB2312" w:cs="仿宋_GB2312"/>
          <w:sz w:val="32"/>
          <w:szCs w:val="32"/>
        </w:rPr>
        <w:t>进</w:t>
      </w:r>
      <w:r>
        <w:rPr>
          <w:rFonts w:hint="eastAsia" w:ascii="仿宋_GB2312" w:hAnsi="仿宋_GB2312" w:eastAsia="仿宋_GB2312" w:cs="仿宋_GB2312"/>
          <w:sz w:val="32"/>
          <w:szCs w:val="32"/>
        </w:rPr>
        <w:t>小区</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社康中心内访问居民，开展面对面问卷调查。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（四）抽样方式：</w:t>
      </w:r>
      <w:r>
        <w:rPr>
          <w:rFonts w:ascii="仿宋_GB2312" w:hAnsi="仿宋_GB2312" w:eastAsia="仿宋_GB2312" w:cs="仿宋_GB2312"/>
          <w:sz w:val="32"/>
          <w:szCs w:val="32"/>
        </w:rPr>
        <w:t>进社区调查部分，</w:t>
      </w:r>
      <w:r>
        <w:rPr>
          <w:rFonts w:hint="eastAsia" w:ascii="仿宋_GB2312" w:hAnsi="仿宋_GB2312" w:eastAsia="仿宋_GB2312" w:cs="仿宋_GB2312"/>
          <w:sz w:val="32"/>
          <w:szCs w:val="32"/>
        </w:rPr>
        <w:t>根据龙岗区</w:t>
      </w:r>
      <w:r>
        <w:rPr>
          <w:rFonts w:ascii="仿宋_GB2312" w:hAnsi="仿宋_GB2312" w:eastAsia="仿宋_GB2312" w:cs="仿宋_GB2312"/>
          <w:sz w:val="32"/>
          <w:szCs w:val="32"/>
        </w:rPr>
        <w:t>卫生健康局</w:t>
      </w:r>
      <w:r>
        <w:rPr>
          <w:rFonts w:hint="eastAsia" w:ascii="仿宋_GB2312" w:hAnsi="仿宋_GB2312" w:eastAsia="仿宋_GB2312" w:cs="仿宋_GB2312"/>
          <w:sz w:val="32"/>
          <w:szCs w:val="32"/>
        </w:rPr>
        <w:t>提供的社区，绘制社区地图，根据地图制作该社区家庭户的完整列表，用简单随机抽样法在该社区内随机抽取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50个家庭户，并为抽中的家庭户分配KISH表代码，填写《家庭户登记表》。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（五）入户调查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要求入户调查员着统一入户调查制服，佩戴工作证，按照地图、《家庭户登记表》和《家庭户抽样结果及KISH表分配表》，进行入户调查。入户时，询问该家庭户15～69岁常住人口情况，填写《家庭成员登记表》，使用KISH表，随机抽取1名调查对象开展调查。调查员应介绍问卷的填写方式，并讲明如果问卷有不明白的地方可以在问卷填写过程中随时提出。问卷由调查对象自填完成，如调查对象不能独立完成填写，则采用面对面询问方式调查。及时解答调查对象提出的疑问，进行适当解释，但解释要忠于原意，不能干扰调查对象判断。面对面询问方式调查时，要注意选择不受干扰的环境，注意提问不能够带有引导性，应将条目逐字逐句读出，可做适当解释。问卷填写结束后，当场核对问卷，检查问卷是否有错项、漏项和填写错误，及时补充和订正，并签署调查员姓名和日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（六）质量控制：调查员上交问卷后，中标公司要对每个访问员的所有问卷进行二次审查，查看问卷完整性以及填写规范，如调查问卷未通过质量审查则作为废卷处理。</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（七）</w:t>
      </w:r>
      <w:r>
        <w:rPr>
          <w:rFonts w:hint="eastAsia" w:ascii="仿宋_GB2312" w:hAnsi="仿宋_GB2312" w:eastAsia="仿宋_GB2312" w:cs="仿宋_GB2312"/>
          <w:sz w:val="32"/>
          <w:szCs w:val="32"/>
        </w:rPr>
        <w:t>监测报告：在监测工作完成后15天内，中标公司应提交完整的居民素养监测报告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分别给出全区、街道、社区、社康中心的调查结果，并分析原因</w:t>
      </w:r>
      <w:r>
        <w:rPr>
          <w:rFonts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（八）协作项目：配合</w:t>
      </w:r>
      <w:r>
        <w:rPr>
          <w:rFonts w:hint="eastAsia" w:ascii="仿宋_GB2312" w:hAnsi="仿宋_GB2312" w:eastAsia="仿宋_GB2312" w:cs="仿宋_GB2312"/>
          <w:sz w:val="32"/>
          <w:szCs w:val="32"/>
        </w:rPr>
        <w:t>龙岗区</w:t>
      </w:r>
      <w:r>
        <w:rPr>
          <w:rFonts w:ascii="仿宋_GB2312" w:hAnsi="仿宋_GB2312" w:eastAsia="仿宋_GB2312" w:cs="仿宋_GB2312"/>
          <w:sz w:val="32"/>
          <w:szCs w:val="32"/>
        </w:rPr>
        <w:t>卫生健康局</w:t>
      </w:r>
      <w:r>
        <w:rPr>
          <w:rFonts w:hint="eastAsia" w:ascii="仿宋_GB2312" w:hAnsi="仿宋_GB2312" w:eastAsia="仿宋_GB2312" w:cs="仿宋_GB2312"/>
          <w:color w:val="auto"/>
          <w:sz w:val="32"/>
          <w:szCs w:val="32"/>
        </w:rPr>
        <w:t>针对</w:t>
      </w:r>
      <w:r>
        <w:rPr>
          <w:rFonts w:hint="default" w:ascii="仿宋_GB2312" w:hAnsi="仿宋_GB2312" w:eastAsia="仿宋_GB2312" w:cs="仿宋_GB2312"/>
          <w:color w:val="auto"/>
          <w:sz w:val="32"/>
          <w:szCs w:val="32"/>
        </w:rPr>
        <w:t>某小区</w:t>
      </w:r>
      <w:r>
        <w:rPr>
          <w:rFonts w:hint="eastAsia" w:ascii="仿宋_GB2312" w:hAnsi="仿宋_GB2312" w:eastAsia="仿宋_GB2312" w:cs="仿宋_GB2312"/>
          <w:color w:val="auto"/>
          <w:sz w:val="32"/>
          <w:szCs w:val="32"/>
        </w:rPr>
        <w:t>完成“健康教育最后一米”健康促进项目的入户调查和干预工作。</w:t>
      </w:r>
    </w:p>
    <w:p>
      <w:pPr>
        <w:ind w:firstLine="640" w:firstLineChars="200"/>
        <w:rPr>
          <w:rFonts w:ascii="CESI黑体-GB2312" w:hAnsi="CESI黑体-GB2312" w:eastAsia="CESI黑体-GB2312" w:cs="CESI黑体-GB2312"/>
          <w:sz w:val="32"/>
          <w:szCs w:val="32"/>
        </w:rPr>
      </w:pPr>
      <w:r>
        <w:rPr>
          <w:rFonts w:ascii="CESI黑体-GB2312" w:hAnsi="CESI黑体-GB2312" w:eastAsia="CESI黑体-GB2312" w:cs="CESI黑体-GB2312"/>
          <w:sz w:val="32"/>
          <w:szCs w:val="32"/>
        </w:rPr>
        <w:t>三、</w:t>
      </w:r>
      <w:r>
        <w:rPr>
          <w:rFonts w:hint="eastAsia" w:ascii="CESI黑体-GB2312" w:hAnsi="CESI黑体-GB2312" w:eastAsia="CESI黑体-GB2312" w:cs="CESI黑体-GB2312"/>
          <w:sz w:val="32"/>
          <w:szCs w:val="32"/>
        </w:rPr>
        <w:t>项目商务要求</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w:t>
      </w:r>
      <w:r>
        <w:rPr>
          <w:rFonts w:hint="eastAsia" w:ascii="仿宋_GB2312" w:hAnsi="仿宋_GB2312" w:eastAsia="仿宋_GB2312" w:cs="仿宋_GB2312"/>
          <w:sz w:val="32"/>
          <w:szCs w:val="32"/>
        </w:rPr>
        <w:t>项目服务期限（完成期限）：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签订合同之日起至2022年1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月30日。</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（二）</w:t>
      </w:r>
      <w:r>
        <w:rPr>
          <w:rFonts w:hint="eastAsia" w:ascii="仿宋_GB2312" w:hAnsi="仿宋_GB2312" w:eastAsia="仿宋_GB2312" w:cs="仿宋_GB2312"/>
          <w:sz w:val="32"/>
          <w:szCs w:val="32"/>
        </w:rPr>
        <w:t>项目进度安排：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签订合同后第一阶段，完成绘图列表工作；第二阶段，完成入户监测工作；第三阶段，完成质量控制和健康素养监测报告。</w:t>
      </w:r>
    </w:p>
    <w:p>
      <w:pPr>
        <w:numPr>
          <w:ilvl w:val="0"/>
          <w:numId w:val="1"/>
        </w:numPr>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项目报价内容：</w:t>
      </w:r>
    </w:p>
    <w:p>
      <w:pPr>
        <w:pStyle w:val="2"/>
        <w:ind w:firstLine="64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1.调查执行费：含绘图列表工作、入户和社康监测点监测、报告撰写。</w:t>
      </w:r>
    </w:p>
    <w:p>
      <w:pPr>
        <w:pStyle w:val="2"/>
        <w:ind w:firstLine="64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2.居民健康工具包：为保证调查项目顺利实施，需为参加调查的居民每户发放健康工具包共2300份，每份单价不低于45元。</w:t>
      </w:r>
    </w:p>
    <w:p>
      <w:pPr>
        <w:pStyle w:val="2"/>
        <w:ind w:firstLine="64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3.协作人员劳务费：为保证顺利完成入户调查，需社区网格员、物业、安保等人员协作该项工作，带领调查员入户，协作人员约80人，劳务费不超过500元/天。</w:t>
      </w:r>
    </w:p>
    <w:p>
      <w:pPr>
        <w:pStyle w:val="2"/>
        <w:ind w:firstLine="64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4.宣传海报设计及印刷费：为提高入户成功率，降低拒访率，设计一款宣传海报，印刷120张。</w:t>
      </w:r>
    </w:p>
    <w:p>
      <w:pPr>
        <w:pStyle w:val="2"/>
        <w:ind w:firstLine="64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5.中标公司提供绘图列表和入户调查等技术培训场地、培训劳务费等费用。</w:t>
      </w:r>
    </w:p>
    <w:p>
      <w:pPr>
        <w:numPr>
          <w:ilvl w:val="0"/>
          <w:numId w:val="1"/>
        </w:numPr>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保密要求：</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中标公司对因履行本项目而知晓相关的数据、文件和资料等有保密的义务，未经龙岗区卫生健康局同意，不得擅自透露给任何第三方；中标公司按要求建立的数据库以及录入数据产权均归龙岗区卫生健康局所有，中标公司任何时候都不得使用相关数据及资料。未经龙岗区卫生健康局许可，不得利用合作期间取得的信息、材料或技术从事相关活动。</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rPr>
        <w:t>付款方式：</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签订合同时预付</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0%款项，完成验收后付清全款。</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（六）</w:t>
      </w:r>
      <w:r>
        <w:rPr>
          <w:rFonts w:hint="eastAsia" w:ascii="仿宋_GB2312" w:hAnsi="仿宋_GB2312" w:eastAsia="仿宋_GB2312" w:cs="仿宋_GB2312"/>
          <w:sz w:val="32"/>
          <w:szCs w:val="32"/>
        </w:rPr>
        <w:t>验收要求：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按照合同约定，在龙岗区卫生健康局所提供的社区</w:t>
      </w:r>
      <w:r>
        <w:rPr>
          <w:rFonts w:ascii="仿宋_GB2312" w:hAnsi="仿宋_GB2312" w:eastAsia="仿宋_GB2312" w:cs="仿宋_GB2312"/>
          <w:sz w:val="32"/>
          <w:szCs w:val="32"/>
        </w:rPr>
        <w:t>和社康服务中心</w:t>
      </w:r>
      <w:r>
        <w:rPr>
          <w:rFonts w:hint="eastAsia" w:ascii="仿宋_GB2312" w:hAnsi="仿宋_GB2312" w:eastAsia="仿宋_GB2312" w:cs="仿宋_GB2312"/>
          <w:sz w:val="32"/>
          <w:szCs w:val="32"/>
        </w:rPr>
        <w:t>，完成居民健康素养入户调查共</w:t>
      </w:r>
      <w:r>
        <w:rPr>
          <w:rFonts w:ascii="仿宋_GB2312" w:hAnsi="仿宋_GB2312" w:eastAsia="仿宋_GB2312" w:cs="仿宋_GB2312"/>
          <w:sz w:val="32"/>
          <w:szCs w:val="32"/>
        </w:rPr>
        <w:t>1980</w:t>
      </w:r>
      <w:r>
        <w:rPr>
          <w:rFonts w:hint="eastAsia" w:ascii="仿宋_GB2312" w:hAnsi="仿宋_GB2312" w:eastAsia="仿宋_GB2312" w:cs="仿宋_GB2312"/>
          <w:sz w:val="32"/>
          <w:szCs w:val="32"/>
        </w:rPr>
        <w:t>份问卷，对问卷数据进行分析，并提交《2022年龙岗区居民健康素养监测调查报告》。</w:t>
      </w:r>
    </w:p>
    <w:p>
      <w:pPr>
        <w:ind w:firstLine="640" w:firstLineChars="200"/>
        <w:rPr>
          <w:rFonts w:ascii="黑体" w:hAnsi="黑体" w:eastAsia="黑体" w:cs="黑体"/>
          <w:sz w:val="32"/>
          <w:szCs w:val="32"/>
        </w:rPr>
      </w:pPr>
      <w:bookmarkStart w:id="0" w:name="bt合同条款"/>
      <w:bookmarkEnd w:id="0"/>
      <w:bookmarkStart w:id="1" w:name="bt开标一览表"/>
      <w:bookmarkEnd w:id="1"/>
      <w:bookmarkStart w:id="2" w:name="bt其他资料2"/>
      <w:bookmarkEnd w:id="2"/>
      <w:bookmarkStart w:id="3" w:name="bt技术标投标文件格式"/>
      <w:bookmarkEnd w:id="3"/>
      <w:bookmarkStart w:id="4" w:name="bt投标函"/>
      <w:bookmarkEnd w:id="4"/>
      <w:bookmarkStart w:id="5" w:name="bt项目管理班子配备情况"/>
      <w:bookmarkEnd w:id="5"/>
      <w:bookmarkStart w:id="6" w:name="合同格式"/>
      <w:bookmarkEnd w:id="6"/>
      <w:bookmarkStart w:id="7" w:name="bt说明"/>
      <w:bookmarkEnd w:id="7"/>
      <w:bookmarkStart w:id="8" w:name="bt本工程承诺书"/>
      <w:bookmarkEnd w:id="8"/>
      <w:bookmarkStart w:id="9" w:name="bt投标报价汇总表"/>
      <w:bookmarkEnd w:id="9"/>
      <w:bookmarkStart w:id="10" w:name="bt投标文件签署授权委托书"/>
      <w:bookmarkEnd w:id="10"/>
      <w:bookmarkStart w:id="11" w:name="bt投标人须知"/>
      <w:bookmarkEnd w:id="11"/>
      <w:bookmarkStart w:id="12" w:name="bt投标人情况介绍"/>
      <w:bookmarkEnd w:id="12"/>
      <w:bookmarkStart w:id="13" w:name="bt合同格式"/>
      <w:bookmarkEnd w:id="13"/>
      <w:bookmarkStart w:id="14" w:name="bt商务标投标文件格式"/>
      <w:bookmarkEnd w:id="14"/>
      <w:bookmarkStart w:id="15" w:name="bt合同条款及格式"/>
      <w:bookmarkEnd w:id="15"/>
      <w:bookmarkStart w:id="16" w:name="bt其他资料由投标人自定"/>
      <w:bookmarkEnd w:id="16"/>
      <w:r>
        <w:rPr>
          <w:rFonts w:ascii="黑体" w:hAnsi="黑体" w:eastAsia="黑体" w:cs="黑体"/>
          <w:sz w:val="32"/>
          <w:szCs w:val="32"/>
        </w:rPr>
        <w:t>四、</w:t>
      </w:r>
      <w:r>
        <w:rPr>
          <w:rFonts w:hint="eastAsia" w:ascii="黑体" w:hAnsi="黑体" w:eastAsia="黑体" w:cs="黑体"/>
          <w:sz w:val="32"/>
          <w:szCs w:val="32"/>
        </w:rPr>
        <w:t>服务质量考核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中标</w:t>
      </w:r>
      <w:r>
        <w:rPr>
          <w:rFonts w:ascii="仿宋_GB2312" w:hAnsi="仿宋_GB2312" w:eastAsia="仿宋_GB2312" w:cs="仿宋_GB2312"/>
          <w:color w:val="auto"/>
          <w:sz w:val="32"/>
          <w:szCs w:val="32"/>
        </w:rPr>
        <w:t>公司</w:t>
      </w:r>
      <w:r>
        <w:rPr>
          <w:rFonts w:hint="eastAsia" w:ascii="仿宋_GB2312" w:hAnsi="仿宋_GB2312" w:eastAsia="仿宋_GB2312" w:cs="仿宋_GB2312"/>
          <w:kern w:val="0"/>
          <w:sz w:val="32"/>
          <w:szCs w:val="32"/>
        </w:rPr>
        <w:t>不得将服务项目转包给第三方组织实施。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2.服务质量考核方式为现场督导与问卷复核相结合。</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采购</w:t>
      </w:r>
      <w:r>
        <w:rPr>
          <w:rFonts w:hint="default" w:ascii="仿宋_GB2312" w:hAnsi="仿宋_GB2312" w:eastAsia="仿宋_GB2312" w:cs="仿宋_GB2312"/>
          <w:sz w:val="32"/>
          <w:szCs w:val="32"/>
        </w:rPr>
        <w:t>方</w:t>
      </w:r>
      <w:r>
        <w:rPr>
          <w:rFonts w:hint="eastAsia" w:ascii="仿宋_GB2312" w:hAnsi="仿宋_GB2312" w:eastAsia="仿宋_GB2312" w:cs="仿宋_GB2312"/>
          <w:sz w:val="32"/>
          <w:szCs w:val="32"/>
        </w:rPr>
        <w:t>将对所有监测点进行督导，并对调查对象进行随机复核。核查调查对象是否准确，调查员有否佩戴调查证，是否被提供标准答案，是否非调查对象本人回答等。</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.中标</w:t>
      </w:r>
      <w:r>
        <w:rPr>
          <w:rFonts w:ascii="仿宋_GB2312" w:hAnsi="仿宋_GB2312" w:eastAsia="仿宋_GB2312" w:cs="仿宋_GB2312"/>
          <w:color w:val="auto"/>
          <w:sz w:val="32"/>
          <w:szCs w:val="32"/>
        </w:rPr>
        <w:t>公司</w:t>
      </w:r>
      <w:r>
        <w:rPr>
          <w:rFonts w:hint="eastAsia" w:ascii="仿宋_GB2312" w:hAnsi="仿宋_GB2312" w:eastAsia="仿宋_GB2312" w:cs="仿宋_GB2312"/>
          <w:sz w:val="32"/>
          <w:szCs w:val="32"/>
        </w:rPr>
        <w:t>须在规定时间内完成各监测点的问卷调查及调查结果的录入、统计和报告。</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采购</w:t>
      </w:r>
      <w:r>
        <w:rPr>
          <w:rFonts w:hint="default" w:ascii="仿宋_GB2312" w:hAnsi="仿宋_GB2312" w:eastAsia="仿宋_GB2312" w:cs="仿宋_GB2312"/>
          <w:sz w:val="32"/>
          <w:szCs w:val="32"/>
        </w:rPr>
        <w:t>方</w:t>
      </w:r>
      <w:r>
        <w:rPr>
          <w:rFonts w:hint="eastAsia" w:ascii="仿宋_GB2312" w:hAnsi="仿宋_GB2312" w:eastAsia="仿宋_GB2312" w:cs="仿宋_GB2312"/>
          <w:sz w:val="32"/>
          <w:szCs w:val="32"/>
        </w:rPr>
        <w:t>对所有监测点进行复核，每个监测点复核问卷不合格数超过5份的，视为调查工作不合格，中标</w:t>
      </w:r>
      <w:r>
        <w:rPr>
          <w:rFonts w:ascii="仿宋_GB2312" w:hAnsi="仿宋_GB2312" w:eastAsia="仿宋_GB2312" w:cs="仿宋_GB2312"/>
          <w:color w:val="auto"/>
          <w:sz w:val="32"/>
          <w:szCs w:val="32"/>
        </w:rPr>
        <w:t>公司</w:t>
      </w:r>
      <w:r>
        <w:rPr>
          <w:rFonts w:hint="eastAsia" w:ascii="仿宋_GB2312" w:hAnsi="仿宋_GB2312" w:eastAsia="仿宋_GB2312" w:cs="仿宋_GB2312"/>
          <w:sz w:val="32"/>
          <w:szCs w:val="32"/>
        </w:rPr>
        <w:t>必须重新调查。</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Wingdings 2"/>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C059"/>
    <w:panose1 w:val="00000000000000000000"/>
    <w:charset w:val="00"/>
    <w:family w:val="auto"/>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0000000" w:usb3="00000000" w:csb0="0000019F" w:csb1="00000000"/>
  </w:font>
  <w:font w:name="CESI宋体-GB2312">
    <w:panose1 w:val="02000500000000000000"/>
    <w:charset w:val="86"/>
    <w:family w:val="auto"/>
    <w:pitch w:val="default"/>
    <w:sig w:usb0="800002AF" w:usb1="0847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DAC37"/>
    <w:multiLevelType w:val="singleLevel"/>
    <w:tmpl w:val="FFFDAC37"/>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E0"/>
    <w:rsid w:val="000D4E16"/>
    <w:rsid w:val="00121436"/>
    <w:rsid w:val="001565F2"/>
    <w:rsid w:val="002B312F"/>
    <w:rsid w:val="00606F48"/>
    <w:rsid w:val="00635B7B"/>
    <w:rsid w:val="008047EE"/>
    <w:rsid w:val="008241EB"/>
    <w:rsid w:val="00942C81"/>
    <w:rsid w:val="00976927"/>
    <w:rsid w:val="00990192"/>
    <w:rsid w:val="0099164E"/>
    <w:rsid w:val="00AB0450"/>
    <w:rsid w:val="00B37E11"/>
    <w:rsid w:val="00B80CB4"/>
    <w:rsid w:val="00C62D93"/>
    <w:rsid w:val="00D56EE0"/>
    <w:rsid w:val="00DE1A54"/>
    <w:rsid w:val="00E277CF"/>
    <w:rsid w:val="00F557A6"/>
    <w:rsid w:val="0CDD06A1"/>
    <w:rsid w:val="178E3F86"/>
    <w:rsid w:val="1F5DFB29"/>
    <w:rsid w:val="1FDF8822"/>
    <w:rsid w:val="1FFE2849"/>
    <w:rsid w:val="33FFDE05"/>
    <w:rsid w:val="37BC881A"/>
    <w:rsid w:val="37DFF57D"/>
    <w:rsid w:val="3AEF3280"/>
    <w:rsid w:val="3CFA3C13"/>
    <w:rsid w:val="3D6FD45A"/>
    <w:rsid w:val="3DD72752"/>
    <w:rsid w:val="3E6C8D6D"/>
    <w:rsid w:val="3E9B6133"/>
    <w:rsid w:val="3FB7363A"/>
    <w:rsid w:val="3FECFEA8"/>
    <w:rsid w:val="3FFBE2F2"/>
    <w:rsid w:val="3FFC5985"/>
    <w:rsid w:val="43FF0FE1"/>
    <w:rsid w:val="4B775EC7"/>
    <w:rsid w:val="4F6F8377"/>
    <w:rsid w:val="4FAF0AE0"/>
    <w:rsid w:val="4FEF6D57"/>
    <w:rsid w:val="55792179"/>
    <w:rsid w:val="5B7981AF"/>
    <w:rsid w:val="5DBFE973"/>
    <w:rsid w:val="5DDFD2CA"/>
    <w:rsid w:val="5DF700F3"/>
    <w:rsid w:val="5F375BC9"/>
    <w:rsid w:val="5FBDAF5D"/>
    <w:rsid w:val="5FFF72C3"/>
    <w:rsid w:val="6677E26D"/>
    <w:rsid w:val="677F54A6"/>
    <w:rsid w:val="6DF74CA4"/>
    <w:rsid w:val="6EBF0066"/>
    <w:rsid w:val="6F5F3FED"/>
    <w:rsid w:val="6F7A9D2E"/>
    <w:rsid w:val="6F7DD105"/>
    <w:rsid w:val="6FED1B5B"/>
    <w:rsid w:val="6FFF2F78"/>
    <w:rsid w:val="73D3C9DB"/>
    <w:rsid w:val="750704D2"/>
    <w:rsid w:val="77E62A17"/>
    <w:rsid w:val="78FD49AC"/>
    <w:rsid w:val="797F828A"/>
    <w:rsid w:val="79D75A16"/>
    <w:rsid w:val="7A9FEF83"/>
    <w:rsid w:val="7AE5EFDA"/>
    <w:rsid w:val="7B6FDEF7"/>
    <w:rsid w:val="7BAFE1F3"/>
    <w:rsid w:val="7BBDC7BF"/>
    <w:rsid w:val="7BFD18CD"/>
    <w:rsid w:val="7CFE4852"/>
    <w:rsid w:val="7CFFB5B7"/>
    <w:rsid w:val="7D9F5E6F"/>
    <w:rsid w:val="7DDF4D05"/>
    <w:rsid w:val="7DEF4AD2"/>
    <w:rsid w:val="7DEFFAAC"/>
    <w:rsid w:val="7DFDDD44"/>
    <w:rsid w:val="7EFFA0BB"/>
    <w:rsid w:val="7EFFA729"/>
    <w:rsid w:val="7F397FA0"/>
    <w:rsid w:val="7F3E45F8"/>
    <w:rsid w:val="7F9F8FE5"/>
    <w:rsid w:val="7FBB62B3"/>
    <w:rsid w:val="7FDB0964"/>
    <w:rsid w:val="97E56EFB"/>
    <w:rsid w:val="9F1E6896"/>
    <w:rsid w:val="9FF7542B"/>
    <w:rsid w:val="A7BBAD47"/>
    <w:rsid w:val="ABFD231D"/>
    <w:rsid w:val="AEDF5372"/>
    <w:rsid w:val="AFEFE507"/>
    <w:rsid w:val="B536BDCF"/>
    <w:rsid w:val="BD9E4CA9"/>
    <w:rsid w:val="BF610143"/>
    <w:rsid w:val="BFCF71A4"/>
    <w:rsid w:val="BFDFAB5F"/>
    <w:rsid w:val="BFDFD11C"/>
    <w:rsid w:val="BFFA423E"/>
    <w:rsid w:val="CB6795CA"/>
    <w:rsid w:val="CBF5F942"/>
    <w:rsid w:val="CD0FC0A6"/>
    <w:rsid w:val="CF7D2797"/>
    <w:rsid w:val="D75F44ED"/>
    <w:rsid w:val="D7EF870D"/>
    <w:rsid w:val="DDBF8B35"/>
    <w:rsid w:val="DDD3DBEE"/>
    <w:rsid w:val="DEB7F58A"/>
    <w:rsid w:val="DEEB9E20"/>
    <w:rsid w:val="DF72F087"/>
    <w:rsid w:val="DF77499E"/>
    <w:rsid w:val="DFDEB7A5"/>
    <w:rsid w:val="DFF7CE7B"/>
    <w:rsid w:val="E5DB9D51"/>
    <w:rsid w:val="E9FCD84B"/>
    <w:rsid w:val="EBA6405D"/>
    <w:rsid w:val="ED4733E1"/>
    <w:rsid w:val="EDFB3F4F"/>
    <w:rsid w:val="EFADB0A9"/>
    <w:rsid w:val="F2B7C411"/>
    <w:rsid w:val="F4AF3F4A"/>
    <w:rsid w:val="F6B60B12"/>
    <w:rsid w:val="F76B5BA9"/>
    <w:rsid w:val="F7F1B91A"/>
    <w:rsid w:val="F7F2EEAD"/>
    <w:rsid w:val="F7FF77F3"/>
    <w:rsid w:val="F8FFFBE7"/>
    <w:rsid w:val="F97FEA32"/>
    <w:rsid w:val="FAF72122"/>
    <w:rsid w:val="FB6F66C6"/>
    <w:rsid w:val="FB9F273E"/>
    <w:rsid w:val="FBE78C41"/>
    <w:rsid w:val="FBF997C3"/>
    <w:rsid w:val="FBFF1D8F"/>
    <w:rsid w:val="FCF7657C"/>
    <w:rsid w:val="FDF78F93"/>
    <w:rsid w:val="FDFE9374"/>
    <w:rsid w:val="FE5F93BD"/>
    <w:rsid w:val="FEEF3D20"/>
    <w:rsid w:val="FEFDC20A"/>
    <w:rsid w:val="FEFF9F87"/>
    <w:rsid w:val="FFBD16F6"/>
    <w:rsid w:val="FFC33D32"/>
    <w:rsid w:val="FFCF80EF"/>
    <w:rsid w:val="FFF9F49B"/>
    <w:rsid w:val="FFFF72D0"/>
    <w:rsid w:val="FFFFBEA0"/>
    <w:rsid w:val="FFFFF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character" w:customStyle="1" w:styleId="11">
    <w:name w:val="页眉 字符"/>
    <w:basedOn w:val="10"/>
    <w:link w:val="5"/>
    <w:qFormat/>
    <w:uiPriority w:val="99"/>
    <w:rPr>
      <w:sz w:val="18"/>
      <w:szCs w:val="18"/>
    </w:rPr>
  </w:style>
  <w:style w:type="character" w:customStyle="1" w:styleId="12">
    <w:name w:val="页脚 字符"/>
    <w:basedOn w:val="10"/>
    <w:link w:val="4"/>
    <w:qFormat/>
    <w:uiPriority w:val="99"/>
    <w:rPr>
      <w:sz w:val="18"/>
      <w:szCs w:val="18"/>
    </w:rPr>
  </w:style>
  <w:style w:type="character" w:customStyle="1" w:styleId="13">
    <w:name w:val="副标题 字符"/>
    <w:basedOn w:val="10"/>
    <w:link w:val="6"/>
    <w:qFormat/>
    <w:uiPriority w:val="0"/>
    <w:rPr>
      <w:rFonts w:ascii="Cambria" w:hAnsi="Cambria" w:eastAsia="宋体" w:cs="Times New Roman"/>
      <w:b/>
      <w:bCs/>
      <w:kern w:val="28"/>
      <w:sz w:val="28"/>
      <w:szCs w:val="32"/>
      <w:shd w:val="clear" w:color="auto" w:fill="FFFFFF"/>
    </w:rPr>
  </w:style>
  <w:style w:type="paragraph" w:styleId="14">
    <w:name w:val="List Paragraph"/>
    <w:basedOn w:val="1"/>
    <w:qFormat/>
    <w:uiPriority w:val="34"/>
    <w:pPr>
      <w:spacing w:line="360" w:lineRule="auto"/>
      <w:ind w:firstLine="420" w:firstLineChars="200"/>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383</Words>
  <Characters>2186</Characters>
  <Lines>18</Lines>
  <Paragraphs>5</Paragraphs>
  <TotalTime>4</TotalTime>
  <ScaleCrop>false</ScaleCrop>
  <LinksUpToDate>false</LinksUpToDate>
  <CharactersWithSpaces>2564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2022-04-24T03:54:00Z</dcterms:created>
  <dc:creator>Sherry</dc:creator>
  <cp:lastModifiedBy>廖子威</cp:lastModifiedBy>
  <dcterms:modified xsi:type="dcterms:W3CDTF">2022-05-17T09:15:09Z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