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1"/>
        <w:rPr>
          <w:rFonts w:ascii="Times New Roman" w:hAnsi="Times New Roman"/>
          <w:color w:val="auto"/>
          <w:sz w:val="32"/>
          <w:szCs w:val="32"/>
        </w:rPr>
      </w:pPr>
      <w:r>
        <w:rPr>
          <w:rFonts w:ascii="Times New Roman" w:hAnsi="Times New Roman"/>
          <w:color w:val="auto"/>
          <w:sz w:val="32"/>
          <w:szCs w:val="32"/>
        </w:rPr>
        <w:t>附件</w:t>
      </w:r>
      <w:r>
        <w:rPr>
          <w:rFonts w:hint="eastAsia" w:ascii="Times New Roman" w:hAnsi="Times New Roman"/>
          <w:color w:val="auto"/>
          <w:sz w:val="32"/>
          <w:szCs w:val="32"/>
          <w:lang w:val="en-US" w:eastAsia="zh-CN"/>
        </w:rPr>
        <w:t>2</w:t>
      </w:r>
      <w:r>
        <w:rPr>
          <w:rFonts w:ascii="Times New Roman" w:hAnsi="Times New Roman"/>
          <w:color w:val="auto"/>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1"/>
        <w:rPr>
          <w:rFonts w:ascii="Times New Roman" w:hAnsi="Times New Roman"/>
          <w:color w:val="auto"/>
          <w:sz w:val="32"/>
          <w:szCs w:val="32"/>
        </w:rPr>
      </w:pPr>
      <w:r>
        <w:rPr>
          <w:rFonts w:ascii="Times New Roman" w:hAnsi="Times New Roman"/>
          <w:color w:val="auto"/>
          <w:sz w:val="32"/>
          <w:szCs w:val="32"/>
        </w:rPr>
        <w:t>评标信息</w:t>
      </w:r>
    </w:p>
    <w:p>
      <w:pPr>
        <w:ind w:firstLine="420" w:firstLineChars="200"/>
        <w:rPr>
          <w:szCs w:val="21"/>
        </w:rPr>
      </w:pPr>
      <w:r>
        <w:rPr>
          <w:szCs w:val="21"/>
        </w:rPr>
        <w:t>本次评标采用</w:t>
      </w:r>
      <w:r>
        <w:rPr>
          <w:b/>
          <w:szCs w:val="21"/>
        </w:rPr>
        <w:t>综合评分法</w:t>
      </w:r>
      <w:r>
        <w:rPr>
          <w:szCs w:val="21"/>
        </w:rPr>
        <w:t>，按照招标文件中规定的各项因素进行量化打分，每个投标单位的总得分以去掉一个最高分和一个最低分后的汇总分的算术平均分确定，以汇总分的算术平均分排序，最高的投标人</w:t>
      </w:r>
      <w:r>
        <w:rPr>
          <w:bCs/>
          <w:szCs w:val="21"/>
        </w:rPr>
        <w:t>为第一候选中标供应商</w:t>
      </w:r>
      <w:r>
        <w:rPr>
          <w:bCs/>
          <w:sz w:val="24"/>
        </w:rPr>
        <w:t>，</w:t>
      </w:r>
      <w:r>
        <w:rPr>
          <w:bCs/>
          <w:szCs w:val="21"/>
        </w:rPr>
        <w:t>次高者为第二候选中标供应商；采购人授权评标委员会直接确定第一候选中标供应商为中标人。</w:t>
      </w:r>
    </w:p>
    <w:p>
      <w:pPr>
        <w:ind w:firstLine="420" w:firstLineChars="200"/>
        <w:rPr>
          <w:szCs w:val="21"/>
        </w:rPr>
      </w:pPr>
      <w:r>
        <w:rPr>
          <w:szCs w:val="21"/>
        </w:rPr>
        <w:t>确定中标供应商按评审后得分由高到低顺序排列。得分相同的，按投标报价由低到高顺序排列。得分且投标报价相同的，按技术或服务方案·优劣顺序排列。</w:t>
      </w:r>
    </w:p>
    <w:p>
      <w:pPr>
        <w:ind w:firstLine="420" w:firstLineChars="200"/>
        <w:rPr>
          <w:szCs w:val="21"/>
        </w:rPr>
      </w:pPr>
      <w:r>
        <w:rPr>
          <w:szCs w:val="21"/>
        </w:rPr>
        <w:t>评标委员会对每个通过资格性检查和符合性检查且报价不超过预算控制金额的投标供应商进行评审、打分，然后汇总每个投标供应商每项评分因素的评分。</w:t>
      </w:r>
    </w:p>
    <w:p>
      <w:pPr>
        <w:ind w:firstLine="420" w:firstLineChars="200"/>
        <w:rPr>
          <w:szCs w:val="21"/>
        </w:rPr>
      </w:pPr>
      <w:r>
        <w:rPr>
          <w:szCs w:val="21"/>
        </w:rPr>
        <w:t>评委会在评标时，按照以下量化的评审因素，对进入该阶段评审的各投标文件进行分析和比较：</w:t>
      </w:r>
    </w:p>
    <w:p>
      <w:pPr>
        <w:ind w:firstLine="482" w:firstLineChars="200"/>
        <w:jc w:val="center"/>
        <w:rPr>
          <w:rFonts w:hint="eastAsia"/>
          <w:b/>
          <w:bCs/>
          <w:sz w:val="24"/>
        </w:rPr>
      </w:pPr>
      <w:r>
        <w:rPr>
          <w:rFonts w:hint="eastAsia"/>
          <w:b/>
          <w:bCs/>
          <w:sz w:val="24"/>
        </w:rPr>
        <w:t>评分标准</w:t>
      </w:r>
    </w:p>
    <w:tbl>
      <w:tblPr>
        <w:tblStyle w:val="5"/>
        <w:tblpPr w:leftFromText="180" w:rightFromText="180" w:vertAnchor="text" w:horzAnchor="page" w:tblpX="1893" w:tblpY="280"/>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82"/>
        <w:gridCol w:w="795"/>
        <w:gridCol w:w="47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b/>
                <w:kern w:val="0"/>
                <w:szCs w:val="21"/>
              </w:rPr>
            </w:pPr>
            <w:r>
              <w:rPr>
                <w:b/>
                <w:kern w:val="0"/>
                <w:szCs w:val="21"/>
              </w:rPr>
              <w:t> 序号</w:t>
            </w:r>
          </w:p>
        </w:tc>
        <w:tc>
          <w:tcPr>
            <w:tcW w:w="7095"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b/>
                <w:kern w:val="0"/>
                <w:szCs w:val="21"/>
              </w:rPr>
            </w:pPr>
            <w:r>
              <w:rPr>
                <w:rFonts w:hint="eastAsia"/>
                <w:b/>
                <w:kern w:val="0"/>
                <w:sz w:val="24"/>
              </w:rPr>
              <w:t xml:space="preserve">                      </w:t>
            </w:r>
            <w:r>
              <w:rPr>
                <w:b/>
                <w:kern w:val="0"/>
                <w:sz w:val="24"/>
              </w:rPr>
              <w:t>评分项</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b/>
                <w:kern w:val="0"/>
                <w:szCs w:val="21"/>
              </w:rPr>
            </w:pPr>
            <w:r>
              <w:rPr>
                <w:b/>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8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b/>
                <w:kern w:val="0"/>
                <w:szCs w:val="21"/>
              </w:rPr>
            </w:pPr>
            <w:r>
              <w:rPr>
                <w:b/>
                <w:kern w:val="0"/>
                <w:sz w:val="24"/>
              </w:rPr>
              <w:t>价</w:t>
            </w:r>
            <w:r>
              <w:rPr>
                <w:rFonts w:hint="eastAsia"/>
                <w:b/>
                <w:kern w:val="0"/>
                <w:sz w:val="24"/>
              </w:rPr>
              <w:t xml:space="preserve">   </w:t>
            </w:r>
            <w:r>
              <w:rPr>
                <w:b/>
                <w:kern w:val="0"/>
                <w:sz w:val="24"/>
              </w:rPr>
              <w:t>格</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b/>
                <w:kern w:val="0"/>
                <w:szCs w:val="21"/>
              </w:rPr>
            </w:pPr>
            <w:r>
              <w:rPr>
                <w:rFonts w:hint="eastAsia"/>
                <w:b/>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kern w:val="0"/>
                <w:szCs w:val="21"/>
              </w:rPr>
            </w:pPr>
            <w:r>
              <w:rPr>
                <w:rFonts w:hint="eastAsia"/>
                <w:kern w:val="0"/>
                <w:szCs w:val="21"/>
              </w:rPr>
              <w:t>1</w:t>
            </w:r>
          </w:p>
        </w:tc>
        <w:tc>
          <w:tcPr>
            <w:tcW w:w="7095" w:type="dxa"/>
            <w:gridSpan w:val="3"/>
            <w:tcBorders>
              <w:top w:val="single" w:color="auto" w:sz="4" w:space="0"/>
              <w:left w:val="single" w:color="auto" w:sz="4" w:space="0"/>
              <w:bottom w:val="single" w:color="auto" w:sz="4" w:space="0"/>
              <w:right w:val="single" w:color="auto" w:sz="4" w:space="0"/>
            </w:tcBorders>
            <w:vAlign w:val="center"/>
          </w:tcPr>
          <w:p>
            <w:pPr>
              <w:jc w:val="left"/>
              <w:rPr>
                <w:szCs w:val="21"/>
              </w:rPr>
            </w:pPr>
            <w:r>
              <w:rPr>
                <w:szCs w:val="21"/>
              </w:rPr>
              <w:t>价格分统一采用低价优先法计算,即满足招标文件要求且投标价格最低的投标报价为评标基准价,其价格分为满分。其他投标人的价格分统一按照下列公式计算：投标报价得分=(评标基准价/投标报价)×权重</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评分方式按公式计算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8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b/>
                <w:kern w:val="0"/>
                <w:szCs w:val="21"/>
              </w:rPr>
            </w:pPr>
            <w:r>
              <w:rPr>
                <w:rFonts w:hint="eastAsia"/>
                <w:b/>
                <w:kern w:val="0"/>
                <w:sz w:val="24"/>
              </w:rPr>
              <w:t>综合实力部分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b/>
                <w:kern w:val="0"/>
                <w:szCs w:val="21"/>
              </w:rPr>
            </w:pPr>
            <w:r>
              <w:rPr>
                <w:rFonts w:hint="eastAsia"/>
                <w:b/>
                <w:kern w:val="0"/>
                <w:szCs w:val="21"/>
                <w:lang w:val="en-US" w:eastAsia="zh-CN"/>
              </w:rPr>
              <w:t>3</w:t>
            </w:r>
            <w:r>
              <w:rPr>
                <w:rFonts w:hint="eastAsia"/>
                <w:b/>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 w:lineRule="atLeast"/>
              <w:jc w:val="center"/>
              <w:rPr>
                <w:rFonts w:hint="eastAsia" w:ascii="宋体" w:hAnsi="宋体" w:cs="宋体"/>
                <w:bCs/>
                <w:kern w:val="0"/>
                <w:szCs w:val="21"/>
              </w:rPr>
            </w:pPr>
          </w:p>
        </w:tc>
        <w:tc>
          <w:tcPr>
            <w:tcW w:w="158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 w:lineRule="atLeast"/>
              <w:jc w:val="center"/>
              <w:rPr>
                <w:rFonts w:hint="eastAsia"/>
                <w:b/>
                <w:kern w:val="0"/>
                <w:szCs w:val="21"/>
              </w:rPr>
            </w:pPr>
            <w:r>
              <w:rPr>
                <w:rFonts w:hint="eastAsia"/>
                <w:b/>
                <w:kern w:val="0"/>
                <w:szCs w:val="21"/>
              </w:rPr>
              <w:t>评分因素</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 w:lineRule="atLeast"/>
              <w:jc w:val="center"/>
            </w:pPr>
            <w:r>
              <w:rPr>
                <w:b/>
                <w:kern w:val="0"/>
                <w:szCs w:val="21"/>
              </w:rPr>
              <w:t>权重</w:t>
            </w:r>
          </w:p>
        </w:tc>
        <w:tc>
          <w:tcPr>
            <w:tcW w:w="47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 w:lineRule="atLeast"/>
              <w:jc w:val="center"/>
              <w:rPr>
                <w:b/>
                <w:kern w:val="0"/>
                <w:szCs w:val="21"/>
              </w:rPr>
            </w:pPr>
            <w:r>
              <w:rPr>
                <w:b/>
                <w:kern w:val="0"/>
                <w:szCs w:val="21"/>
              </w:rPr>
              <w:t>评分</w:t>
            </w:r>
            <w:r>
              <w:rPr>
                <w:rFonts w:hint="eastAsia"/>
                <w:b/>
                <w:kern w:val="0"/>
                <w:szCs w:val="21"/>
              </w:rPr>
              <w:t>准则</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 w:lineRule="atLeast"/>
              <w:jc w:val="center"/>
              <w:rPr>
                <w:b/>
                <w:kern w:val="0"/>
                <w:szCs w:val="21"/>
              </w:rPr>
            </w:pPr>
            <w:r>
              <w:rPr>
                <w:b/>
                <w:kern w:val="0"/>
                <w:szCs w:val="21"/>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1</w:t>
            </w:r>
          </w:p>
        </w:tc>
        <w:tc>
          <w:tcPr>
            <w:tcW w:w="1582"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eastAsia="宋体"/>
                <w:lang w:eastAsia="zh-CN"/>
              </w:rPr>
            </w:pPr>
            <w:r>
              <w:rPr>
                <w:rFonts w:hint="eastAsia"/>
                <w:lang w:eastAsia="zh-CN"/>
              </w:rPr>
              <w:t>资质信用</w:t>
            </w:r>
          </w:p>
        </w:tc>
        <w:tc>
          <w:tcPr>
            <w:tcW w:w="795"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eastAsia="宋体"/>
                <w:lang w:eastAsia="zh-CN"/>
              </w:rPr>
            </w:pPr>
            <w:r>
              <w:rPr>
                <w:rFonts w:hint="eastAsia" w:ascii="宋体" w:hAnsi="宋体"/>
                <w:szCs w:val="21"/>
                <w:lang w:val="en-US" w:eastAsia="zh-CN"/>
              </w:rPr>
              <w:t>10</w:t>
            </w:r>
          </w:p>
        </w:tc>
        <w:tc>
          <w:tcPr>
            <w:tcW w:w="4718" w:type="dxa"/>
            <w:tcBorders>
              <w:top w:val="single" w:color="auto" w:sz="4" w:space="0"/>
              <w:left w:val="single" w:color="auto" w:sz="4" w:space="0"/>
              <w:bottom w:val="single" w:color="auto" w:sz="4" w:space="0"/>
              <w:right w:val="single" w:color="auto" w:sz="4" w:space="0"/>
            </w:tcBorders>
          </w:tcPr>
          <w:p>
            <w:pPr>
              <w:wordWrap w:val="0"/>
              <w:rPr>
                <w:rFonts w:hint="eastAsia" w:eastAsia="宋体"/>
                <w:lang w:eastAsia="zh-CN"/>
              </w:rPr>
            </w:pPr>
            <w:r>
              <w:rPr>
                <w:rFonts w:hint="eastAsia"/>
                <w:lang w:eastAsia="zh-CN"/>
              </w:rPr>
              <w:t>公司资质符合要求，信用良好，无不良记录，得</w:t>
            </w:r>
            <w:r>
              <w:rPr>
                <w:rFonts w:hint="eastAsia"/>
                <w:lang w:val="en-US" w:eastAsia="zh-CN"/>
              </w:rPr>
              <w:t>10分。有守信激励的加5分。满分15分。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kern w:val="0"/>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2</w:t>
            </w: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同类业绩</w:t>
            </w:r>
          </w:p>
        </w:tc>
        <w:tc>
          <w:tcPr>
            <w:tcW w:w="795"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tLeast"/>
              <w:jc w:val="center"/>
              <w:rPr>
                <w:rFonts w:hint="eastAsia" w:eastAsia="宋体"/>
                <w:lang w:eastAsia="zh-CN"/>
              </w:rPr>
            </w:pPr>
            <w:r>
              <w:rPr>
                <w:rFonts w:hint="eastAsia" w:ascii="宋体" w:hAnsi="宋体"/>
                <w:szCs w:val="21"/>
                <w:lang w:val="en-US" w:eastAsia="zh-CN"/>
              </w:rPr>
              <w:t>20</w:t>
            </w:r>
          </w:p>
        </w:tc>
        <w:tc>
          <w:tcPr>
            <w:tcW w:w="4718"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tLeast"/>
              <w:jc w:val="left"/>
            </w:pPr>
            <w:r>
              <w:rPr>
                <w:rFonts w:hint="eastAsia"/>
              </w:rPr>
              <w:t>有深圳市</w:t>
            </w:r>
            <w:r>
              <w:rPr>
                <w:rFonts w:hint="eastAsia"/>
                <w:lang w:val="en-US" w:eastAsia="zh-CN"/>
              </w:rPr>
              <w:t>1家机关、学校、企业、社区等</w:t>
            </w:r>
            <w:r>
              <w:rPr>
                <w:rFonts w:hint="eastAsia"/>
                <w:lang w:eastAsia="zh-CN"/>
              </w:rPr>
              <w:t>场所服务经验得</w:t>
            </w:r>
            <w:r>
              <w:rPr>
                <w:rFonts w:hint="eastAsia"/>
              </w:rPr>
              <w:t>5分，每增加一家</w:t>
            </w:r>
            <w:r>
              <w:rPr>
                <w:rFonts w:hint="eastAsia"/>
                <w:lang w:eastAsia="zh-CN"/>
              </w:rPr>
              <w:t>场所</w:t>
            </w:r>
            <w:r>
              <w:rPr>
                <w:rFonts w:hint="eastAsia"/>
              </w:rPr>
              <w:t>得</w:t>
            </w:r>
            <w:r>
              <w:rPr>
                <w:rFonts w:hint="eastAsia"/>
                <w:lang w:val="en-US" w:eastAsia="zh-CN"/>
              </w:rPr>
              <w:t>5</w:t>
            </w:r>
            <w:r>
              <w:rPr>
                <w:rFonts w:hint="eastAsia"/>
              </w:rPr>
              <w:t>分，满分</w:t>
            </w:r>
            <w:r>
              <w:rPr>
                <w:rFonts w:hint="eastAsia"/>
                <w:lang w:val="en-US" w:eastAsia="zh-CN"/>
              </w:rPr>
              <w:t>25</w:t>
            </w:r>
            <w:r>
              <w:rPr>
                <w:rFonts w:hint="eastAsia"/>
              </w:rPr>
              <w:t>分。（提供合同证明文件）</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kern w:val="0"/>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4</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文件响应性</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ascii="宋体" w:hAnsi="宋体"/>
                <w:szCs w:val="21"/>
                <w:lang w:val="en-US" w:eastAsia="zh-CN"/>
              </w:rPr>
              <w:t>5</w:t>
            </w:r>
          </w:p>
        </w:tc>
        <w:tc>
          <w:tcPr>
            <w:tcW w:w="4718"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cs="宋体"/>
              </w:rPr>
              <w:t>投标文件完全响应招标文件载明的条款内容的得</w:t>
            </w:r>
            <w:r>
              <w:rPr>
                <w:rFonts w:hint="eastAsia"/>
                <w:lang w:val="en-US" w:eastAsia="zh-CN"/>
              </w:rPr>
              <w:t>5</w:t>
            </w:r>
            <w:r>
              <w:rPr>
                <w:rFonts w:hint="eastAsia" w:cs="宋体"/>
              </w:rPr>
              <w:t>分，有一项不响应者扣1分。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kern w:val="0"/>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83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b/>
                <w:kern w:val="0"/>
                <w:sz w:val="24"/>
              </w:rPr>
              <w:t>技术服务部分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rFonts w:hint="eastAsia"/>
                <w:kern w:val="0"/>
                <w:szCs w:val="21"/>
                <w:lang w:val="en-US" w:eastAsia="zh-CN"/>
              </w:rPr>
              <w:t>4</w:t>
            </w:r>
            <w:r>
              <w:rPr>
                <w:rFonts w:hint="eastAsia"/>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tLeast"/>
              <w:jc w:val="center"/>
              <w:rPr>
                <w:rFonts w:hint="eastAsia" w:ascii="宋体" w:hAnsi="宋体" w:cs="宋体"/>
                <w:bCs/>
                <w:kern w:val="0"/>
                <w:szCs w:val="21"/>
              </w:rPr>
            </w:pPr>
            <w:r>
              <w:rPr>
                <w:rFonts w:hint="eastAsia" w:ascii="宋体" w:hAnsi="宋体" w:cs="宋体"/>
                <w:kern w:val="0"/>
                <w:sz w:val="22"/>
                <w:szCs w:val="22"/>
              </w:rPr>
              <w:t>1</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rPr>
              <w:t>实施方案</w:t>
            </w:r>
          </w:p>
        </w:tc>
        <w:tc>
          <w:tcPr>
            <w:tcW w:w="795"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eastAsia="宋体"/>
                <w:lang w:eastAsia="zh-CN"/>
              </w:rPr>
            </w:pPr>
            <w:r>
              <w:rPr>
                <w:rFonts w:hint="eastAsia" w:ascii="宋体" w:hAnsi="宋体" w:cs="宋体"/>
                <w:szCs w:val="21"/>
                <w:lang w:val="en-US" w:eastAsia="zh-CN"/>
              </w:rPr>
              <w:t>10</w:t>
            </w:r>
          </w:p>
        </w:tc>
        <w:tc>
          <w:tcPr>
            <w:tcW w:w="4718" w:type="dxa"/>
            <w:tcBorders>
              <w:top w:val="single" w:color="auto" w:sz="4" w:space="0"/>
              <w:left w:val="single" w:color="auto" w:sz="4" w:space="0"/>
              <w:bottom w:val="single" w:color="auto" w:sz="4" w:space="0"/>
              <w:right w:val="single" w:color="auto" w:sz="4" w:space="0"/>
            </w:tcBorders>
            <w:vAlign w:val="top"/>
          </w:tcPr>
          <w:p>
            <w:pPr>
              <w:wordWrap w:val="0"/>
            </w:pPr>
            <w:r>
              <w:rPr>
                <w:rFonts w:hint="eastAsia" w:ascii="宋体" w:hAnsi="宋体" w:cs="宋体"/>
                <w:kern w:val="44"/>
              </w:rPr>
              <w:t>根据招标文件具体技术要求以及投标人实施方案横向比较打分，满分</w:t>
            </w:r>
            <w:r>
              <w:rPr>
                <w:rFonts w:hint="eastAsia" w:ascii="宋体" w:hAnsi="宋体" w:cs="宋体"/>
                <w:kern w:val="44"/>
                <w:lang w:val="en-US" w:eastAsia="zh-CN"/>
              </w:rPr>
              <w:t>10</w:t>
            </w:r>
            <w:r>
              <w:rPr>
                <w:rFonts w:hint="eastAsia" w:ascii="宋体" w:hAnsi="宋体" w:cs="宋体"/>
                <w:kern w:val="44"/>
              </w:rPr>
              <w:t>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kern w:val="0"/>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tLeast"/>
              <w:jc w:val="center"/>
              <w:rPr>
                <w:rFonts w:hint="eastAsia" w:ascii="宋体" w:hAnsi="宋体" w:cs="宋体"/>
                <w:bCs/>
                <w:kern w:val="0"/>
                <w:szCs w:val="21"/>
              </w:rPr>
            </w:pPr>
            <w:r>
              <w:rPr>
                <w:rFonts w:hint="eastAsia" w:ascii="宋体" w:hAnsi="宋体" w:cs="宋体"/>
                <w:sz w:val="22"/>
                <w:szCs w:val="22"/>
              </w:rPr>
              <w:t>2</w:t>
            </w:r>
          </w:p>
        </w:tc>
        <w:tc>
          <w:tcPr>
            <w:tcW w:w="1582"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教学水平</w:t>
            </w:r>
          </w:p>
        </w:tc>
        <w:tc>
          <w:tcPr>
            <w:tcW w:w="795"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tLeast"/>
              <w:jc w:val="center"/>
              <w:rPr>
                <w:rFonts w:hint="eastAsia" w:eastAsia="宋体"/>
                <w:lang w:val="en-US" w:eastAsia="zh-CN"/>
              </w:rPr>
            </w:pPr>
            <w:r>
              <w:rPr>
                <w:rFonts w:hint="eastAsia"/>
                <w:lang w:val="en-US" w:eastAsia="zh-CN"/>
              </w:rPr>
              <w:t>25</w:t>
            </w:r>
          </w:p>
        </w:tc>
        <w:tc>
          <w:tcPr>
            <w:tcW w:w="471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满足文件教练要求得</w:t>
            </w:r>
            <w:r>
              <w:rPr>
                <w:rFonts w:hint="eastAsia"/>
                <w:lang w:val="en-US" w:eastAsia="zh-CN"/>
              </w:rPr>
              <w:t>10分，有陈氏太极拳传承人资质，得10分。</w:t>
            </w:r>
            <w:r>
              <w:rPr>
                <w:rFonts w:hint="eastAsia"/>
                <w:lang w:eastAsia="zh-CN"/>
              </w:rPr>
              <w:t>有获得文体局颁发年度优秀教练称号的，得</w:t>
            </w:r>
            <w:r>
              <w:rPr>
                <w:rFonts w:hint="eastAsia"/>
                <w:lang w:val="en-US" w:eastAsia="zh-CN"/>
              </w:rPr>
              <w:t>5分。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kern w:val="0"/>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35"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cs="宋体"/>
                <w:bCs/>
                <w:kern w:val="0"/>
                <w:szCs w:val="21"/>
              </w:rPr>
            </w:pPr>
            <w:r>
              <w:rPr>
                <w:rFonts w:hint="eastAsia" w:ascii="宋体" w:hAnsi="宋体" w:cs="宋体"/>
                <w:sz w:val="22"/>
                <w:szCs w:val="22"/>
              </w:rPr>
              <w:t>3</w:t>
            </w:r>
          </w:p>
        </w:tc>
        <w:tc>
          <w:tcPr>
            <w:tcW w:w="1582"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lang w:eastAsia="zh-CN"/>
              </w:rPr>
            </w:pPr>
            <w:r>
              <w:rPr>
                <w:rFonts w:hint="eastAsia"/>
              </w:rPr>
              <w:t>履约评价</w:t>
            </w:r>
          </w:p>
        </w:tc>
        <w:tc>
          <w:tcPr>
            <w:tcW w:w="795"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eastAsia="宋体"/>
                <w:lang w:val="en-US" w:eastAsia="zh-CN"/>
              </w:rPr>
            </w:pPr>
            <w:r>
              <w:rPr>
                <w:rFonts w:hint="eastAsia" w:ascii="宋体" w:hAnsi="宋体"/>
                <w:szCs w:val="21"/>
              </w:rPr>
              <w:t>1</w:t>
            </w:r>
            <w:r>
              <w:rPr>
                <w:rFonts w:hint="eastAsia" w:ascii="宋体" w:hAnsi="宋体"/>
                <w:szCs w:val="21"/>
                <w:lang w:val="en-US" w:eastAsia="zh-CN"/>
              </w:rPr>
              <w:t>0</w:t>
            </w:r>
          </w:p>
        </w:tc>
        <w:tc>
          <w:tcPr>
            <w:tcW w:w="4718" w:type="dxa"/>
            <w:tcBorders>
              <w:top w:val="single" w:color="auto" w:sz="4" w:space="0"/>
              <w:left w:val="single" w:color="auto" w:sz="4" w:space="0"/>
              <w:bottom w:val="single" w:color="auto" w:sz="4" w:space="0"/>
              <w:right w:val="single" w:color="auto" w:sz="4" w:space="0"/>
            </w:tcBorders>
            <w:vAlign w:val="top"/>
          </w:tcPr>
          <w:p>
            <w:pPr>
              <w:wordWrap w:val="0"/>
              <w:rPr>
                <w:rFonts w:hint="eastAsia" w:eastAsia="宋体"/>
                <w:lang w:eastAsia="zh-CN"/>
              </w:rPr>
            </w:pPr>
            <w:r>
              <w:rPr>
                <w:rFonts w:hint="eastAsia"/>
                <w:bCs/>
                <w:kern w:val="0"/>
                <w:szCs w:val="21"/>
              </w:rPr>
              <w:t>提供合作单位出具的履约评价，评价为优或者良的，每提供一项证明资料得</w:t>
            </w:r>
            <w:r>
              <w:rPr>
                <w:rFonts w:hint="eastAsia"/>
                <w:bCs/>
                <w:kern w:val="0"/>
                <w:szCs w:val="21"/>
                <w:lang w:val="en-US" w:eastAsia="zh-CN"/>
              </w:rPr>
              <w:t>5</w:t>
            </w:r>
            <w:r>
              <w:rPr>
                <w:rFonts w:hint="eastAsia"/>
                <w:bCs/>
                <w:kern w:val="0"/>
                <w:szCs w:val="21"/>
              </w:rPr>
              <w:t>分，满分1</w:t>
            </w:r>
            <w:r>
              <w:rPr>
                <w:rFonts w:hint="eastAsia"/>
                <w:bCs/>
                <w:kern w:val="0"/>
                <w:szCs w:val="21"/>
                <w:lang w:val="en-US" w:eastAsia="zh-CN"/>
              </w:rPr>
              <w:t>0</w:t>
            </w:r>
            <w:r>
              <w:rPr>
                <w:rFonts w:hint="eastAsia"/>
                <w:bCs/>
                <w:kern w:val="0"/>
                <w:szCs w:val="21"/>
              </w:rPr>
              <w:t>分，</w:t>
            </w:r>
            <w:r>
              <w:rPr>
                <w:rFonts w:hint="eastAsia"/>
              </w:rPr>
              <w:t>未提供证明资料的或提供资料不符合要求的，</w:t>
            </w:r>
            <w:r>
              <w:rPr>
                <w:rFonts w:hint="eastAsia" w:ascii="宋体" w:hAnsi="宋体" w:cs="宋体"/>
                <w:szCs w:val="21"/>
              </w:rPr>
              <w:t>不得分</w:t>
            </w:r>
            <w:r>
              <w:rPr>
                <w:rFonts w:hint="eastAsia" w:ascii="宋体" w:hAnsi="宋体" w:cs="宋体"/>
                <w:szCs w:val="21"/>
                <w:lang w:eastAsia="zh-CN"/>
              </w:rPr>
              <w:t>。</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1" w:lineRule="atLeast"/>
              <w:jc w:val="center"/>
              <w:rPr>
                <w:kern w:val="0"/>
                <w:szCs w:val="21"/>
              </w:rPr>
            </w:pPr>
            <w:r>
              <w:rPr>
                <w:kern w:val="0"/>
                <w:szCs w:val="21"/>
              </w:rPr>
              <w:t>专家打分</w:t>
            </w:r>
          </w:p>
        </w:tc>
      </w:tr>
    </w:tbl>
    <w:p>
      <w:pPr>
        <w:rPr>
          <w:rFonts w:hint="eastAsia"/>
          <w:b/>
          <w:bCs/>
          <w:sz w:val="32"/>
          <w:szCs w:val="32"/>
        </w:rPr>
      </w:pPr>
      <w:r>
        <w:rPr>
          <w:rFonts w:hint="eastAsia"/>
          <w:b/>
          <w:bCs/>
          <w:sz w:val="32"/>
          <w:szCs w:val="32"/>
        </w:rPr>
        <w:t>附：投标文件格式</w:t>
      </w:r>
    </w:p>
    <w:p>
      <w:pPr>
        <w:spacing w:line="440" w:lineRule="exact"/>
        <w:jc w:val="center"/>
        <w:rPr>
          <w:rFonts w:hint="eastAsia" w:ascii="宋体" w:hAnsi="宋体" w:cs="宋体"/>
          <w:b/>
          <w:bCs/>
          <w:sz w:val="28"/>
          <w:szCs w:val="28"/>
        </w:rPr>
      </w:pPr>
      <w:r>
        <w:rPr>
          <w:rFonts w:hint="eastAsia" w:ascii="宋体" w:hAnsi="宋体" w:cs="宋体"/>
          <w:b/>
          <w:bCs/>
          <w:sz w:val="28"/>
          <w:szCs w:val="28"/>
        </w:rPr>
        <w:t>一、开标一览表</w:t>
      </w:r>
    </w:p>
    <w:p>
      <w:pPr>
        <w:jc w:val="center"/>
        <w:rPr>
          <w:rFonts w:hint="eastAsia" w:ascii="宋体" w:hAnsi="宋体" w:cs="宋体"/>
          <w:b/>
          <w:bCs/>
          <w:sz w:val="28"/>
          <w:szCs w:val="28"/>
        </w:rPr>
      </w:pPr>
    </w:p>
    <w:p>
      <w:pPr>
        <w:rPr>
          <w:rFonts w:hint="eastAsia" w:ascii="宋体" w:hAnsi="宋体" w:cs="宋体"/>
          <w:sz w:val="24"/>
          <w:u w:val="single"/>
        </w:rPr>
      </w:pPr>
      <w:r>
        <w:rPr>
          <w:rFonts w:hint="eastAsia" w:ascii="宋体" w:hAnsi="宋体" w:cs="宋体"/>
          <w:sz w:val="24"/>
        </w:rPr>
        <w:t>采购方：</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 xml:space="preserve">                                                          单位：人民币</w:t>
      </w:r>
    </w:p>
    <w:tbl>
      <w:tblPr>
        <w:tblStyle w:val="5"/>
        <w:tblW w:w="84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940"/>
        <w:gridCol w:w="1554"/>
        <w:gridCol w:w="12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2694" w:type="dxa"/>
            <w:tcBorders>
              <w:top w:val="double" w:color="auto" w:sz="4" w:space="0"/>
              <w:bottom w:val="single" w:color="auto" w:sz="4" w:space="0"/>
            </w:tcBorders>
            <w:vAlign w:val="center"/>
          </w:tcPr>
          <w:p>
            <w:pPr>
              <w:adjustRightInd w:val="0"/>
              <w:snapToGrid w:val="0"/>
              <w:jc w:val="center"/>
              <w:rPr>
                <w:rFonts w:hint="eastAsia"/>
                <w:snapToGrid w:val="0"/>
                <w:kern w:val="0"/>
                <w:szCs w:val="21"/>
              </w:rPr>
            </w:pPr>
            <w:r>
              <w:rPr>
                <w:rFonts w:hint="eastAsia"/>
                <w:snapToGrid w:val="0"/>
                <w:kern w:val="0"/>
                <w:szCs w:val="21"/>
              </w:rPr>
              <w:t>项目名称</w:t>
            </w:r>
          </w:p>
        </w:tc>
        <w:tc>
          <w:tcPr>
            <w:tcW w:w="2940" w:type="dxa"/>
            <w:tcBorders>
              <w:top w:val="double" w:color="auto" w:sz="4" w:space="0"/>
              <w:bottom w:val="single" w:color="auto" w:sz="4" w:space="0"/>
            </w:tcBorders>
            <w:vAlign w:val="center"/>
          </w:tcPr>
          <w:p>
            <w:pPr>
              <w:adjustRightInd w:val="0"/>
              <w:snapToGrid w:val="0"/>
              <w:jc w:val="center"/>
              <w:rPr>
                <w:rFonts w:hint="eastAsia"/>
                <w:snapToGrid w:val="0"/>
                <w:kern w:val="0"/>
                <w:szCs w:val="21"/>
              </w:rPr>
            </w:pPr>
            <w:r>
              <w:rPr>
                <w:rFonts w:hint="eastAsia"/>
                <w:snapToGrid w:val="0"/>
                <w:kern w:val="0"/>
                <w:szCs w:val="21"/>
              </w:rPr>
              <w:t>投标总价</w:t>
            </w:r>
          </w:p>
        </w:tc>
        <w:tc>
          <w:tcPr>
            <w:tcW w:w="1554" w:type="dxa"/>
            <w:tcBorders>
              <w:top w:val="double" w:color="auto" w:sz="4" w:space="0"/>
              <w:bottom w:val="single" w:color="auto" w:sz="4" w:space="0"/>
            </w:tcBorders>
            <w:vAlign w:val="center"/>
          </w:tcPr>
          <w:p>
            <w:pPr>
              <w:adjustRightInd w:val="0"/>
              <w:snapToGrid w:val="0"/>
              <w:jc w:val="center"/>
              <w:rPr>
                <w:snapToGrid w:val="0"/>
                <w:kern w:val="0"/>
                <w:szCs w:val="21"/>
              </w:rPr>
            </w:pPr>
            <w:r>
              <w:rPr>
                <w:rFonts w:hint="eastAsia"/>
                <w:snapToGrid w:val="0"/>
                <w:kern w:val="0"/>
                <w:szCs w:val="21"/>
              </w:rPr>
              <w:t>服务期限</w:t>
            </w:r>
          </w:p>
        </w:tc>
        <w:tc>
          <w:tcPr>
            <w:tcW w:w="1232" w:type="dxa"/>
            <w:tcBorders>
              <w:top w:val="double" w:color="auto" w:sz="4" w:space="0"/>
              <w:bottom w:val="single" w:color="auto" w:sz="4" w:space="0"/>
            </w:tcBorders>
            <w:vAlign w:val="center"/>
          </w:tcPr>
          <w:p>
            <w:pPr>
              <w:adjustRightInd w:val="0"/>
              <w:snapToGrid w:val="0"/>
              <w:jc w:val="center"/>
              <w:rPr>
                <w:rFonts w:hint="eastAsia"/>
                <w:snapToGrid w:val="0"/>
                <w:kern w:val="0"/>
                <w:szCs w:val="21"/>
              </w:rPr>
            </w:pPr>
            <w:r>
              <w:rPr>
                <w:rFonts w:hint="eastAsia"/>
                <w:snapToGrid w:val="0"/>
                <w:kern w:val="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2694" w:type="dxa"/>
            <w:tcBorders>
              <w:top w:val="single" w:color="auto" w:sz="4" w:space="0"/>
            </w:tcBorders>
            <w:vAlign w:val="center"/>
          </w:tcPr>
          <w:p>
            <w:pPr>
              <w:adjustRightInd w:val="0"/>
              <w:snapToGrid w:val="0"/>
              <w:jc w:val="center"/>
              <w:rPr>
                <w:rFonts w:hint="eastAsia" w:ascii="宋体" w:hAnsi="宋体" w:cs="宋体"/>
                <w:snapToGrid w:val="0"/>
                <w:kern w:val="0"/>
                <w:szCs w:val="21"/>
              </w:rPr>
            </w:pPr>
          </w:p>
        </w:tc>
        <w:tc>
          <w:tcPr>
            <w:tcW w:w="2940" w:type="dxa"/>
            <w:tcBorders>
              <w:top w:val="single" w:color="auto" w:sz="4" w:space="0"/>
            </w:tcBorders>
            <w:vAlign w:val="center"/>
          </w:tcPr>
          <w:p>
            <w:pPr>
              <w:pStyle w:val="4"/>
              <w:pBdr>
                <w:bottom w:val="none" w:color="auto" w:sz="0" w:space="0"/>
              </w:pBdr>
              <w:tabs>
                <w:tab w:val="clear" w:pos="4153"/>
                <w:tab w:val="clear" w:pos="8306"/>
              </w:tabs>
              <w:adjustRightInd w:val="0"/>
              <w:jc w:val="both"/>
              <w:rPr>
                <w:rFonts w:hint="eastAsia" w:ascii="宋体" w:hAnsi="宋体" w:cs="宋体"/>
                <w:snapToGrid w:val="0"/>
                <w:kern w:val="0"/>
                <w:sz w:val="21"/>
                <w:szCs w:val="21"/>
              </w:rPr>
            </w:pPr>
            <w:r>
              <w:rPr>
                <w:rFonts w:hint="eastAsia" w:ascii="宋体" w:hAnsi="宋体" w:cs="宋体"/>
                <w:snapToGrid w:val="0"/>
                <w:kern w:val="0"/>
                <w:sz w:val="21"/>
                <w:szCs w:val="21"/>
              </w:rPr>
              <w:t>大写：</w:t>
            </w:r>
          </w:p>
          <w:p>
            <w:pPr>
              <w:pStyle w:val="4"/>
              <w:pBdr>
                <w:bottom w:val="none" w:color="auto" w:sz="0" w:space="0"/>
              </w:pBdr>
              <w:tabs>
                <w:tab w:val="clear" w:pos="4153"/>
                <w:tab w:val="clear" w:pos="8306"/>
              </w:tabs>
              <w:adjustRightInd w:val="0"/>
              <w:jc w:val="both"/>
              <w:rPr>
                <w:rFonts w:hint="eastAsia" w:ascii="宋体" w:hAnsi="宋体" w:cs="宋体"/>
                <w:snapToGrid w:val="0"/>
                <w:kern w:val="0"/>
                <w:sz w:val="21"/>
                <w:szCs w:val="21"/>
              </w:rPr>
            </w:pPr>
            <w:r>
              <w:rPr>
                <w:rFonts w:hint="eastAsia" w:ascii="宋体" w:hAnsi="宋体" w:cs="宋体"/>
                <w:snapToGrid w:val="0"/>
                <w:kern w:val="0"/>
                <w:sz w:val="21"/>
                <w:szCs w:val="21"/>
              </w:rPr>
              <w:t>小写：</w:t>
            </w:r>
          </w:p>
        </w:tc>
        <w:tc>
          <w:tcPr>
            <w:tcW w:w="1554" w:type="dxa"/>
            <w:tcBorders>
              <w:top w:val="single" w:color="auto" w:sz="4" w:space="0"/>
            </w:tcBorders>
            <w:vAlign w:val="center"/>
          </w:tcPr>
          <w:p>
            <w:pPr>
              <w:adjustRightInd w:val="0"/>
              <w:snapToGrid w:val="0"/>
              <w:jc w:val="center"/>
              <w:rPr>
                <w:rFonts w:hint="eastAsia" w:ascii="宋体" w:hAnsi="宋体" w:cs="宋体"/>
                <w:snapToGrid w:val="0"/>
                <w:kern w:val="0"/>
                <w:szCs w:val="21"/>
              </w:rPr>
            </w:pPr>
          </w:p>
        </w:tc>
        <w:tc>
          <w:tcPr>
            <w:tcW w:w="1232" w:type="dxa"/>
            <w:tcBorders>
              <w:top w:val="single" w:color="auto" w:sz="4" w:space="0"/>
            </w:tcBorders>
            <w:vAlign w:val="center"/>
          </w:tcPr>
          <w:p>
            <w:pPr>
              <w:adjustRightInd w:val="0"/>
              <w:snapToGrid w:val="0"/>
              <w:jc w:val="center"/>
              <w:rPr>
                <w:rFonts w:hint="eastAsia"/>
                <w:snapToGrid w:val="0"/>
                <w:kern w:val="0"/>
                <w:szCs w:val="21"/>
              </w:rPr>
            </w:pPr>
          </w:p>
        </w:tc>
      </w:tr>
    </w:tbl>
    <w:p>
      <w:pPr>
        <w:spacing w:line="480" w:lineRule="auto"/>
        <w:rPr>
          <w:rFonts w:hint="eastAsia" w:ascii="宋体" w:hAnsi="宋体" w:cs="宋体"/>
          <w:color w:val="000000"/>
          <w:sz w:val="24"/>
          <w:u w:val="single"/>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spacing w:line="440" w:lineRule="exact"/>
        <w:rPr>
          <w:rFonts w:hint="eastAsia" w:ascii="宋体" w:hAnsi="宋体" w:cs="宋体"/>
          <w:b/>
          <w:bCs/>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r>
        <w:rPr>
          <w:rFonts w:hint="eastAsia" w:ascii="宋体" w:hAnsi="宋体" w:cs="宋体"/>
          <w:b/>
          <w:sz w:val="28"/>
          <w:szCs w:val="28"/>
          <w:lang w:val="en-US" w:eastAsia="zh-CN"/>
        </w:rPr>
        <w:t>二、</w:t>
      </w:r>
      <w:bookmarkStart w:id="0" w:name="_GoBack"/>
      <w:bookmarkEnd w:id="0"/>
      <w:r>
        <w:rPr>
          <w:rFonts w:hint="eastAsia" w:ascii="宋体" w:hAnsi="宋体" w:cs="宋体"/>
          <w:b/>
          <w:sz w:val="28"/>
          <w:szCs w:val="28"/>
        </w:rPr>
        <w:t>法人代表授权书</w:t>
      </w:r>
    </w:p>
    <w:p>
      <w:pPr>
        <w:spacing w:line="480" w:lineRule="auto"/>
        <w:rPr>
          <w:rFonts w:hint="eastAsia" w:ascii="宋体" w:hAnsi="宋体" w:cs="宋体"/>
          <w:b/>
          <w:bCs/>
          <w:sz w:val="24"/>
        </w:rPr>
      </w:pPr>
      <w:r>
        <w:rPr>
          <w:rFonts w:hint="eastAsia" w:ascii="宋体" w:hAnsi="宋体" w:cs="宋体"/>
          <w:sz w:val="24"/>
        </w:rPr>
        <w:t>（采购方）</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b/>
          <w:bCs/>
          <w:sz w:val="24"/>
        </w:rPr>
        <w:t xml:space="preserve">  </w:t>
      </w:r>
    </w:p>
    <w:p>
      <w:pPr>
        <w:spacing w:line="360" w:lineRule="auto"/>
        <w:rPr>
          <w:rFonts w:hint="eastAsia" w:ascii="宋体" w:hAnsi="宋体" w:cs="宋体"/>
          <w:sz w:val="24"/>
        </w:rPr>
      </w:pPr>
      <w:r>
        <w:rPr>
          <w:rFonts w:hint="eastAsia" w:ascii="宋体" w:hAnsi="宋体" w:cs="宋体"/>
          <w:sz w:val="24"/>
        </w:rPr>
        <w:t xml:space="preserve">    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（单位名称）的</w:t>
      </w:r>
      <w:r>
        <w:rPr>
          <w:rFonts w:hint="eastAsia" w:ascii="宋体" w:hAnsi="宋体" w:cs="宋体"/>
          <w:sz w:val="24"/>
          <w:u w:val="single"/>
        </w:rPr>
        <w:t xml:space="preserve">          </w:t>
      </w:r>
      <w:r>
        <w:rPr>
          <w:rFonts w:hint="eastAsia" w:ascii="宋体" w:hAnsi="宋体" w:cs="宋体"/>
          <w:sz w:val="24"/>
        </w:rPr>
        <w:t>（姓名）为我公司参与</w:t>
      </w:r>
      <w:r>
        <w:rPr>
          <w:rFonts w:hint="eastAsia" w:ascii="宋体" w:hAnsi="宋体" w:cs="宋体"/>
          <w:color w:val="000000"/>
          <w:sz w:val="24"/>
          <w:u w:val="single"/>
        </w:rPr>
        <w:t xml:space="preserve">            </w:t>
      </w:r>
      <w:r>
        <w:rPr>
          <w:rFonts w:hint="eastAsia" w:ascii="宋体" w:hAnsi="宋体" w:cs="宋体"/>
          <w:color w:val="000000"/>
          <w:sz w:val="24"/>
        </w:rPr>
        <w:t>（项目名称）投标</w:t>
      </w:r>
      <w:r>
        <w:rPr>
          <w:rFonts w:hint="eastAsia" w:ascii="宋体" w:hAnsi="宋体" w:cs="宋体"/>
          <w:sz w:val="24"/>
        </w:rPr>
        <w:t>的法定代表人的授权委托代理人，全权代表我公司处理采购活动中的一切事宜。</w:t>
      </w:r>
    </w:p>
    <w:p>
      <w:pPr>
        <w:pStyle w:val="3"/>
        <w:spacing w:line="360" w:lineRule="auto"/>
        <w:rPr>
          <w:rFonts w:hint="eastAsia" w:ascii="宋体" w:hAnsi="宋体" w:cs="宋体"/>
          <w:sz w:val="24"/>
          <w:szCs w:val="24"/>
        </w:rPr>
      </w:pPr>
      <w:r>
        <w:rPr>
          <w:rFonts w:hint="eastAsia" w:ascii="宋体" w:hAnsi="宋体" w:cs="宋体"/>
          <w:sz w:val="24"/>
          <w:szCs w:val="24"/>
        </w:rPr>
        <w:t>代理人无转委托权，特此委托。</w:t>
      </w:r>
    </w:p>
    <w:p>
      <w:pPr>
        <w:spacing w:line="360" w:lineRule="auto"/>
        <w:ind w:firstLine="645"/>
        <w:rPr>
          <w:rFonts w:hint="eastAsia" w:ascii="宋体" w:hAnsi="宋体" w:cs="宋体"/>
          <w:sz w:val="24"/>
        </w:rPr>
      </w:pPr>
    </w:p>
    <w:p>
      <w:pPr>
        <w:spacing w:line="360" w:lineRule="auto"/>
        <w:ind w:firstLine="645"/>
        <w:rPr>
          <w:rFonts w:hint="eastAsia" w:ascii="宋体" w:hAnsi="宋体" w:cs="宋体"/>
          <w:sz w:val="24"/>
        </w:rPr>
      </w:pPr>
      <w:r>
        <w:rPr>
          <w:rFonts w:hint="eastAsia" w:ascii="宋体" w:hAnsi="宋体" w:cs="宋体"/>
          <w:sz w:val="24"/>
        </w:rPr>
        <w:t>供应单位（公章）：</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540" w:firstLineChars="225"/>
        <w:rPr>
          <w:rFonts w:hint="eastAsia"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ind w:firstLine="645"/>
        <w:rPr>
          <w:rFonts w:hint="eastAsia"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电话：</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color w:val="FF0000"/>
          <w:sz w:val="24"/>
        </w:rPr>
        <w:t xml:space="preserve">  </w:t>
      </w:r>
      <w:r>
        <w:rPr>
          <w:rFonts w:hint="eastAsia" w:ascii="宋体" w:hAnsi="宋体" w:cs="宋体"/>
          <w:sz w:val="24"/>
        </w:rPr>
        <w:t xml:space="preserve">   法人代表或被授权人签名：</w:t>
      </w:r>
      <w:r>
        <w:rPr>
          <w:rFonts w:hint="eastAsia" w:ascii="宋体" w:hAnsi="宋体" w:cs="宋体"/>
          <w:sz w:val="24"/>
          <w:u w:val="single"/>
        </w:rPr>
        <w:t xml:space="preserve">                </w:t>
      </w:r>
    </w:p>
    <w:p>
      <w:pPr>
        <w:spacing w:line="360" w:lineRule="auto"/>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 xml:space="preserve"> </w:t>
      </w:r>
    </w:p>
    <w:p/>
    <w:p>
      <w:pPr>
        <w:rPr>
          <w:b/>
          <w:sz w:val="24"/>
        </w:rPr>
      </w:pPr>
      <w:r>
        <w:rPr>
          <w:rFonts w:hint="eastAsia" w:ascii="宋体" w:hAnsi="宋体"/>
          <w:b/>
          <w:kern w:val="0"/>
          <w:sz w:val="24"/>
        </w:rPr>
        <w:t>★</w:t>
      </w:r>
      <w:r>
        <w:rPr>
          <w:rFonts w:hint="eastAsia"/>
          <w:b/>
          <w:sz w:val="24"/>
        </w:rPr>
        <w:t>必须提供代理人有效期内身份证的正反面扫描件</w:t>
      </w:r>
    </w:p>
    <w:p/>
    <w:p/>
    <w:p/>
    <w:p/>
    <w:p/>
    <w:p/>
    <w:p/>
    <w:p/>
    <w:p/>
    <w:p/>
    <w:p/>
    <w:p/>
    <w:p/>
    <w:p/>
    <w:p/>
    <w:p/>
    <w:p/>
    <w:p/>
    <w:p/>
    <w:p/>
    <w:p>
      <w:pPr>
        <w:rPr>
          <w:rFonts w:hint="eastAsia"/>
        </w:rPr>
      </w:pPr>
    </w:p>
    <w:p>
      <w:pPr>
        <w:jc w:val="left"/>
      </w:pPr>
      <w:r>
        <w:rPr>
          <w:rFonts w:hint="eastAsia" w:ascii="宋体" w:hAnsi="宋体" w:cs="宋体"/>
          <w:b/>
          <w:sz w:val="28"/>
          <w:szCs w:val="28"/>
        </w:rPr>
        <w:t>三、项目</w:t>
      </w:r>
      <w:r>
        <w:rPr>
          <w:rFonts w:hint="eastAsia" w:ascii="宋体" w:hAnsi="宋体" w:cs="宋体"/>
          <w:b/>
          <w:sz w:val="28"/>
          <w:szCs w:val="28"/>
          <w:lang w:val="en-US" w:eastAsia="zh-CN"/>
        </w:rPr>
        <w:t>师资</w:t>
      </w:r>
      <w:r>
        <w:rPr>
          <w:rFonts w:hint="eastAsia" w:ascii="宋体" w:hAnsi="宋体" w:cs="宋体"/>
          <w:b/>
          <w:sz w:val="28"/>
          <w:szCs w:val="28"/>
        </w:rPr>
        <w:t>情况简介（格式自拟）</w:t>
      </w:r>
    </w:p>
    <w:p>
      <w:pPr>
        <w:numPr>
          <w:ilvl w:val="0"/>
          <w:numId w:val="1"/>
        </w:numPr>
        <w:spacing w:line="360" w:lineRule="auto"/>
        <w:jc w:val="left"/>
        <w:rPr>
          <w:rFonts w:hint="eastAsia" w:ascii="宋体" w:hAnsi="宋体" w:cs="宋体"/>
          <w:b/>
          <w:bCs/>
          <w:sz w:val="28"/>
          <w:szCs w:val="28"/>
        </w:rPr>
      </w:pPr>
      <w:r>
        <w:rPr>
          <w:rFonts w:hint="eastAsia" w:ascii="宋体" w:hAnsi="宋体" w:cs="宋体"/>
          <w:b/>
          <w:bCs/>
          <w:sz w:val="28"/>
          <w:szCs w:val="28"/>
        </w:rPr>
        <w:t>项目业绩（格式自拟）</w:t>
      </w:r>
    </w:p>
    <w:p>
      <w:pPr>
        <w:numPr>
          <w:ilvl w:val="0"/>
          <w:numId w:val="0"/>
        </w:numPr>
        <w:jc w:val="left"/>
        <w:rPr>
          <w:rFonts w:hint="eastAsia" w:ascii="宋体" w:hAnsi="宋体" w:cs="宋体"/>
          <w:b/>
          <w:sz w:val="28"/>
          <w:szCs w:val="28"/>
        </w:rPr>
      </w:pPr>
      <w:r>
        <w:rPr>
          <w:rFonts w:hint="eastAsia" w:ascii="宋体" w:hAnsi="宋体" w:cs="宋体"/>
          <w:b/>
          <w:sz w:val="28"/>
          <w:szCs w:val="28"/>
          <w:lang w:val="en-US" w:eastAsia="zh-CN"/>
        </w:rPr>
        <w:t>五、项目工作</w:t>
      </w:r>
      <w:r>
        <w:rPr>
          <w:rFonts w:hint="eastAsia" w:ascii="宋体" w:hAnsi="宋体" w:cs="宋体"/>
          <w:b/>
          <w:sz w:val="28"/>
          <w:szCs w:val="28"/>
        </w:rPr>
        <w:t>方案（格式自拟）</w:t>
      </w:r>
    </w:p>
    <w:p>
      <w:pPr>
        <w:numPr>
          <w:ilvl w:val="0"/>
          <w:numId w:val="0"/>
        </w:numPr>
        <w:spacing w:line="360" w:lineRule="auto"/>
        <w:jc w:val="left"/>
        <w:rPr>
          <w:rFonts w:hint="eastAsia" w:ascii="宋体" w:hAnsi="宋体" w:cs="宋体"/>
          <w:b/>
          <w:bCs/>
          <w:sz w:val="28"/>
          <w:szCs w:val="28"/>
        </w:rPr>
      </w:pPr>
      <w:r>
        <w:rPr>
          <w:rFonts w:hint="eastAsia" w:ascii="宋体" w:hAnsi="宋体" w:cs="宋体"/>
          <w:b/>
          <w:bCs/>
          <w:sz w:val="28"/>
          <w:szCs w:val="28"/>
          <w:lang w:val="en-US" w:eastAsia="zh-CN"/>
        </w:rPr>
        <w:t>六、</w:t>
      </w:r>
      <w:r>
        <w:rPr>
          <w:rFonts w:hint="eastAsia" w:ascii="宋体" w:hAnsi="宋体" w:cs="宋体"/>
          <w:b/>
          <w:bCs/>
          <w:sz w:val="28"/>
          <w:szCs w:val="28"/>
        </w:rPr>
        <w:t>投标人认为其他需要补充的资料</w:t>
      </w:r>
    </w:p>
    <w:p>
      <w:pPr>
        <w:jc w:val="left"/>
        <w:rPr>
          <w:rFonts w:hint="eastAsia" w:ascii="宋体" w:hAnsi="宋体" w:cs="宋体"/>
          <w:b/>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DE066"/>
    <w:multiLevelType w:val="singleLevel"/>
    <w:tmpl w:val="587DE06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jVmZWMzOWY5ZjY1ZTc1MjUxMGQzMjcxMjgwYWIifQ=="/>
  </w:docVars>
  <w:rsids>
    <w:rsidRoot w:val="002F10D5"/>
    <w:rsid w:val="002F10D5"/>
    <w:rsid w:val="00AD06CF"/>
    <w:rsid w:val="00BC6EA2"/>
    <w:rsid w:val="0D662636"/>
    <w:rsid w:val="2E806BD8"/>
    <w:rsid w:val="314C3EBD"/>
    <w:rsid w:val="33CC3DE8"/>
    <w:rsid w:val="5ABA3F1E"/>
    <w:rsid w:val="61B9526D"/>
    <w:rsid w:val="6E2D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qFormat/>
    <w:uiPriority w:val="0"/>
    <w:pPr>
      <w:spacing w:before="100" w:beforeAutospacing="1" w:after="100" w:afterAutospacing="1"/>
      <w:jc w:val="center"/>
      <w:outlineLvl w:val="1"/>
    </w:pPr>
    <w:rPr>
      <w:rFonts w:hint="eastAsia" w:ascii="宋体" w:hAnsi="宋体"/>
      <w:b/>
      <w:color w:val="0094AD"/>
      <w:kern w:val="0"/>
      <w:sz w:val="36"/>
      <w:szCs w:val="36"/>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uiPriority w:val="0"/>
    <w:rPr>
      <w:rFonts w:ascii="宋体" w:hAnsi="宋体" w:eastAsia="宋体" w:cs="Times New Roman"/>
      <w:b/>
      <w:color w:val="0094AD"/>
      <w:kern w:val="0"/>
      <w:sz w:val="36"/>
      <w:szCs w:val="36"/>
    </w:rPr>
  </w:style>
  <w:style w:type="character" w:customStyle="1" w:styleId="8">
    <w:name w:val="页眉 Char"/>
    <w:basedOn w:val="6"/>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1088</Words>
  <Characters>1105</Characters>
  <Lines>20</Lines>
  <Paragraphs>5</Paragraphs>
  <TotalTime>2</TotalTime>
  <ScaleCrop>false</ScaleCrop>
  <LinksUpToDate>false</LinksUpToDate>
  <CharactersWithSpaces>1428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2019-10-09T07:15:00Z</dcterms:created>
  <dc:creator>lenovo</dc:creator>
  <cp:lastModifiedBy>可</cp:lastModifiedBy>
  <dcterms:modified xsi:type="dcterms:W3CDTF">2022-05-11T06:46:49Z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3DD11AAE76A5441695E2E8A3DB1A496D</vt:lpwstr>
  </property>
</Properties>
</file>