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ind w:firstLine="0"/>
        <w:rPr>
          <w:rFonts w:hint="eastAsia" w:ascii="黑体" w:hAnsi="黑体" w:eastAsia="黑体" w:cs="黑体"/>
          <w:spacing w:val="0"/>
          <w:sz w:val="30"/>
          <w:szCs w:val="30"/>
        </w:rPr>
      </w:pPr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t>附件</w:t>
      </w:r>
      <w:bookmarkStart w:id="0" w:name="_GoBack"/>
      <w:bookmarkEnd w:id="0"/>
    </w:p>
    <w:p>
      <w:pPr>
        <w:spacing w:line="500" w:lineRule="exact"/>
        <w:ind w:firstLine="2784"/>
        <w:rPr>
          <w:rFonts w:ascii="宋体" w:hAnsi="宋体" w:eastAsia="宋体" w:cs="宋体"/>
          <w:b w:val="0"/>
          <w:bCs w:val="0"/>
          <w:spacing w:val="-2"/>
          <w:sz w:val="44"/>
          <w:szCs w:val="44"/>
        </w:rPr>
      </w:pPr>
    </w:p>
    <w:p>
      <w:pPr>
        <w:widowControl w:val="0"/>
        <w:spacing w:line="72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pacing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"/>
          <w:sz w:val="44"/>
          <w:szCs w:val="44"/>
        </w:rPr>
        <w:t>社会团体分支（代表）机构专项整治行动自查自纠表</w:t>
      </w:r>
    </w:p>
    <w:p>
      <w:pPr>
        <w:widowControl w:val="0"/>
        <w:spacing w:line="500" w:lineRule="exact"/>
        <w:ind w:firstLine="99"/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8"/>
          <w:szCs w:val="28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widowControl w:val="0"/>
        <w:spacing w:line="360" w:lineRule="exact"/>
        <w:ind w:firstLine="99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4"/>
          <w:szCs w:val="24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填报单位:</w:t>
      </w:r>
      <w:r>
        <w:rPr>
          <w:rFonts w:hint="eastAsia" w:ascii="楷体_GB2312" w:hAnsi="楷体_GB2312" w:eastAsia="楷体_GB2312" w:cs="楷体_GB2312"/>
          <w:b w:val="0"/>
          <w:bCs w:val="0"/>
          <w:spacing w:val="13"/>
          <w:sz w:val="24"/>
          <w:szCs w:val="24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4"/>
          <w:szCs w:val="24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（单位公章）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社会团体法定代表人（负责人）</w:t>
      </w:r>
      <w:r>
        <w:rPr>
          <w:rFonts w:hint="eastAsia" w:ascii="楷体_GB2312" w:hAnsi="楷体_GB2312" w:eastAsia="楷体_GB2312" w:cs="楷体_GB2312"/>
          <w:b w:val="0"/>
          <w:bCs w:val="0"/>
          <w:spacing w:val="45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签名:</w:t>
      </w:r>
      <w:r>
        <w:rPr>
          <w:rFonts w:hint="eastAsia" w:ascii="楷体_GB2312" w:hAnsi="楷体_GB2312" w:eastAsia="楷体_GB2312" w:cs="楷体_GB2312"/>
          <w:b w:val="0"/>
          <w:bCs w:val="0"/>
          <w:spacing w:val="16"/>
          <w:sz w:val="24"/>
          <w:szCs w:val="24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填报人签名:</w:t>
      </w:r>
      <w:r>
        <w:rPr>
          <w:rFonts w:hint="eastAsia" w:ascii="楷体_GB2312" w:hAnsi="楷体_GB2312" w:eastAsia="楷体_GB2312" w:cs="楷体_GB2312"/>
          <w:b w:val="0"/>
          <w:bCs w:val="0"/>
          <w:spacing w:val="29"/>
          <w:sz w:val="24"/>
          <w:szCs w:val="24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联系电话: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社会团体是否设立分支（代表）</w:t>
      </w:r>
      <w:r>
        <w:rPr>
          <w:rFonts w:hint="eastAsia" w:ascii="楷体_GB2312" w:hAnsi="楷体_GB2312" w:eastAsia="楷体_GB2312" w:cs="楷体_GB2312"/>
          <w:b w:val="0"/>
          <w:bCs w:val="0"/>
          <w:spacing w:val="48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机构:</w:t>
      </w:r>
      <w:r>
        <w:rPr>
          <w:rFonts w:hint="eastAsia" w:ascii="楷体_GB2312" w:hAnsi="楷体_GB2312" w:eastAsia="楷体_GB2312" w:cs="楷体_GB2312"/>
          <w:b w:val="0"/>
          <w:bCs w:val="0"/>
          <w:spacing w:val="124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是□，否□（请在□打</w:t>
      </w:r>
      <w:r>
        <w:rPr>
          <w:rFonts w:hint="eastAsia" w:ascii="楷体_GB2312" w:hAnsi="楷体_GB2312" w:eastAsia="楷体_GB2312" w:cs="楷体_GB2312"/>
          <w:b w:val="0"/>
          <w:bCs w:val="0"/>
          <w:spacing w:val="-40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√</w:t>
      </w:r>
      <w:r>
        <w:rPr>
          <w:rFonts w:hint="eastAsia" w:ascii="楷体_GB2312" w:hAnsi="楷体_GB2312" w:eastAsia="楷体_GB2312" w:cs="楷体_GB2312"/>
          <w:b w:val="0"/>
          <w:bCs w:val="0"/>
          <w:spacing w:val="-119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）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13"/>
          <w:sz w:val="24"/>
          <w:szCs w:val="24"/>
        </w:rPr>
        <w:t>设立分支（代表）机构，请填写以下自查自纠表；未设立的，无需填写。</w:t>
      </w:r>
    </w:p>
    <w:tbl>
      <w:tblPr>
        <w:tblStyle w:val="7"/>
        <w:tblW w:w="144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0717"/>
        <w:gridCol w:w="1668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65"/>
              <w:jc w:val="both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0"/>
                <w:szCs w:val="20"/>
              </w:rPr>
              <w:t>序号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5240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pacing w:val="7"/>
                <w:sz w:val="20"/>
                <w:szCs w:val="20"/>
              </w:rPr>
              <w:t>基本情况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95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21"/>
                <w:szCs w:val="21"/>
              </w:rPr>
              <w:t>数（个）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95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设立的分支机构数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设立的代表机构数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b w:val="0"/>
                <w:bCs/>
                <w:sz w:val="15"/>
                <w:szCs w:val="15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729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sz w:val="20"/>
                <w:szCs w:val="20"/>
              </w:rPr>
              <w:t>自查自纠问题情形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3"/>
                <w:sz w:val="20"/>
                <w:szCs w:val="20"/>
              </w:rPr>
              <w:t>发现问题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b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0" w:firstLine="0"/>
              <w:jc w:val="center"/>
              <w:rPr>
                <w:rFonts w:hint="eastAsia" w:ascii="宋体" w:hAnsi="宋体" w:eastAsia="宋体" w:cs="宋体"/>
                <w:b/>
                <w:spacing w:val="-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0"/>
                <w:szCs w:val="20"/>
              </w:rPr>
              <w:t>完成整改</w:t>
            </w:r>
          </w:p>
          <w:p>
            <w:pPr>
              <w:widowControl w:val="0"/>
              <w:spacing w:line="240" w:lineRule="exact"/>
              <w:ind w:left="0" w:firstLine="0"/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b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已完成社会团体授权任务和宗旨使命的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超出社会团体章程规定宗旨和业务范围的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w w:val="102"/>
                <w:sz w:val="20"/>
                <w:szCs w:val="20"/>
              </w:rPr>
              <w:t>分支</w:t>
            </w:r>
            <w:r>
              <w:rPr>
                <w:rFonts w:hint="default" w:ascii="宋体" w:hAnsi="宋体" w:eastAsia="宋体" w:cs="宋体"/>
                <w:spacing w:val="13"/>
                <w:w w:val="102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3"/>
                <w:w w:val="102"/>
                <w:sz w:val="20"/>
                <w:szCs w:val="20"/>
              </w:rPr>
              <w:t>机构另行制定章程的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名称或业务范围有相同相似的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未经社会团体理事会以上研究决定</w:t>
            </w:r>
            <w:r>
              <w:rPr>
                <w:rFonts w:hint="default" w:ascii="宋体" w:hAnsi="宋体" w:eastAsia="宋体" w:cs="宋体"/>
                <w:spacing w:val="12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擅自设立、变更、终止分支</w:t>
            </w:r>
            <w:r>
              <w:rPr>
                <w:rFonts w:hint="default" w:ascii="宋体" w:hAnsi="宋体" w:eastAsia="宋体" w:cs="宋体"/>
                <w:spacing w:val="12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</w:rPr>
              <w:t>以“中心”“联盟”“研究会”“促进会”“研究院”等名称</w:t>
            </w:r>
            <w:r>
              <w:rPr>
                <w:rFonts w:hint="eastAsia" w:ascii="宋体" w:hAnsi="宋体" w:eastAsia="宋体" w:cs="宋体"/>
                <w:spacing w:val="28"/>
                <w:w w:val="101"/>
                <w:sz w:val="20"/>
                <w:szCs w:val="20"/>
              </w:rPr>
              <w:t>命名的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名称中使用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>“中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”“中华”“全国”“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国家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”“广东”“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全省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粤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”“深圳”“全市”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等字样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5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除代表机构外</w:t>
            </w:r>
            <w:r>
              <w:rPr>
                <w:rFonts w:hint="default" w:ascii="宋体" w:hAnsi="宋体" w:eastAsia="宋体" w:cs="宋体"/>
                <w:spacing w:val="9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名称带有地域性特征的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5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分支</w:t>
            </w:r>
            <w:r>
              <w:rPr>
                <w:rFonts w:hint="default" w:ascii="宋体" w:hAnsi="宋体" w:eastAsia="宋体" w:cs="宋体"/>
                <w:spacing w:val="11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机构下再设或者变相设立支机构、代表机构的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5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内部管理混乱影响正常运转的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拒不服从社会团体领导和管理的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连续两年及以上未开展活动的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与非法社会组织存在勾连的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未经社会团体授权或者批准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擅自发展会员、收取会费、接受捐赠、以社会团体名义开展活动的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财务收支未纳入社会团体统一账户管理的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开设独立银行账户的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单独制定会费标准的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通过收取管理费、赞助费等方式将分支</w:t>
            </w:r>
            <w:r>
              <w:rPr>
                <w:rFonts w:hint="default" w:ascii="宋体" w:hAnsi="宋体" w:eastAsia="宋体" w:cs="宋体"/>
                <w:spacing w:val="6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机构委托其他组织运营的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存在违规收费或者违规开展评比达标表彰活动情形的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存在未经批准擅自以分支</w:t>
            </w:r>
            <w:r>
              <w:rPr>
                <w:rFonts w:hint="default" w:ascii="宋体" w:hAnsi="宋体" w:eastAsia="宋体" w:cs="宋体"/>
                <w:spacing w:val="3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机构名义开展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一讲两坛三会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活动情形的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未经业务主管单位或者外事管理部门批准擅自设立境外分支</w:t>
            </w:r>
            <w:r>
              <w:rPr>
                <w:rFonts w:hint="default" w:ascii="宋体" w:hAnsi="宋体" w:eastAsia="宋体" w:cs="宋体"/>
                <w:spacing w:val="7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在年检或年报中瞒报、漏报分支</w:t>
            </w:r>
            <w:r>
              <w:rPr>
                <w:rFonts w:hint="default" w:ascii="宋体" w:hAnsi="宋体" w:eastAsia="宋体" w:cs="宋体"/>
                <w:spacing w:val="13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设立专项基金管理机构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专项基金超规定范围使用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用于经营性投资或者购买企业债券、股票、投资基金等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违反其他管理规定的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15"/>
                <w:szCs w:val="15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5271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3"/>
                <w:sz w:val="20"/>
                <w:szCs w:val="20"/>
              </w:rPr>
              <w:t>整治结果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497" w:hanging="409"/>
              <w:jc w:val="center"/>
              <w:rPr>
                <w:rFonts w:hint="eastAsia" w:ascii="黑体" w:hAnsi="黑体" w:eastAsia="黑体" w:cs="黑体"/>
                <w:b w:val="0"/>
                <w:bCs/>
                <w:spacing w:val="1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"/>
                <w:sz w:val="20"/>
                <w:szCs w:val="20"/>
              </w:rPr>
              <w:t>列入整治数</w:t>
            </w:r>
          </w:p>
          <w:p>
            <w:pPr>
              <w:widowControl w:val="0"/>
              <w:spacing w:line="240" w:lineRule="exact"/>
              <w:ind w:left="497" w:hanging="409"/>
              <w:jc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="黑体" w:hAnsi="黑体" w:eastAsia="黑体" w:cs="黑体"/>
                <w:b w:val="0"/>
                <w:bCs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pacing w:val="-12"/>
                <w:w w:val="93"/>
                <w:sz w:val="20"/>
                <w:szCs w:val="20"/>
              </w:rPr>
              <w:t>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139"/>
              <w:jc w:val="center"/>
              <w:rPr>
                <w:rFonts w:hint="eastAsia" w:ascii="黑体" w:hAnsi="黑体" w:eastAsia="黑体" w:cs="黑体"/>
                <w:b w:val="0"/>
                <w:bCs/>
                <w:spacing w:val="14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"/>
                <w:sz w:val="20"/>
                <w:szCs w:val="20"/>
              </w:rPr>
              <w:t>完成整改</w:t>
            </w:r>
            <w:r>
              <w:rPr>
                <w:rFonts w:hint="eastAsia" w:ascii="黑体" w:hAnsi="黑体" w:eastAsia="黑体" w:cs="黑体"/>
                <w:b w:val="0"/>
                <w:bCs/>
                <w:spacing w:val="14"/>
                <w:sz w:val="20"/>
                <w:szCs w:val="20"/>
              </w:rPr>
              <w:t>数</w:t>
            </w:r>
          </w:p>
          <w:p>
            <w:pPr>
              <w:widowControl w:val="0"/>
              <w:spacing w:line="240" w:lineRule="exact"/>
              <w:ind w:left="139"/>
              <w:jc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14"/>
                <w:sz w:val="20"/>
                <w:szCs w:val="20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终止的分支</w:t>
            </w:r>
            <w:r>
              <w:rPr>
                <w:rFonts w:hint="eastAsia"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7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5"/>
                <w:w w:val="102"/>
                <w:sz w:val="20"/>
                <w:szCs w:val="20"/>
              </w:rPr>
              <w:t>限期整改的分支</w:t>
            </w:r>
            <w:r>
              <w:rPr>
                <w:rFonts w:hint="default" w:ascii="宋体" w:hAnsi="宋体" w:eastAsia="宋体" w:cs="宋体"/>
                <w:spacing w:val="15"/>
                <w:w w:val="102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5"/>
                <w:w w:val="102"/>
                <w:sz w:val="20"/>
                <w:szCs w:val="20"/>
              </w:rPr>
              <w:t>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</w:tbl>
    <w:p>
      <w:pPr>
        <w:kinsoku/>
        <w:autoSpaceDE/>
        <w:autoSpaceDN/>
        <w:adjustRightInd/>
        <w:snapToGrid/>
        <w:spacing w:line="560" w:lineRule="exact"/>
        <w:rPr>
          <w:color w:val="auto"/>
        </w:rPr>
      </w:pPr>
    </w:p>
    <w:p>
      <w:pPr>
        <w:widowControl w:val="0"/>
        <w:spacing w:line="300" w:lineRule="exact"/>
        <w:ind w:left="0" w:firstLine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（注:社会团体分支机构是指社会团体根据开展活动的需要，依据业务范围的划分或者会员组成的特点，设立专门从事该社会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团体某项业务活动的机构，分支机构可以称为分会、专业委员会、工作委员会、专项基金管理委员会等；代表机构可以称代表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处、办事处、联络处。）</w:t>
      </w:r>
    </w:p>
    <w:p>
      <w:pPr>
        <w:spacing w:line="560" w:lineRule="exact"/>
        <w:rPr>
          <w:b/>
        </w:rPr>
      </w:pPr>
    </w:p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pStyle w:val="2"/>
        <w:ind w:firstLine="0" w:firstLineChars="0"/>
        <w:rPr>
          <w:b/>
        </w:rPr>
        <w:sectPr>
          <w:footerReference r:id="rId3" w:type="default"/>
          <w:pgSz w:w="16838" w:h="11906" w:orient="landscape"/>
          <w:pgMar w:top="1134" w:right="1134" w:bottom="1134" w:left="1134" w:header="850" w:footer="850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42CA8"/>
    <w:rsid w:val="3C151B35"/>
    <w:rsid w:val="73E42C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</w:pPr>
    <w:rPr>
      <w:rFonts w:ascii="Arial" w:hAnsi="Arial" w:cs="Arial" w:eastAsiaTheme="minorEastAsia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 w:cs="Times New Roman"/>
      <w:sz w:val="30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table" w:customStyle="1" w:styleId="7">
    <w:name w:val="Table Normal"/>
    <w:semiHidden/>
    <w:qFormat/>
    <w:uiPriority w:val="0"/>
    <w:pPr>
      <w:snapToGrid w:val="0"/>
    </w:pPr>
    <w:rPr>
      <w:rFonts w:ascii="Arial" w:hAnsi="Arial" w:eastAsia="Times New Roman" w:cs="Arial"/>
      <w:color w:val="00000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2022-04-07T02:14:00Z</dcterms:created>
  <dc:creator>洪思培</dc:creator>
  <cp:lastModifiedBy>洪思培</cp:lastModifiedBy>
  <dcterms:modified xsi:type="dcterms:W3CDTF">2022-04-11T07:45:14Z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