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消防审批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免于办理说明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龙岗区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改革局：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《深圳市公安局关于公布消防简政便民七项措施的通告》（深公通〔2015〕3号）、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《深圳市公安局消防监督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明确电动汽车充电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设施有关消防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审批问题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的函》（深公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消函〔2017〕131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充电站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XXX（根据上述文件内容，补充场站免于办理消防审批手续的相关信息），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无需办理消防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审批手续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充电站全景图见附件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附件：XX充电站全景图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X月X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05C8D"/>
    <w:rsid w:val="00212A46"/>
    <w:rsid w:val="04705C8D"/>
    <w:rsid w:val="226461B5"/>
    <w:rsid w:val="30927205"/>
    <w:rsid w:val="322A10F5"/>
    <w:rsid w:val="3E214A42"/>
    <w:rsid w:val="435E1CE7"/>
    <w:rsid w:val="4A053394"/>
    <w:rsid w:val="4B462052"/>
    <w:rsid w:val="5486288A"/>
    <w:rsid w:val="62AC2436"/>
    <w:rsid w:val="7228448F"/>
    <w:rsid w:val="741601B8"/>
    <w:rsid w:val="78C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2020-09-10T02:18:00Z</dcterms:created>
  <dc:creator>yoyosuny</dc:creator>
  <cp:lastModifiedBy>萧小玉</cp:lastModifiedBy>
  <dcterms:modified xsi:type="dcterms:W3CDTF">2022-03-11T03:00:32Z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