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en-US" w:eastAsia="zh-CN"/>
        </w:rPr>
        <w:t xml:space="preserve">          </w:t>
      </w:r>
      <w:r>
        <w:rPr>
          <w:rFonts w:hint="eastAsia"/>
          <w:b/>
          <w:sz w:val="52"/>
          <w:szCs w:val="52"/>
          <w:lang w:val="zh-CN"/>
        </w:rPr>
        <w:t>）</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2"/>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rPr>
        <w:t>一、</w:t>
      </w:r>
      <w:r>
        <w:rPr>
          <w:rFonts w:hint="eastAsia" w:ascii="楷体_GB2312" w:hAnsi="宋体" w:eastAsia="楷体_GB2312" w:cs="宋体"/>
          <w:sz w:val="24"/>
          <w:lang w:val="en-US" w:eastAsia="zh-CN"/>
        </w:rPr>
        <w:t>北京中医药大学深圳医院（龙岗）医用专科材料议价更正公告</w:t>
      </w:r>
    </w:p>
    <w:p>
      <w:pPr>
        <w:widowControl/>
        <w:rPr>
          <w:rFonts w:hint="eastAsia" w:ascii="楷体_GB2312" w:hAnsi="宋体" w:eastAsia="楷体_GB2312" w:cs="宋体"/>
          <w:sz w:val="24"/>
        </w:rPr>
      </w:pPr>
      <w:r>
        <w:rPr>
          <w:rFonts w:hint="eastAsia" w:ascii="楷体_GB2312" w:hAnsi="宋体" w:eastAsia="楷体_GB2312" w:cs="宋体"/>
          <w:sz w:val="24"/>
          <w:lang w:val="en-US" w:eastAsia="zh-CN"/>
        </w:rPr>
        <w:t>（编号：XM20220053）</w:t>
      </w:r>
    </w:p>
    <w:p>
      <w:pPr>
        <w:widowControl/>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根据《深圳市卫生系统医用耗材采购管理办法（试行）》的规定，我院近期将对一批医用专科材料进行院内公开招标，欢迎符合资质要求的供应商积极参加与竞争。</w:t>
      </w:r>
    </w:p>
    <w:p>
      <w:pPr>
        <w:widowControl/>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签订采</w:t>
      </w:r>
      <w:r>
        <w:rPr>
          <w:rFonts w:hint="eastAsia" w:ascii="楷体_GB2312" w:hAnsi="宋体" w:eastAsia="楷体_GB2312" w:cs="宋体"/>
          <w:sz w:val="24"/>
          <w:lang w:val="en-US" w:eastAsia="zh-CN"/>
        </w:rPr>
        <w:t>18</w:t>
      </w:r>
      <w:r>
        <w:rPr>
          <w:rFonts w:hint="eastAsia" w:ascii="楷体_GB2312" w:hAnsi="宋体" w:eastAsia="楷体_GB2312" w:cs="宋体"/>
          <w:sz w:val="24"/>
        </w:rPr>
        <w:t>个月的供货合同，按需采购。</w:t>
      </w:r>
    </w:p>
    <w:p>
      <w:pPr>
        <w:widowControl/>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，否则视为不合格（证件、资料全部加盖公章）</w:t>
      </w:r>
      <w:r>
        <w:rPr>
          <w:rFonts w:hint="eastAsia" w:ascii="楷体_GB2312" w:hAnsi="宋体" w:eastAsia="楷体_GB2312" w:cs="宋体"/>
          <w:sz w:val="24"/>
        </w:rPr>
        <w:t>。</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参标人</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 “深圳信用网”以及“深圳市政府采购监管网”为供应商信用信息的查询渠道</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，第二轮采用</w:t>
      </w:r>
      <w:r>
        <w:rPr>
          <w:rFonts w:hint="eastAsia" w:ascii="楷体_GB2312" w:hAnsi="宋体" w:eastAsia="楷体_GB2312" w:cs="宋体"/>
          <w:sz w:val="24"/>
        </w:rPr>
        <w:t>竞价的采购方式。</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行电话</w:t>
      </w:r>
      <w:r>
        <w:rPr>
          <w:rFonts w:hint="eastAsia" w:ascii="楷体_GB2312" w:hAnsi="宋体" w:eastAsia="楷体_GB2312" w:cs="宋体"/>
          <w:sz w:val="24"/>
        </w:rPr>
        <w:t>通知。</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（一）报名时间：有意参加投标的供应商请于</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1</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21</w:t>
      </w:r>
      <w:r>
        <w:rPr>
          <w:rFonts w:hint="eastAsia" w:ascii="楷体_GB2312" w:hAnsi="宋体" w:eastAsia="楷体_GB2312" w:cs="宋体"/>
          <w:sz w:val="24"/>
          <w:lang w:eastAsia="zh-CN"/>
        </w:rPr>
        <w:t>日至</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1</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27</w:t>
      </w:r>
      <w:r>
        <w:rPr>
          <w:rFonts w:hint="eastAsia" w:ascii="楷体_GB2312" w:hAnsi="宋体" w:eastAsia="楷体_GB2312" w:cs="宋体"/>
          <w:sz w:val="24"/>
          <w:lang w:eastAsia="zh-CN"/>
        </w:rPr>
        <w:t>日下午5:00前进行线上报名，逾期不予受理。</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（三）递交资料地点：北京中医药大学深圳医院（龙岗）科教科招采办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 0755-</w:t>
      </w:r>
      <w:r>
        <w:rPr>
          <w:rFonts w:hint="eastAsia" w:ascii="楷体_GB2312" w:hAnsi="宋体" w:eastAsia="楷体_GB2312" w:cs="宋体"/>
          <w:sz w:val="24"/>
          <w:lang w:val="en-US" w:eastAsia="zh-CN"/>
        </w:rPr>
        <w:t>89981165</w:t>
      </w:r>
      <w:r>
        <w:rPr>
          <w:rFonts w:hint="eastAsia" w:ascii="楷体_GB2312" w:hAnsi="宋体" w:eastAsia="楷体_GB2312" w:cs="宋体"/>
          <w:sz w:val="24"/>
        </w:rPr>
        <w:t>，</w:t>
      </w:r>
      <w:r>
        <w:rPr>
          <w:rFonts w:hint="eastAsia" w:ascii="楷体_GB2312" w:hAnsi="宋体" w:eastAsia="楷体_GB2312" w:cs="宋体"/>
          <w:sz w:val="24"/>
          <w:lang w:eastAsia="zh-CN"/>
        </w:rPr>
        <w:t>廖老师</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w:t>
      </w:r>
      <w:r>
        <w:rPr>
          <w:rFonts w:hint="eastAsia" w:ascii="楷体_GB2312" w:hAnsi="宋体" w:eastAsia="楷体_GB2312" w:cs="宋体"/>
          <w:sz w:val="24"/>
          <w:lang w:eastAsia="zh-CN"/>
        </w:rPr>
        <w:t>，如提供虚假材料，移交上级有关部门处理并列不良记录名单且三年内不得在我院投标；上述每一条款必须实质性满足和响应，否则投标无效；政策性原因：若因政府统一招标，将按政府招标结果执行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rPr>
        <w:t>附件</w:t>
      </w:r>
      <w:r>
        <w:rPr>
          <w:rFonts w:hint="eastAsia" w:ascii="楷体_GB2312" w:hAnsi="宋体" w:eastAsia="楷体_GB2312" w:cs="宋体"/>
          <w:sz w:val="24"/>
          <w:lang w:eastAsia="zh-CN"/>
        </w:rPr>
        <w:t>一</w:t>
      </w:r>
      <w:r>
        <w:rPr>
          <w:rFonts w:hint="eastAsia" w:ascii="楷体_GB2312" w:hAnsi="宋体" w:eastAsia="楷体_GB2312" w:cs="宋体"/>
          <w:sz w:val="24"/>
        </w:rPr>
        <w:t>：</w:t>
      </w:r>
      <w:r>
        <w:rPr>
          <w:rFonts w:hint="eastAsia" w:ascii="楷体_GB2312" w:hAnsi="宋体" w:eastAsia="楷体_GB2312" w:cs="宋体"/>
          <w:sz w:val="24"/>
          <w:lang w:val="zh-CN"/>
        </w:rPr>
        <w:t>北京中医药大学深圳医院（龙岗）医用耗材采购文件</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附件二：线上报名流程</w:t>
      </w: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r>
        <w:rPr>
          <w:rFonts w:hint="eastAsia" w:ascii="楷体_GB2312" w:hAnsi="宋体" w:eastAsia="楷体_GB2312" w:cs="宋体"/>
          <w:sz w:val="24"/>
          <w:lang w:val="en-US" w:eastAsia="zh-CN"/>
        </w:rPr>
        <w:t>2022</w:t>
      </w:r>
      <w:r>
        <w:rPr>
          <w:rFonts w:hint="eastAsia" w:ascii="楷体_GB2312" w:hAnsi="宋体" w:eastAsia="楷体_GB2312" w:cs="宋体"/>
          <w:sz w:val="24"/>
        </w:rPr>
        <w:t>年</w:t>
      </w:r>
      <w:r>
        <w:rPr>
          <w:rFonts w:hint="eastAsia" w:ascii="楷体_GB2312" w:hAnsi="宋体" w:eastAsia="楷体_GB2312" w:cs="宋体"/>
          <w:sz w:val="24"/>
          <w:lang w:val="en-US" w:eastAsia="zh-CN"/>
        </w:rPr>
        <w:t>1</w:t>
      </w:r>
      <w:r>
        <w:rPr>
          <w:rFonts w:hint="eastAsia" w:ascii="楷体_GB2312" w:hAnsi="宋体" w:eastAsia="楷体_GB2312" w:cs="宋体"/>
          <w:sz w:val="24"/>
        </w:rPr>
        <w:t>月</w:t>
      </w:r>
      <w:r>
        <w:rPr>
          <w:rFonts w:hint="eastAsia" w:ascii="楷体_GB2312" w:hAnsi="宋体" w:eastAsia="楷体_GB2312" w:cs="宋体"/>
          <w:sz w:val="24"/>
          <w:lang w:val="en-US" w:eastAsia="zh-CN"/>
        </w:rPr>
        <w:t>20</w:t>
      </w:r>
      <w:r>
        <w:rPr>
          <w:rFonts w:hint="eastAsia" w:ascii="楷体_GB2312" w:hAnsi="宋体" w:eastAsia="楷体_GB2312" w:cs="宋体"/>
          <w:sz w:val="24"/>
        </w:rPr>
        <w:t>日</w:t>
      </w:r>
    </w:p>
    <w:p>
      <w:pPr>
        <w:widowControl/>
        <w:rPr>
          <w:rFonts w:ascii="宋体" w:hAnsi="宋体"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cols w:space="425" w:num="1"/>
          <w:docGrid w:type="lines" w:linePitch="312" w:charSpace="0"/>
        </w:sectPr>
      </w:pP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5"/>
        <w:gridCol w:w="1565"/>
        <w:gridCol w:w="1924"/>
        <w:gridCol w:w="1716"/>
        <w:gridCol w:w="944"/>
        <w:gridCol w:w="855"/>
        <w:gridCol w:w="1140"/>
        <w:gridCol w:w="6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采购项目名称</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历史采购项目名称</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建议规格型号</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最高限价（元）</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单位</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需求科室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压力蒸汽灭菌封包指示胶带</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24mm*55m,20卷/箱；1322</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压力蒸汽灭菌包外化学监测，显示包裹是否已灭菌过。本胶带可使用于棉织物、无纺布、纸和纸塑包装等多种包装材料。直接粘贴于包外，可直接观察变色情况，判断物品包是否通过灭菌处理和初步考核包裹的灭菌质量。可用于下排气式和预真空式（包括脉动）压力蒸汽灭菌的化学监测。本品采用压敏性粘合剂，粘合佳，能粘于各种包裹材料，可起到很固定封包作用。皱纹纸背衬具有较好的伸缩性能和强的拉伸强度，在加热时，不易松解断裂。灭菌后颜色不易褪色。当达到一定的灭菌条件121°C、10分钟；134°C，2分钟，皱纹纸背基上的化学指示条纹会由米白色变成深褐色／黑色。如变色不均匀或不彻底，可提示该包裹未经过符合条件的灭菌处理。本品为无铅环保产品，无铅染料对操作者更安全，不含溶剂对操作者更健康，背称不含天然橡胶对地球更环保，24MM胶带更宽粘性更好更便于书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化学生物综合测试包</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64包/箱；41382</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元/包</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该产品用于压力蒸汽灭菌过程常规检测。该产品用于121°C（≥30分钟）下排气或132°C（≥4分钟）预真空压力蒸汽灭菌器中装载棉布包、金属器械及硬质容器等的灭菌监测。每个测试包含一个1292 3M™ ATTEST™压力蒸汽灭菌生物培养指示剂(快速)(棕色瓶盖)，一片记录卡，和一个1243A 3M™压力蒸汽灭菌包内化学指示卡(爬行式)。在蒸汽条件下，化学指示卡中的黑色颜料染料条达到或通过ACCEPT区，并且1292安瓿瓶上的化学指示剂由玫瑰色变为棕色，同时培养和阅读1292生物指示剂。适用于医院现有机型，与3M  ATTEST快速生物阅读器配合使用。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压力蒸汽灭菌包内化学指示卡</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250条/盒，8盒/箱；1250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元/包</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132℃预真空式压力蒸汽灭菌时，作为灭菌效果的化学监测。本品为长条形纸材结构，上涂有热敏染料，在一定的温度、湿度和时间作用下，由米白色变为黑色，（132℃，3分钟压力蒸汽条件下变色完全），变色完全者为“灭菌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B-D测试包</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30包/箱；00135LF</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元/包</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检测预真空压力蒸汽灭菌器空气排出效果的试验。该产品是采用无纺布材料替代传统的包布，完全按照标准包的打法，将已获得认可的B-D测试纸包入其中，以节省操作时间，通过内里测试纸颜色的变化来判断灭菌器空气排出效果。并且该产品为无铅产品，更环保，无伤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压力蒸汽灭菌包内化学指示卡（爬行式）</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500条/包，2包/箱；1243A</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元/包</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用于压力蒸汽灭菌锅包内灭菌质量好坏的化学监测; 可用于121℃下排气压力蒸汽灭菌锅或132℃预真空压力蒸汽灭菌锅。该指示卡由纸芯和对蒸汽及温度敏感的位于纸/塑和纸/塑/金属压片中的化学球组成, 化学球溶解后变为黑色并沿纸芯移动，并可通过卡片上的ACCEPT（成功）和REJECT（失败）窗口观察到，该移动由蒸汽质量、时间和温度决定。若灭菌包内的化学指示卡上的黑色染料条达到或通过ACCEPT区（灭菌通过）时表示达到灭菌条件，若黑色染料条未达到ACCEPT区（灭菌通过），停留在REJECT区（灭菌失败）时表示未达到灭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蒸汽灭菌化学测试包</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64包/箱；41360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元/包</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用于121℃下排气压力蒸汽灭菌或132℃预真空压力蒸汽灭菌器的负荷放行和灭菌质量批量监测。当用于121℃下排气压力蒸汽灭菌或132℃预真空压力蒸汽灭菌等时，若染料条达到或通过ACCEPT区（灭菌通过）时表示达到灭菌条件，若染料条未达到ACCEPT区，停留在REJECT区（灭菌失败）时表示未达到灭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55mmx200m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75mmx200m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100mmx200m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125mmx200m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150mmx200m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200mmx200m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225mmx200m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250mmx200m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300mmx200m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939</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350mmx200m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1093</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400mmx200m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1233</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扁平卷 500mmx100m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(75+25)x100m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(100+50)x100m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(150+50)x100m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(200+55)x100m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(250+60)x100m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(300+65)x100m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2包19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(350+70)x100m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983</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2包20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医用灭菌包装袋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(400+75)x100m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3包1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医用无纺布</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NW060（60*cm*60cm)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元/张</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3包2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医用无纺布</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NW080（80*cm*80cm)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元/张</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3包3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医用无纺布</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SNW100（100*cm*100cm)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元/张</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3包4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医用无纺布</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SNW120（120*cm*120cm)</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元/张</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4包1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过氧化氢灭菌卡匣</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10粒/片 5片/箱  10109</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3568</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元/箱</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专用于强生过氧化氢低温等离子灭菌器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4包2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过氧化氢灭菌化学指示卡</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250片/盒   14100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元/盒</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专用于强生过氧化氢低温等离子灭菌器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专科耗材-消毒供应室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吸水纸垫</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元/张</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消毒供应室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1：外观表面洁净，无破裂等缺陷，色泽均匀无杂色混合。2尺寸正负1%，厚度0.28mm+0.05mm， 1㎡平均质量为50g±5%,荧光亮度不大于1%，每0.01m2上大于1mm的荧光斑点数量不超过5处。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cs="宋体"/>
                <w:i w:val="0"/>
                <w:iCs w:val="0"/>
                <w:color w:val="000000"/>
                <w:kern w:val="0"/>
                <w:sz w:val="20"/>
                <w:szCs w:val="20"/>
                <w:u w:val="none"/>
                <w:lang w:val="en-US" w:eastAsia="zh-CN" w:bidi="ar"/>
              </w:rPr>
              <w:t>p</w:t>
            </w:r>
            <w:r>
              <w:rPr>
                <w:rFonts w:hint="eastAsia" w:ascii="宋体" w:hAnsi="宋体" w:eastAsia="宋体" w:cs="宋体"/>
                <w:i w:val="0"/>
                <w:iCs w:val="0"/>
                <w:color w:val="000000"/>
                <w:kern w:val="0"/>
                <w:sz w:val="20"/>
                <w:szCs w:val="20"/>
                <w:u w:val="none"/>
                <w:lang w:val="en-US" w:eastAsia="zh-CN" w:bidi="ar"/>
              </w:rPr>
              <w:t>H值5-8，吸水率≥400%/㎡，亲水液体渗透时间≤5s，断裂强力纵向≥90N/5cm,横向≥16N/5cm，断裂延伸纵向≤35%，横向≤230%，无掉絮，不会造成环境污染。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专科耗材-推拿科</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远红外磁疗贴</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HX-I 70mm*100mm</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元/盒</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推拿科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集远红外和磁疗作用为一体，远红外的热效应能促进和改善血液循环，添加永磁片，以稳定的磁场刺激穴位，加速身体内正负离子交换代谢。2.由医用橡皮膏和贴芯组成，贴芯由无纺布、远红外陶瓷粉、磁体和松木粉混合物等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专科耗材-血透室</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血液透析滤过装置</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CF-609N</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元/支</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血透室</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尼普洛NCU-18机器专用部件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药需包组</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分包袋</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LD-57（250m)</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元/卷</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药房</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适用于日本东商口服药品自动化单剂量分包系统（Xana-U4002w)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专科耗材-肿瘤科</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镇痛装置（一次性使用输注泵）</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CBI-100+PCA</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元/只</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肿瘤科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1.用于硬膜外或静脉持续微量药液输注                   2.容量规格60ml、100ml、150ml                         3.产品具有IS013485质量体系认证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M650G;5</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177.53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48mm 圆体角针;45cm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W2797;1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90mm 传统角针;50cm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W1770;10-0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6mm 高级美康铲针双针;30cm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1696G;7-0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10.5mm 精细反角针 (P针);45cm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9033G;10-0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141.22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6.5mm 奥玛铲针 双针;30cm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M435G;5</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60mm 圆体角针;75cm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M645G;5-0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60mm 直针;40cm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M649G;6</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48mm 圆体角针;45cm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M655G;7</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172.48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48mm 传统角针;45cm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M660G;1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166.43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40mm 圆体角针;45cm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W1718;10-0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177.89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6mm 铲针双针;30cm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W1769;9-0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6mm 高级美康铲针双针;30cm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W1851T;6-0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13mm 精细反角针 (Prime针);45cm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W2913;9-0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147.26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4.75mm 圆针 单针 黑针;13cm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W1855T;4-0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EPM8745;7-0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1394.51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9.3mm双针;60cm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EPM8743;8-0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BV175-6;60cm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EPM8206;6-0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804.93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13mm C-1 弧度 3/8;75cm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EPM8755;7-0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804.93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9.3mm BV175-8 3/8;75cm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EPM8205;6-0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847.88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BV-1 3/8 9.3MM;60CM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EP8755H;7-0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3/8弧 针长9.3mm;75cm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EP8706H;6-0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EPM8711;6-0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1553.25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13mm;75cm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EPM8733;7-0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796.01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8mm BV175-6 3/8;75cm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EP8735H;7-0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w:t>
            </w:r>
            <w:bookmarkStart w:id="0" w:name="_GoBack"/>
            <w:bookmarkEnd w:id="0"/>
            <w:r>
              <w:rPr>
                <w:rFonts w:hint="eastAsia" w:ascii="宋体" w:hAnsi="宋体" w:eastAsia="宋体" w:cs="宋体"/>
                <w:i w:val="0"/>
                <w:iCs w:val="0"/>
                <w:color w:val="000000"/>
                <w:kern w:val="0"/>
                <w:sz w:val="18"/>
                <w:szCs w:val="18"/>
                <w:u w:val="none"/>
                <w:lang w:val="en-US" w:eastAsia="zh-CN" w:bidi="ar"/>
              </w:rPr>
              <w:t>PH8710H;5-0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521.69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RB-2 1/2C 13mm;75cm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EPH9702H;5-0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496.76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BV-1 3/8C 针长9.3mm;75cm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EPM8704;7-0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1394.51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C-1;60cm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EPH8710;5-0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EP8741H;8-0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496.85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8mm;60cm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HS6822H;3-0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245.66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1/2弧 针长26mm;90cm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HS6861H;4-0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245.66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1/2弧 针长20mm;90cm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W8556;5-0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 双针 ;90cm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HS6855H;4-0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圆针1/2弧 针长26mm;90cm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HS6310H;5-0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249.38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圆针,1/2C,13mm;75cm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HS6856H;5-0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圆针1/2弧 针长17mm;75cm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HS6857H;4-0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1/2弧 17mm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W2777;8-0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159.13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6.5mm 圆针 双针;45cm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8356H;5-0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EH7242H;6-0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224.18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13.0mm圆体角针;75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W8310;5-0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 双针 黑针;75cm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8521H;4-0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8696G;7-0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105.91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10.5mm 精细反角针;45cm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8843H;2-0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W8020T;4-0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传统角针;45cm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8533H;2-0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104.79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圆针;120cm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W2790;10-0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3.75mm 圆针 双针;13cm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8697G;6-0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11.0mm 精细反角针;45cm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10包49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W8400;2-0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70mm 双直针;75cm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W8761;4-0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20.0mm 圆针 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1771G;10-0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6.5mm 铲针;30cm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8357H;4-0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8411H;2-0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8417H;2-0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65.57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8418H;0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8433H;2-0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8558H;3-0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8707H;6-0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114.99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圆体角针;75cm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10包59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8762H;3-0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9702H;5-0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190.64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9.3mm 圆针;60cm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EH7222H;7-0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190.88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9.3mm圆针;75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EH7241H;5-0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224.18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13.0mm圆体角针;75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M8739;8-0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380.27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6.5mm 圆针;60cm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W2780;9-0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153.62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4.75mm 圆针 双针;13cm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W295;2-0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58.92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W8003T;6-0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12.0mm 精细反角针;45cm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W8006T;5-0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16.0mm 精细传统角针;45cm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W8010T;5-0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传统角针单针;45cm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10包69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W8021T;3-0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传统角针;45cm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W8304;7-0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8.0mm 圆针 双针 黑针;60cm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W8305;6-0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136.17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8.0mm 圆针 双针 黑针;60cm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W8307;6-0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96.69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 双针 黑针;60cm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W8557;4-0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 双针 ;90cm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W8665;4-0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 双针 ;75cm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W8683;4-0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W8702;7-0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9.3mm 圆针 双针 ;60cm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W8704;7-0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8.0mm 圆体角针 CC针 双针;60cm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W8706;6-0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 双针 ;75cm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10包79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W8710;5-0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 双针 ;75cm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W8937;2-0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圆体角双针;90cm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W8977;2-0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71.23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25.0mm 圆针 角针 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8706H;6-0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2793G;9-0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436.75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5.1mm 圆针;13cm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8304H;7-0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9.3mm 圆针;60cm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8305H;6-0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9.3mm 圆针;60cm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8307H;6-0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8704H;7-0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126.68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9.3mm 圆体角针;60cm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W8316;6-0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 双针 黑针;75cm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10包89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8522H;3-0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90.25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W8558;3-0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 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8523H;2-0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85.74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8556H;5-0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8557H;4-0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8534H;3-0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91.77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圆针;120cm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8526H;4-0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8710H;5-0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97.76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W8667;3-0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128.34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16.0mm 圆针 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8555H;5-0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10包99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EH7625E;2-0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252.17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MB66G;5</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187.15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40mm 圆体角针;75cm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SXP54;2-0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745.04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17mm 圆体角针 双针附垫片;75cm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B499T;5</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100.87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75mm 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MX69G;2</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199.81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40mm 圆体角针;75cm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PX62H;2-0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26mm 圆体角针;90cm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PX64H;2-0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90.78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26mm 圆体角针;90cm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PX82H;2-0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21mm 圆针 双针附垫片;75cm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PX83H;2-0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21mm 圆针 双针附垫片;75cm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PXX43;2-0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484.17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17mm 圆针 双针附垫片;75cm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10包109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PXX82;2-0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426.67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SX17H;2-0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17mm 圆体角针 双针附垫片;90cm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SX54H;2-0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80.69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17mm 圆体角针 双针附垫片;90cm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SXX50;3-0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595.96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17mm 圆体角针 双针附垫片;75cm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W10B52;2-0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745.05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17mm 圆体角针 双针;75cm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W6977;2-0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25mm 圆体角针 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W6977M;2-0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141.97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25mm 圆体角针 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W894;5-0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8mm 铲针 双针;45cm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X204H;4-0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13mm 圆针 双针;60cm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X517H;0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22mm 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10包119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X518H;1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50.87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22mm 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X519H;2</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61.75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22mm 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X538H;1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36.5mm 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X548H;1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47.41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40mm 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X726H;4-0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13mm 圆针 双针附垫片;75cm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PX1002;2-0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145.24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圆体角针,1/2C,17mm;75cm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W10B77;2-0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745.05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25mm 圆体角针 双针附垫片;75cm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W10B55;2-0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745.05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17mm 圆体角针 双针附垫片;75cm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PXX80;2-0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605.21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21mm 圆针 双针附垫片;75cm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D10069;2-0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v-7 25~26mm;75cm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10包129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D10068;2-0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v-5 17~18mm;75cm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W893;5-0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8mm 铲针 双针;45cm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X557H;4-0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50.44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17mm 圆针双针;90cm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X559H;2-0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61.52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EH7716LG;2-0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579.65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v-7 25~26mm;75cm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PCP20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48.42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7mm×3mm×1.5mm;0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W4843;2</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491.42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45mm 圆体角针;75cm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TPW20;2-0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17mm 60mm 起搏导线;60cm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W570;3-0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W580;5-0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12mm 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10包139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W586;4-0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W666;3-0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35mm 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W327;2-0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W329;4-0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19mm 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W333;2-0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W2510;4-0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26mm 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W2511;3-0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26mm 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W2512;2-0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26mm 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SB83G;4-0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SB845G;2-0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10包149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SB84G;3-0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SA82G;5-0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SA83G;4-0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SA845G;2-0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SA84G;3-0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SA87G;1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SA86G;0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段装线;60cm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W500;5-0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16mm 传统角针;75cm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W501;4-0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16mm 传统角针;75cm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W524;4-0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15mm 传统角针;45cm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10包159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W577;3-0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22mm 传统角针;45cm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W782;0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45mm 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RS21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364.48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48.0mm圆针 双针;30mm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RS22</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368.79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65.0mm爱惜卫钝针 双针;30mm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VCP1359H;1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90;CT;40;紫色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VCP1353H;1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70;CT;40;紫色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VCP1358H;0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90;CT;40;紫色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VCP1752D;0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45;CT;40;紫色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VCP1603H;0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70;UR-6;26;紫色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VCP1346H;0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90;CT-1;36;紫色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10包169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VCP1740D;0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45;CT-1;36;紫色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VCPB1840D;0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45;CTB-1;36.4;未染色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VCP1352H;0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61.25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70;CT;40;紫色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VCPB1946H;0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90;CTB-1;36.4;未染色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VCPB1340H;0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88.89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70;CTB-1;36.4;紫色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VCP1518H;0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90;V-34;36.4;紫色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VCP1727D;0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45;CT-2;26;紫色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VCP1345H;2-0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90;CT-1;36;紫色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VCP1751D;2-0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45;CT;40;紫色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VCP1739D;2-0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45;CT-1;36;紫色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10包179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VCP1602H;2-0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70;UR-6;26;紫色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VCPB1839D;2-0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45;CTB-1;37;未染色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VCP1726D;2-0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45;CT-2;26;紫色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VCP1945H;2-0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90;CT-1;36;未染色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VCP1317H;2-0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70;SH;26;紫色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VCPB1945H;2-0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90;CTB-1;37;未染色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VCPB1259H;2-0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70;CTB-1;37;未染色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VCP1772D;3-0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45;SH-1;22;紫色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VCP1311H;3-0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70;SH-1;22;紫色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VCP1316H;3-0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70;SH;26;紫色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10包189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VCP1442H;3-0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70;FS-1;24;未染色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VCP2191H;3-0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70;SH-1;22;未染色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VCP1936H;3-0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70;PS-1;24;未染色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VCP1771D;4-0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45;SH-1;22;紫色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VCP1422H;4-0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70;FS-2;19;未染色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VCP1310H;4-0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70;SH-1;22;紫色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VCP1397H;4-0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70;FS-2;19;紫色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VCP1304H;4-0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70;RB-1;17;紫色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VCP2181H;4-0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70;SH-1;22;未染色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VCP1426H;4-0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70;PS-2;19;未染色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10包199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VCP1433H;5-0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70;TF;13;未染色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VCP1493H;5-0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45;P-3;13;未染色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VCP1303H;5-0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70;RB-1;17;紫色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VCP1213H;5-0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70;RB-1;17;未染色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W9133H;2-0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W9121;2-0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W9560;8-0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6.5mm美康铲针双针;30cm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J570G;6-0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8mm 萨洛铲针双针;90cm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W9391;1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65.0mm钝针;100cm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J433H;5-0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10包209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W9106;4-0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J311H;3-0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W9215;0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31.0mm圆针  粗针;75cm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W9120;3-0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W9561;7-0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6.5mm美康铲针双针;30cm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J316H;3-0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反角针 (P针);70cm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J345H;2-0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J358H;0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J359H;1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J371H;1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48mm 圆针 ;90cm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10包219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J385H;5-0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13mm 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J397H;4-0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19mm 反角针 (P针) ;70cm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J422H;4-0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19mm 反角针 (P针);70cm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J452H;3-0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26mm 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J603H;0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J752D;0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J771D;4-0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J772D;3-0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MIC552H;3-0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雪橇针;20cm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V903H;4-0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10包229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V904H;3-0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V905E;2-0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V906E;0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Z1711E;7-0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9.3mm 圆体角针 CC针 双针;70cm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W9136;2-0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31.0mm圆针;75cm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J310H;4-0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W9022;5-0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W9023;4-0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W9024;3-0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W9025;2-0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10包239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W9130;3-0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31.0mm圆针;75cm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W9361;0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31.0mm圆体角针;75cm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W9442;5-0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16.0mm传统角针;75cm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W9451;1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W9437;4-0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16.0mm 精细反角针;45cm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Y316H;3-0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W3206;4-0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精细反角针 (P针);45cm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Y426H;4-0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精细反角针 (P针);70cm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W9073H;5-0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Y377H;2-0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10包249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W9073H;5-0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Y303H;5-0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Y604H;3-0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Y605H;2-0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Y303H;5-0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W9500T;6-0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11.0mm反角针（P针）;45cm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Y432H;6-0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W9100H;6-0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Y433H;5-0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W9116H;3-0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10包259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Y936H;3-0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24.0mm 精细反角针;70cm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W3637;3-0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 双针;70cm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W9981;6-0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W9553;5-0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8.0mm萨洛铲针 双针;45mm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W9109H;4-0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 双针;90cm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Z359T;1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Z148H;5-0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 双针;75cm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Z149H;6-0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 双针;75cm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W9236T;0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圆针 粗针;150cm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Z420G;4-0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圆针 直针 双针;35cm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10包269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W9261T;0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48.0mm 圆针 粗针;150cm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Z358T;0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PDP990G;0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圆针,1/2C,48mm;150cm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PDP311H;3-0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圆针,1/2C,22mm;70cm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PDP127H;6-0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圆体角针,3/8C,13mm;75cm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PDP358T;0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圆针,1/2C,40mm;90cm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PDP359T;1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圆针,1/2C,40mm;90cm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PDP148H;5-0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圆针,1/2C,13mm;75cm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PDPB346;0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钝针,1/2C,36.4mm;90cm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PDPB340;0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钝针,1/2C,36.4mm;70cm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10包279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PDPB370;0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钝针,1/2C,48mm;90cm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PDP304H;4-0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圆针,1/2C,17mm;70cm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PDP303H;5-0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圆针,1/2C,17mm;70cm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PDP149H;6-0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圆针,1/2C,13mm;75cm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PDPB879G;1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1/2C,65mm;135cm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PDPB880G;1-T</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钝针,1/2C,65mm;244Loopcm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PDPB991G;0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钝针,1/2C,64.9986mm;150cm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PDPB339H2;0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VCPB839D;2-0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36.4mm圆针;45*8cm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VCPB840D;0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36.4mm圆针;45*8cm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10包289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VCP751D;2-0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VCP774D;3-0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VCP739D;2-0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VCP771D;4-0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VRB945G;2-0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VCP772D;3-0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VCP752D;0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VCP738D;3-0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VCP775D;2-0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VCP714D;4-0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10包299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VCPB340H;0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爱惜卫钝针;70cm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VCP711T;0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精细反角针CR;45cm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VRB259G;2-0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VCP346H;0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VCP493H;5-0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精细反角针;45cm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VCP345H;2-0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VCP310H;4-0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VCP422H;4-0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VCP442H;3-0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24.0mm 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VCP358H;0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10包309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VCP433H;5-0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VCP421H;5-0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VCP311H;3-0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W9962;2-0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36.0mm 圆体角针;90cm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W9918;4-0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16.0mm 精细传统角针 (P针);75cm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VCP359H;1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W9932;3-0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精细反角针;75cm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W9923;3-0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精细反角针;75cm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VCP105G;2-0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段装线,不带针抗菌薇乔;45cm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VCP106G;0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段装线,不带针抗菌薇乔;45cm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10包319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VCP197H;0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VCP266H;2-0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40.0mm 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VCP303H;5-0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VCP304H;4-0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VCP316H;3-0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VCP317H;2-0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VCP328H;2-0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VCP344H;3-0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VCP397H;4-0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VCP426H;4-0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19.0mm 精细反角针;70cm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10包329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VCP466H;2-0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VCP603H;0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VCP494H;4-0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精细反角针;45cm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VCPB945H;2-0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UND 90CM M3 针长36.4mm;90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VCP602H;2-0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VCP213H;5-0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VCP371H;1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48.0mm 圆针;90cm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W9915;5-0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11.0mm 精细反角针 (P针);45cm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VCP935H;4-0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24.0mm 精细反角针;70cm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Y213H;5-0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10包339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W3224;6-0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圆针;45cm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W3435;4-0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Y214H;4-0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17.0mm 圆针;70cm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W3204;5-0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16.0mm 精细反角针 (P针);45cm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W3203;5-0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13.0mm 精细反角针 (P针);45cm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W3604;2-0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36.0mm 圆针 双针;70cm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W3709;1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70.0mm 爱惜卫钝针;90cm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VCPB259H;2-0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UD BR 27 -HOT ROOM  2-0 针长36.4mm;70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VCPB260H;0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爱惜卫钝针;70cm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VCPB341H;1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VIO 70CM M4 USP1 SGLE ARMED CTB-1 针长36.4mm;70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10包349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VCPB944H;3-0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UND 90CM M2 针长36.4mm;90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VCPB946H;0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UD BR 36 -HOT ROOM  0 针长36.4mm;90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VCPB978H;0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UND 90CM M3.5 USP0 SGLE ARMED CTXB 针长48mm;90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VCP726D;2-0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VCP740D;0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VCP773D;4-0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 CR;45cm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VCP784D;3-0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 CR;70cm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VCP785D;2-0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26.0mm 圆针 CR;70cm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PDPB345;2-0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PDS*PLUS VL 36 2-0   -HOT ROOM 针长36.4mm;90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PDPB358T;0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PDS PLUS VIO 90CM M3.5 USP0 SGLE ARM CTB 针长40mm;90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10包359</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VCPB841D;1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钝针,1/2C,36.4mm;45cm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10包360</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VCPB864D;3-0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圆针,1/2C,36mm;45cm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PDPB990G;0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PDS*PLUS VL (LOOP) 60 -HOT ROOM  0 针长48mm;150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VCPB947H;1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VCPB977H;1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SXPD1B400;0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圆1/2弧.10×24;20cm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SXPD2B200;2</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圆1/2弧.13×24 OS-6;48cm（24cm×24cm）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SXPD2B201;2</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圆1/2弧.13×24 OS-6;60cm（30cm×30cm）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SXPP1A101;3-0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反角针,3/8C,19mm;45cm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10包368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SXPP1A200;0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全院</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反角针,1/2C,36mm;45cm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11包1</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CL924；90CM；0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普通外科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11包2</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CL924；90CM；0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普通外科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11包3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GL122；75CM；3-0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普通外科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11包4</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GL122；75CM；3-0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普通外科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11包5</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合成可吸收外科缝线-进口</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合成可吸收外科缝线</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GL181；75CM；4-0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普通外科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11包6</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可吸收性外科缝线（带倒刺）</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JK-XK-106</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普通外科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11包7</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可吸收性外科缝线（带倒刺）</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JK-XK-110</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普通外科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11包8</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可吸收性外科缝线-国产</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可吸收性外科缝线（带倒刺）</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JK-XK-111</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元/条</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普通外科</w:t>
            </w:r>
          </w:p>
        </w:tc>
        <w:tc>
          <w:tcPr>
            <w:tcW w:w="20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hint="eastAsia" w:ascii="宋体" w:hAnsi="宋体"/>
          <w:b/>
          <w:color w:val="FF0000"/>
          <w:sz w:val="24"/>
          <w:lang w:eastAsia="zh-CN"/>
        </w:rPr>
      </w:pPr>
      <w:r>
        <w:rPr>
          <w:rFonts w:hint="eastAsia" w:ascii="宋体" w:hAnsi="宋体"/>
          <w:b/>
          <w:color w:val="FF0000"/>
          <w:sz w:val="24"/>
          <w:lang w:eastAsia="zh-CN"/>
        </w:rPr>
        <w:t>备注：</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w:t>
      </w:r>
    </w:p>
    <w:p>
      <w:pPr>
        <w:pStyle w:val="2"/>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pStyle w:val="2"/>
        <w:ind w:left="0" w:leftChars="0" w:firstLine="0" w:firstLineChars="0"/>
        <w:jc w:val="both"/>
        <w:rPr>
          <w:rFonts w:hint="default"/>
          <w:lang w:val="en-US" w:eastAsia="zh-CN"/>
        </w:rPr>
      </w:pPr>
      <w:r>
        <w:rPr>
          <w:rFonts w:hint="eastAsia" w:ascii="宋体" w:hAnsi="宋体"/>
          <w:b/>
          <w:color w:val="FF0000"/>
          <w:sz w:val="24"/>
          <w:lang w:eastAsia="zh-CN"/>
        </w:rPr>
        <w:t>五、需求单位：北京中医药大学深圳医院（龙岗）。</w:t>
      </w:r>
    </w:p>
    <w:p>
      <w:pPr>
        <w:pStyle w:val="13"/>
        <w:rPr>
          <w:rFonts w:ascii="宋体" w:hAnsi="宋体"/>
          <w:b/>
          <w:color w:val="FF0000"/>
          <w:sz w:val="24"/>
        </w:rPr>
      </w:pPr>
    </w:p>
    <w:p>
      <w:pPr>
        <w:rPr>
          <w:rFonts w:hint="eastAsia" w:ascii="宋体" w:hAnsi="宋体" w:eastAsia="宋体"/>
          <w:b/>
          <w:color w:val="FF0000"/>
          <w:sz w:val="24"/>
          <w:lang w:eastAsia="zh-CN"/>
        </w:rPr>
        <w:sectPr>
          <w:pgSz w:w="16838" w:h="11906" w:orient="landscape"/>
          <w:pgMar w:top="1797" w:right="1134" w:bottom="1797" w:left="851" w:header="851" w:footer="992" w:gutter="0"/>
          <w:cols w:space="425" w:num="1"/>
          <w:docGrid w:type="linesAndChars" w:linePitch="312" w:charSpace="0"/>
        </w:sectPr>
      </w:pPr>
    </w:p>
    <w:p>
      <w:pPr>
        <w:rPr>
          <w:rFonts w:ascii="宋体" w:hAnsi="宋体" w:cs="宋体"/>
          <w:szCs w:val="21"/>
        </w:rPr>
      </w:pP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9"/>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广东省内三甲医院使用证明（使用证明仅限含所投产品规格型号、价格的发票、合同，中标通知书，有效时间为2020年起至今）</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楼设备科</w:t>
            </w:r>
            <w:r>
              <w:rPr>
                <w:rFonts w:hint="eastAsia"/>
                <w:lang w:val="en-US" w:eastAsia="zh-CN"/>
              </w:rPr>
              <w:t>317</w:t>
            </w:r>
            <w:r>
              <w:rPr>
                <w:rFonts w:hint="default"/>
              </w:rPr>
              <w:t>室</w:t>
            </w:r>
            <w:r>
              <w:rPr>
                <w:rFonts w:hint="eastAsia"/>
                <w:lang w:eastAsia="zh-CN"/>
              </w:rPr>
              <w:t>招标采购办公室廖老师处</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2"/>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2"/>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”所列顺序装订，并在每个投标产品材料的右上角编上产品序号和招标目录序号（必须与《投标产品目录采集表》一致，按“产品序号即流水号  ；招标目录序号 ”形式编写，</w:t>
            </w:r>
            <w:r>
              <w:rPr>
                <w:rFonts w:hint="eastAsia"/>
                <w:b/>
                <w:sz w:val="20"/>
                <w:szCs w:val="20"/>
              </w:rPr>
              <w:t>例如：“1；22”</w:t>
            </w:r>
            <w:r>
              <w:rPr>
                <w:rFonts w:hint="eastAsia"/>
                <w:sz w:val="20"/>
                <w:szCs w:val="20"/>
              </w:rPr>
              <w:t>，可手写）。</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cols w:space="425" w:num="1"/>
          <w:docGrid w:type="lines" w:linePitch="312" w:charSpace="0"/>
        </w:sect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9"/>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529"/>
        <w:gridCol w:w="1116"/>
        <w:gridCol w:w="1019"/>
        <w:gridCol w:w="728"/>
        <w:gridCol w:w="728"/>
        <w:gridCol w:w="777"/>
        <w:gridCol w:w="825"/>
        <w:gridCol w:w="728"/>
        <w:gridCol w:w="922"/>
        <w:gridCol w:w="1461"/>
        <w:gridCol w:w="1434"/>
        <w:gridCol w:w="1267"/>
        <w:gridCol w:w="535"/>
      </w:tblGrid>
      <w:tr>
        <w:tblPrEx>
          <w:tblCellMar>
            <w:top w:w="0" w:type="dxa"/>
            <w:left w:w="108" w:type="dxa"/>
            <w:bottom w:w="0" w:type="dxa"/>
            <w:right w:w="108" w:type="dxa"/>
          </w:tblCellMar>
        </w:tblPrEx>
        <w:trPr>
          <w:trHeight w:val="229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历史采购项目名称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val="en-US" w:eastAsia="zh-CN" w:bidi="ar-SA"/>
              </w:rPr>
              <w:t>市阳光平台价（元）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挂网限价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r>
      <w:tr>
        <w:tblPrEx>
          <w:tblCellMar>
            <w:top w:w="0" w:type="dxa"/>
            <w:left w:w="108" w:type="dxa"/>
            <w:bottom w:w="0" w:type="dxa"/>
            <w:right w:w="108" w:type="dxa"/>
          </w:tblCellMar>
        </w:tblPrEx>
        <w:trPr>
          <w:trHeight w:val="558"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val="en-US" w:eastAsia="zh-CN" w:bidi="ar-SA"/>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2"/>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2.产品报价为一次性报价</w:t>
      </w:r>
    </w:p>
    <w:p>
      <w:pPr>
        <w:pStyle w:val="2"/>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rPr>
      </w:pPr>
      <w:r>
        <w:rPr>
          <w:rFonts w:ascii="宋体" w:hAnsi="宋体"/>
          <w:sz w:val="24"/>
        </w:rPr>
        <w:br w:type="page"/>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4260"/>
        <w:gridCol w:w="217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XX公司分值要素评判表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40</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配送/售后服务（10分）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投标产品在市阳光平台配送关系设置</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20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全部满足</w:t>
            </w:r>
            <w:r>
              <w:rPr>
                <w:rFonts w:hint="eastAsia" w:ascii="宋体" w:hAnsi="宋体" w:cs="宋体"/>
                <w:i w:val="0"/>
                <w:iCs w:val="0"/>
                <w:color w:val="000000"/>
                <w:kern w:val="0"/>
                <w:sz w:val="22"/>
                <w:szCs w:val="22"/>
                <w:u w:val="none"/>
                <w:lang w:val="en-US" w:eastAsia="zh-CN" w:bidi="ar"/>
              </w:rPr>
              <w:t>20</w:t>
            </w:r>
            <w:r>
              <w:rPr>
                <w:rFonts w:hint="eastAsia" w:ascii="宋体" w:hAnsi="宋体" w:eastAsia="宋体" w:cs="宋体"/>
                <w:i w:val="0"/>
                <w:iCs w:val="0"/>
                <w:color w:val="000000"/>
                <w:kern w:val="0"/>
                <w:sz w:val="22"/>
                <w:szCs w:val="22"/>
                <w:u w:val="none"/>
                <w:lang w:val="en-US" w:eastAsia="zh-CN" w:bidi="ar"/>
              </w:rPr>
              <w:t>分，满足50%以上得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分，其余不得分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1、根据《售后服务响应表》打分，满分5分，负偏离1项扣0.5分，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2、仓库地址，满分5分：                         龙岗设立仓库得5分，深圳市内设立仓库得3分，广东省内深圳市外得1分，其余不得分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公司自行研判</w:t>
            </w:r>
            <w:r>
              <w:rPr>
                <w:rFonts w:hint="eastAsia" w:ascii="宋体" w:hAnsi="宋体" w:eastAsia="宋体" w:cs="宋体"/>
                <w:b/>
                <w:bCs/>
                <w:i w:val="0"/>
                <w:iCs w:val="0"/>
                <w:color w:val="000000"/>
                <w:kern w:val="0"/>
                <w:sz w:val="22"/>
                <w:szCs w:val="22"/>
                <w:u w:val="none"/>
                <w:lang w:val="en-US" w:eastAsia="zh-CN" w:bidi="ar"/>
              </w:rPr>
              <w:br w:type="textWrapping"/>
            </w:r>
            <w:r>
              <w:rPr>
                <w:rFonts w:hint="eastAsia" w:ascii="宋体" w:hAnsi="宋体" w:eastAsia="宋体" w:cs="宋体"/>
                <w:b/>
                <w:bCs/>
                <w:i w:val="0"/>
                <w:iCs w:val="0"/>
                <w:color w:val="000000"/>
                <w:kern w:val="0"/>
                <w:sz w:val="22"/>
                <w:szCs w:val="22"/>
                <w:u w:val="none"/>
                <w:lang w:val="en-US" w:eastAsia="zh-CN" w:bidi="ar"/>
              </w:rPr>
              <w:t>分值</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打印设置关系表且可附承诺函</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2"/>
        <w:ind w:left="0" w:leftChars="0" w:firstLine="0" w:firstLineChars="0"/>
        <w:rPr>
          <w:rFonts w:hint="eastAsia"/>
        </w:rPr>
        <w:sectPr>
          <w:pgSz w:w="16838" w:h="11906" w:orient="landscape"/>
          <w:pgMar w:top="1797" w:right="1134" w:bottom="1797" w:left="851" w:header="851" w:footer="992" w:gutter="0"/>
          <w:cols w:space="425" w:num="1"/>
          <w:docGrid w:type="lines" w:linePitch="312" w:charSpace="0"/>
        </w:sectPr>
      </w:pPr>
      <w:r>
        <w:rPr>
          <w:rFonts w:hint="eastAsia"/>
          <w:lang w:eastAsia="zh-CN"/>
        </w:rPr>
        <w:t>附：</w:t>
      </w:r>
      <w:r>
        <w:rPr>
          <w:rFonts w:hint="eastAsia"/>
        </w:rPr>
        <w:t>佐证材料（名单中使用客户使用证明+售后服务响应表+住所信息对应证件复印件）</w:t>
      </w:r>
    </w:p>
    <w:p>
      <w:pPr>
        <w:pStyle w:val="2"/>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5"/>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2022</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17"/>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17"/>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0"/>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ind w:right="1049"/>
        <w:rPr>
          <w:rFonts w:ascii="黑体" w:eastAsia="黑体"/>
          <w:bCs/>
          <w:sz w:val="36"/>
          <w:szCs w:val="36"/>
        </w:rPr>
      </w:pPr>
    </w:p>
    <w:p>
      <w:pPr>
        <w:adjustRightInd w:val="0"/>
        <w:ind w:right="1049"/>
        <w:rPr>
          <w:rFonts w:ascii="黑体" w:eastAsia="黑体"/>
          <w:bCs/>
          <w:sz w:val="36"/>
          <w:szCs w:val="36"/>
        </w:rPr>
      </w:pPr>
    </w:p>
    <w:p>
      <w:pPr>
        <w:adjustRightInd w:val="0"/>
        <w:ind w:right="1049"/>
        <w:rPr>
          <w:rFonts w:ascii="黑体" w:eastAsia="黑体"/>
          <w:bCs/>
          <w:sz w:val="36"/>
          <w:szCs w:val="36"/>
        </w:rPr>
      </w:pPr>
    </w:p>
    <w:p>
      <w:pPr>
        <w:adjustRightInd w:val="0"/>
        <w:ind w:firstLine="180" w:firstLineChars="56"/>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ind w:firstLine="179" w:firstLineChars="56"/>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我司承诺若本次深圳市龙岗区公立医院医用耗材联合采购项目（编号：         ）中选后将严格按照深圳市医保局要求，所有中选产品必须30天内在深圳医用耗材阳光交易和监管平台与北京中医药大学深圳医院（龙岗）签订合同。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如因我司或代理品牌厂家原因未能在规定时间内成功签订合同，同意北京中医药大学深圳医院（龙岗）取消我司中选资格，原合同可自动失效。</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9"/>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tbl>
      <w:tblPr>
        <w:tblStyle w:val="9"/>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9"/>
        <w:numPr>
          <w:ilvl w:val="0"/>
          <w:numId w:val="0"/>
        </w:numPr>
        <w:spacing w:line="320" w:lineRule="exact"/>
        <w:ind w:leftChars="0"/>
        <w:jc w:val="both"/>
        <w:rPr>
          <w:b/>
          <w:sz w:val="32"/>
          <w:szCs w:val="32"/>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评标定标</w:t>
      </w:r>
      <w:r>
        <w:rPr>
          <w:b/>
          <w:sz w:val="32"/>
          <w:szCs w:val="32"/>
        </w:rPr>
        <w:t>方式</w:t>
      </w:r>
    </w:p>
    <w:p>
      <w:pPr>
        <w:spacing w:line="320" w:lineRule="exact"/>
        <w:ind w:firstLine="480" w:firstLineChars="1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评标定标方式：综合评分+竞价的采购方式。</w:t>
      </w:r>
    </w:p>
    <w:p>
      <w:pPr>
        <w:spacing w:line="320" w:lineRule="exact"/>
        <w:ind w:firstLine="480" w:firstLineChars="15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、评标委员会根据招标文件的评审方法，评选出除价格分外综合得分最高的前</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3名供应商。</w:t>
      </w:r>
    </w:p>
    <w:p>
      <w:pPr>
        <w:spacing w:line="320" w:lineRule="exact"/>
        <w:ind w:firstLine="480" w:firstLineChars="150"/>
        <w:rPr>
          <w:rFonts w:ascii="仿宋_GB2312" w:hAnsi="宋体" w:eastAsia="仿宋_GB2312"/>
          <w:sz w:val="30"/>
          <w:szCs w:val="30"/>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、第一轮综合得分最高前</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3名供应商在1分钟内竞价，最终报价最低为中标供应商，最终报价次低为备选供应商。</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9"/>
        <w:tblpPr w:leftFromText="180" w:rightFromText="180" w:vertAnchor="text" w:horzAnchor="page" w:tblpX="1290" w:tblpY="243"/>
        <w:tblOverlap w:val="never"/>
        <w:tblW w:w="4966" w:type="pct"/>
        <w:tblInd w:w="0" w:type="dxa"/>
        <w:tblLayout w:type="autofit"/>
        <w:tblCellMar>
          <w:top w:w="0" w:type="dxa"/>
          <w:left w:w="108" w:type="dxa"/>
          <w:bottom w:w="0" w:type="dxa"/>
          <w:right w:w="108" w:type="dxa"/>
        </w:tblCellMar>
      </w:tblPr>
      <w:tblGrid>
        <w:gridCol w:w="1329"/>
        <w:gridCol w:w="1266"/>
        <w:gridCol w:w="1560"/>
        <w:gridCol w:w="1776"/>
        <w:gridCol w:w="1244"/>
        <w:gridCol w:w="2084"/>
        <w:gridCol w:w="670"/>
      </w:tblGrid>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40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10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投标产品在市阳光平台配送关系设置</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6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打印产品在市阳光平台配送关系设置关系表</w:t>
            </w:r>
            <w:r>
              <w:rPr>
                <w:rFonts w:hint="eastAsia" w:ascii="宋体" w:hAnsi="宋体" w:cs="宋体"/>
                <w:kern w:val="0"/>
                <w:sz w:val="18"/>
                <w:szCs w:val="18"/>
              </w:rPr>
              <w:t>。</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5</w:t>
            </w:r>
            <w:r>
              <w:rPr>
                <w:rFonts w:hint="eastAsia" w:ascii="宋体" w:hAnsi="宋体" w:cs="宋体"/>
                <w:kern w:val="0"/>
                <w:sz w:val="18"/>
                <w:szCs w:val="18"/>
              </w:rPr>
              <w:t>分，负偏离1项扣</w:t>
            </w:r>
            <w:r>
              <w:rPr>
                <w:rFonts w:hint="eastAsia" w:ascii="宋体" w:hAnsi="宋体" w:cs="宋体"/>
                <w:kern w:val="0"/>
                <w:sz w:val="18"/>
                <w:szCs w:val="18"/>
                <w:lang w:val="en-US" w:eastAsia="zh-CN"/>
              </w:rPr>
              <w:t>0.5</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894"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20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ascii="宋体" w:hAnsi="宋体" w:cs="宋体"/>
                <w:kern w:val="0"/>
                <w:sz w:val="24"/>
              </w:rPr>
            </w:pPr>
            <w:r>
              <w:rPr>
                <w:rFonts w:hint="eastAsia" w:ascii="宋体" w:hAnsi="宋体" w:cs="宋体"/>
                <w:kern w:val="0"/>
                <w:sz w:val="24"/>
              </w:rPr>
              <w:t>　</w:t>
            </w: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全部满足</w:t>
            </w:r>
            <w:r>
              <w:rPr>
                <w:rFonts w:hint="eastAsia" w:ascii="宋体" w:hAnsi="宋体" w:cs="宋体"/>
                <w:kern w:val="0"/>
                <w:sz w:val="18"/>
                <w:szCs w:val="18"/>
                <w:lang w:val="en-US" w:eastAsia="zh-CN"/>
              </w:rPr>
              <w:t>20分</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5</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3</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广东省内深圳市外得1分，其余不得分</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满足</w:t>
            </w:r>
            <w:r>
              <w:rPr>
                <w:rFonts w:hint="eastAsia" w:ascii="宋体" w:hAnsi="宋体" w:cs="宋体"/>
                <w:kern w:val="0"/>
                <w:sz w:val="18"/>
                <w:szCs w:val="18"/>
                <w:lang w:val="en-US" w:eastAsia="zh-CN"/>
              </w:rPr>
              <w:t>50%以上得10分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其余不得分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894"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pStyle w:val="19"/>
        <w:numPr>
          <w:ilvl w:val="0"/>
          <w:numId w:val="0"/>
        </w:numPr>
        <w:spacing w:line="320" w:lineRule="exact"/>
        <w:ind w:leftChars="0"/>
        <w:jc w:val="both"/>
        <w:rPr>
          <w:rFonts w:hint="eastAsia"/>
          <w:b/>
          <w:sz w:val="32"/>
          <w:szCs w:val="32"/>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1839"/>
        </w:tabs>
        <w:bidi w:val="0"/>
        <w:jc w:val="left"/>
        <w:rPr>
          <w:lang w:val="en-US" w:eastAsia="zh-CN"/>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5D6E06-9FC1-40AA-9D37-90ECDB085DD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018AB80-D2CE-40F5-877F-36B9674A0FD0}"/>
  </w:font>
  <w:font w:name="仿宋_GB2312">
    <w:altName w:val="仿宋"/>
    <w:panose1 w:val="00000000000000000000"/>
    <w:charset w:val="86"/>
    <w:family w:val="modern"/>
    <w:pitch w:val="default"/>
    <w:sig w:usb0="00000000" w:usb1="00000000" w:usb2="00000000" w:usb3="00000000" w:csb0="00040000" w:csb1="00000000"/>
    <w:embedRegular r:id="rId3" w:fontKey="{B801EBA3-CA87-4433-8C0E-EEBCC83F9B1B}"/>
  </w:font>
  <w:font w:name="仿宋">
    <w:panose1 w:val="02010609060101010101"/>
    <w:charset w:val="86"/>
    <w:family w:val="auto"/>
    <w:pitch w:val="default"/>
    <w:sig w:usb0="800002BF" w:usb1="38CF7CFA" w:usb2="00000016"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4" w:fontKey="{55F5A0E9-84CD-4578-A03E-2FE4AFB28A7E}"/>
  </w:font>
  <w:font w:name="方正小标宋简体">
    <w:panose1 w:val="02000000000000000000"/>
    <w:charset w:val="86"/>
    <w:family w:val="script"/>
    <w:pitch w:val="default"/>
    <w:sig w:usb0="00000001" w:usb1="08000000" w:usb2="00000000" w:usb3="00000000" w:csb0="00040000" w:csb1="00000000"/>
    <w:embedRegular r:id="rId5" w:fontKey="{594BBC68-9765-4A0C-B6EB-4FACA81D827C}"/>
  </w:font>
  <w:font w:name="楷体_GB2312">
    <w:altName w:val="楷体"/>
    <w:panose1 w:val="00000000000000000000"/>
    <w:charset w:val="86"/>
    <w:family w:val="modern"/>
    <w:pitch w:val="default"/>
    <w:sig w:usb0="00000000" w:usb1="00000000" w:usb2="00000000" w:usb3="00000000" w:csb0="00040000" w:csb1="00000000"/>
    <w:embedRegular r:id="rId6" w:fontKey="{AB0CCF3B-252C-4F78-AA20-6C49B61AD06F}"/>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embedRegular r:id="rId7" w:fontKey="{40167FE1-085F-4436-8D22-509A79DAA523}"/>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D23F4"/>
    <w:multiLevelType w:val="singleLevel"/>
    <w:tmpl w:val="44ED23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DA1D28"/>
    <w:rsid w:val="036A4909"/>
    <w:rsid w:val="045A3810"/>
    <w:rsid w:val="04C0137C"/>
    <w:rsid w:val="07692411"/>
    <w:rsid w:val="081B13AB"/>
    <w:rsid w:val="0AF26B57"/>
    <w:rsid w:val="0CE3566F"/>
    <w:rsid w:val="0E256A4A"/>
    <w:rsid w:val="0E620EE2"/>
    <w:rsid w:val="0EC23417"/>
    <w:rsid w:val="0F243DDF"/>
    <w:rsid w:val="0F5A654A"/>
    <w:rsid w:val="100732BC"/>
    <w:rsid w:val="108F20AC"/>
    <w:rsid w:val="10AC1DFC"/>
    <w:rsid w:val="11691807"/>
    <w:rsid w:val="11957EC6"/>
    <w:rsid w:val="11B960F1"/>
    <w:rsid w:val="122D3AC4"/>
    <w:rsid w:val="128D4839"/>
    <w:rsid w:val="129F2281"/>
    <w:rsid w:val="13995D87"/>
    <w:rsid w:val="13A81B33"/>
    <w:rsid w:val="141B27F1"/>
    <w:rsid w:val="146641E8"/>
    <w:rsid w:val="147A532B"/>
    <w:rsid w:val="161C4232"/>
    <w:rsid w:val="18173C84"/>
    <w:rsid w:val="186B06AC"/>
    <w:rsid w:val="1A0E4CA6"/>
    <w:rsid w:val="1A5D7508"/>
    <w:rsid w:val="1AB01369"/>
    <w:rsid w:val="1D694F1B"/>
    <w:rsid w:val="1D6A1F13"/>
    <w:rsid w:val="1E563025"/>
    <w:rsid w:val="1FFD700C"/>
    <w:rsid w:val="20A807D4"/>
    <w:rsid w:val="24097F7B"/>
    <w:rsid w:val="243C79EA"/>
    <w:rsid w:val="24C7565A"/>
    <w:rsid w:val="25BA1937"/>
    <w:rsid w:val="26663961"/>
    <w:rsid w:val="26E214A3"/>
    <w:rsid w:val="27331444"/>
    <w:rsid w:val="276943B2"/>
    <w:rsid w:val="277315B0"/>
    <w:rsid w:val="28FC2868"/>
    <w:rsid w:val="2A2839CE"/>
    <w:rsid w:val="2A5D6C1F"/>
    <w:rsid w:val="2B101769"/>
    <w:rsid w:val="2B5A4552"/>
    <w:rsid w:val="2CEE2624"/>
    <w:rsid w:val="2DDA2D1B"/>
    <w:rsid w:val="2ED70D0E"/>
    <w:rsid w:val="2EF53ED2"/>
    <w:rsid w:val="2F136BB1"/>
    <w:rsid w:val="2FFE70AB"/>
    <w:rsid w:val="306D4751"/>
    <w:rsid w:val="308A2EA8"/>
    <w:rsid w:val="30BB6ADC"/>
    <w:rsid w:val="31027C02"/>
    <w:rsid w:val="33CA5530"/>
    <w:rsid w:val="347F6565"/>
    <w:rsid w:val="36830867"/>
    <w:rsid w:val="36967D4F"/>
    <w:rsid w:val="37390CEE"/>
    <w:rsid w:val="387B5A3F"/>
    <w:rsid w:val="38A071A7"/>
    <w:rsid w:val="3B723017"/>
    <w:rsid w:val="3BB30E90"/>
    <w:rsid w:val="3C46220A"/>
    <w:rsid w:val="3C937993"/>
    <w:rsid w:val="3D581B9C"/>
    <w:rsid w:val="3D804E02"/>
    <w:rsid w:val="3F9E1D54"/>
    <w:rsid w:val="401F17A1"/>
    <w:rsid w:val="40CB60A0"/>
    <w:rsid w:val="42C7547B"/>
    <w:rsid w:val="43BA09C3"/>
    <w:rsid w:val="44790D1E"/>
    <w:rsid w:val="44C164DB"/>
    <w:rsid w:val="45601DD6"/>
    <w:rsid w:val="45B8049E"/>
    <w:rsid w:val="45FD1CF9"/>
    <w:rsid w:val="48274C8F"/>
    <w:rsid w:val="4A782462"/>
    <w:rsid w:val="4C0A4C58"/>
    <w:rsid w:val="4C654FF4"/>
    <w:rsid w:val="4CAE696C"/>
    <w:rsid w:val="4D5D39D3"/>
    <w:rsid w:val="4DBC04A6"/>
    <w:rsid w:val="4E392E7F"/>
    <w:rsid w:val="4EAF7C7E"/>
    <w:rsid w:val="4EF8646D"/>
    <w:rsid w:val="4FFC461A"/>
    <w:rsid w:val="500F6E86"/>
    <w:rsid w:val="501B1F93"/>
    <w:rsid w:val="50227C85"/>
    <w:rsid w:val="51A44449"/>
    <w:rsid w:val="54011E59"/>
    <w:rsid w:val="543B794F"/>
    <w:rsid w:val="558A38DC"/>
    <w:rsid w:val="55B75A88"/>
    <w:rsid w:val="56BE6D1E"/>
    <w:rsid w:val="56C81624"/>
    <w:rsid w:val="57EA040F"/>
    <w:rsid w:val="5B4973B1"/>
    <w:rsid w:val="5BFF5F24"/>
    <w:rsid w:val="5C023C3D"/>
    <w:rsid w:val="5D5A1089"/>
    <w:rsid w:val="5E0E7049"/>
    <w:rsid w:val="5E374CA8"/>
    <w:rsid w:val="5E425200"/>
    <w:rsid w:val="5F004CBA"/>
    <w:rsid w:val="5F2C6FD3"/>
    <w:rsid w:val="610647C6"/>
    <w:rsid w:val="627C1233"/>
    <w:rsid w:val="62EB5430"/>
    <w:rsid w:val="6328380F"/>
    <w:rsid w:val="647D4CC7"/>
    <w:rsid w:val="650B31A2"/>
    <w:rsid w:val="65BF5849"/>
    <w:rsid w:val="660C1CCE"/>
    <w:rsid w:val="662231D4"/>
    <w:rsid w:val="674C1080"/>
    <w:rsid w:val="68BE4527"/>
    <w:rsid w:val="69931944"/>
    <w:rsid w:val="69A235C0"/>
    <w:rsid w:val="6AB26DFA"/>
    <w:rsid w:val="6E553663"/>
    <w:rsid w:val="6E676DE8"/>
    <w:rsid w:val="6F5350B5"/>
    <w:rsid w:val="6FFE038C"/>
    <w:rsid w:val="71947ED4"/>
    <w:rsid w:val="71A5098C"/>
    <w:rsid w:val="722F5C6F"/>
    <w:rsid w:val="72C72385"/>
    <w:rsid w:val="738B58D2"/>
    <w:rsid w:val="73B378DD"/>
    <w:rsid w:val="74DC1386"/>
    <w:rsid w:val="75D37D5C"/>
    <w:rsid w:val="766F0203"/>
    <w:rsid w:val="76BE496D"/>
    <w:rsid w:val="79FE3DB9"/>
    <w:rsid w:val="7B130AA1"/>
    <w:rsid w:val="7C696F04"/>
    <w:rsid w:val="7C884E48"/>
    <w:rsid w:val="7DBF07B6"/>
    <w:rsid w:val="7E402E61"/>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link w:val="18"/>
    <w:qFormat/>
    <w:uiPriority w:val="0"/>
    <w:pPr>
      <w:widowControl/>
      <w:adjustRightInd w:val="0"/>
      <w:snapToGrid w:val="0"/>
      <w:spacing w:line="360" w:lineRule="auto"/>
      <w:jc w:val="center"/>
      <w:outlineLvl w:val="1"/>
    </w:pPr>
    <w:rPr>
      <w:rFonts w:hAnsi="Arial"/>
      <w:b/>
      <w:kern w:val="0"/>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5">
    <w:name w:val="Plain Text"/>
    <w:basedOn w:val="1"/>
    <w:link w:val="16"/>
    <w:qFormat/>
    <w:uiPriority w:val="0"/>
    <w:rPr>
      <w:rFonts w:ascii="宋体" w:hAnsi="Courier New" w:eastAsiaTheme="minorEastAsia" w:cstheme="minorBidi"/>
      <w:szCs w:val="20"/>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0"/>
    <w:rPr>
      <w:color w:val="0000FF"/>
      <w:u w:val="single"/>
    </w:rPr>
  </w:style>
  <w:style w:type="paragraph" w:customStyle="1" w:styleId="13">
    <w:name w:val="表格文字"/>
    <w:basedOn w:val="1"/>
    <w:qFormat/>
    <w:uiPriority w:val="0"/>
    <w:pPr>
      <w:spacing w:before="25" w:after="25" w:line="240" w:lineRule="auto"/>
      <w:ind w:firstLine="0"/>
      <w:jc w:val="left"/>
    </w:pPr>
    <w:rPr>
      <w:bCs/>
      <w:spacing w:val="10"/>
      <w:kern w:val="0"/>
      <w:sz w:val="24"/>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纯文本 Char"/>
    <w:basedOn w:val="11"/>
    <w:link w:val="5"/>
    <w:qFormat/>
    <w:uiPriority w:val="0"/>
    <w:rPr>
      <w:rFonts w:ascii="宋体" w:hAnsi="Courier New"/>
      <w:szCs w:val="20"/>
    </w:rPr>
  </w:style>
  <w:style w:type="paragraph" w:customStyle="1" w:styleId="17">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18">
    <w:name w:val="标题 2 Char"/>
    <w:basedOn w:val="11"/>
    <w:link w:val="4"/>
    <w:qFormat/>
    <w:uiPriority w:val="0"/>
    <w:rPr>
      <w:rFonts w:ascii="Times New Roman" w:hAnsi="Arial" w:eastAsia="宋体" w:cs="Times New Roman"/>
      <w:b/>
      <w:kern w:val="0"/>
      <w:sz w:val="32"/>
      <w:szCs w:val="24"/>
    </w:rPr>
  </w:style>
  <w:style w:type="paragraph" w:styleId="19">
    <w:name w:val="List Paragraph"/>
    <w:basedOn w:val="1"/>
    <w:qFormat/>
    <w:uiPriority w:val="34"/>
    <w:pPr>
      <w:ind w:firstLine="420" w:firstLineChars="200"/>
    </w:pPr>
  </w:style>
  <w:style w:type="paragraph" w:customStyle="1" w:styleId="20">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1">
    <w:name w:val="font11"/>
    <w:basedOn w:val="11"/>
    <w:qFormat/>
    <w:uiPriority w:val="0"/>
    <w:rPr>
      <w:rFonts w:hint="default" w:ascii="Times New Roman" w:hAnsi="Times New Roman" w:cs="Times New Roman"/>
      <w:b/>
      <w:bCs/>
      <w:color w:val="000000"/>
      <w:sz w:val="26"/>
      <w:szCs w:val="26"/>
      <w:u w:val="none"/>
    </w:rPr>
  </w:style>
  <w:style w:type="character" w:customStyle="1" w:styleId="22">
    <w:name w:val="font31"/>
    <w:basedOn w:val="11"/>
    <w:qFormat/>
    <w:uiPriority w:val="0"/>
    <w:rPr>
      <w:rFonts w:hint="eastAsia" w:ascii="宋体" w:hAnsi="宋体" w:eastAsia="宋体" w:cs="宋体"/>
      <w:b/>
      <w:bCs/>
      <w:color w:val="000000"/>
      <w:sz w:val="26"/>
      <w:szCs w:val="26"/>
      <w:u w:val="none"/>
    </w:rPr>
  </w:style>
  <w:style w:type="character" w:customStyle="1" w:styleId="23">
    <w:name w:val="font21"/>
    <w:basedOn w:val="11"/>
    <w:qFormat/>
    <w:uiPriority w:val="0"/>
    <w:rPr>
      <w:rFonts w:hint="default" w:ascii="Times New Roman" w:hAnsi="Times New Roman" w:cs="Times New Roman"/>
      <w:color w:val="000000"/>
      <w:sz w:val="20"/>
      <w:szCs w:val="20"/>
      <w:u w:val="none"/>
    </w:rPr>
  </w:style>
  <w:style w:type="character" w:customStyle="1" w:styleId="24">
    <w:name w:val="font01"/>
    <w:basedOn w:val="11"/>
    <w:qFormat/>
    <w:uiPriority w:val="0"/>
    <w:rPr>
      <w:rFonts w:hint="eastAsia" w:ascii="宋体" w:hAnsi="宋体" w:eastAsia="宋体" w:cs="宋体"/>
      <w:color w:val="FF0000"/>
      <w:sz w:val="20"/>
      <w:szCs w:val="20"/>
      <w:u w:val="none"/>
    </w:rPr>
  </w:style>
  <w:style w:type="character" w:customStyle="1" w:styleId="25">
    <w:name w:val="font51"/>
    <w:basedOn w:val="11"/>
    <w:qFormat/>
    <w:uiPriority w:val="0"/>
    <w:rPr>
      <w:rFonts w:hint="eastAsia" w:ascii="宋体" w:hAnsi="宋体" w:eastAsia="宋体" w:cs="宋体"/>
      <w:color w:val="000000"/>
      <w:sz w:val="20"/>
      <w:szCs w:val="20"/>
      <w:u w:val="none"/>
    </w:rPr>
  </w:style>
  <w:style w:type="character" w:customStyle="1" w:styleId="26">
    <w:name w:val="font61"/>
    <w:basedOn w:val="11"/>
    <w:qFormat/>
    <w:uiPriority w:val="0"/>
    <w:rPr>
      <w:rFonts w:hint="eastAsia" w:ascii="宋体" w:hAnsi="宋体" w:eastAsia="宋体" w:cs="宋体"/>
      <w:b/>
      <w:bCs/>
      <w:color w:val="000000"/>
      <w:sz w:val="22"/>
      <w:szCs w:val="22"/>
      <w:u w:val="none"/>
    </w:rPr>
  </w:style>
  <w:style w:type="character" w:customStyle="1" w:styleId="27">
    <w:name w:val="font81"/>
    <w:basedOn w:val="11"/>
    <w:qFormat/>
    <w:uiPriority w:val="0"/>
    <w:rPr>
      <w:rFonts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1365</Words>
  <Characters>7782</Characters>
  <Lines>64</Lines>
  <Paragraphs>18</Paragraphs>
  <TotalTime>0</TotalTime>
  <ScaleCrop>false</ScaleCrop>
  <LinksUpToDate>false</LinksUpToDate>
  <CharactersWithSpaces>9129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姗姗♡</cp:lastModifiedBy>
  <cp:lastPrinted>2020-11-18T09:00:00Z</cp:lastPrinted>
  <dcterms:modified xsi:type="dcterms:W3CDTF">2022-03-07T03:03:04Z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6F7D5F68E8D34154B9B18477FBC96B5B</vt:lpwstr>
  </property>
</Properties>
</file>