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en-US" w:eastAsia="zh-CN"/>
        </w:rPr>
        <w:t xml:space="preserve">            </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2"/>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rPr>
        <w:t>一、</w:t>
      </w:r>
      <w:r>
        <w:rPr>
          <w:rFonts w:hint="eastAsia" w:ascii="楷体_GB2312" w:hAnsi="宋体" w:eastAsia="楷体_GB2312" w:cs="宋体"/>
          <w:sz w:val="24"/>
          <w:lang w:val="en-US" w:eastAsia="zh-CN"/>
        </w:rPr>
        <w:t>北京中医药大学深圳医院（龙岗）医用专科材料议价更正公告</w:t>
      </w:r>
    </w:p>
    <w:p>
      <w:pPr>
        <w:widowControl/>
        <w:rPr>
          <w:rFonts w:hint="eastAsia" w:ascii="楷体_GB2312" w:hAnsi="宋体" w:eastAsia="楷体_GB2312" w:cs="宋体"/>
          <w:sz w:val="24"/>
        </w:rPr>
      </w:pPr>
      <w:r>
        <w:rPr>
          <w:rFonts w:hint="eastAsia" w:ascii="楷体_GB2312" w:hAnsi="宋体" w:eastAsia="楷体_GB2312" w:cs="宋体"/>
          <w:sz w:val="24"/>
          <w:lang w:val="en-US" w:eastAsia="zh-CN"/>
        </w:rPr>
        <w:t>（编号：XM20220051）</w:t>
      </w:r>
    </w:p>
    <w:p>
      <w:pPr>
        <w:widowControl/>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签订采</w:t>
      </w:r>
      <w:r>
        <w:rPr>
          <w:rFonts w:hint="eastAsia" w:ascii="楷体_GB2312" w:hAnsi="宋体" w:eastAsia="楷体_GB2312" w:cs="宋体"/>
          <w:sz w:val="24"/>
          <w:lang w:val="en-US" w:eastAsia="zh-CN"/>
        </w:rPr>
        <w:t>18</w:t>
      </w:r>
      <w:r>
        <w:rPr>
          <w:rFonts w:hint="eastAsia" w:ascii="楷体_GB2312" w:hAnsi="宋体" w:eastAsia="楷体_GB2312" w:cs="宋体"/>
          <w:sz w:val="24"/>
        </w:rPr>
        <w:t>个月的供货合同，按需采购。</w:t>
      </w:r>
    </w:p>
    <w:p>
      <w:pPr>
        <w:widowControl/>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，否则视为不合格（证件、资料全部加盖公章）</w:t>
      </w:r>
      <w:r>
        <w:rPr>
          <w:rFonts w:hint="eastAsia" w:ascii="楷体_GB2312" w:hAnsi="宋体" w:eastAsia="楷体_GB2312" w:cs="宋体"/>
          <w:sz w:val="24"/>
        </w:rPr>
        <w:t>。</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参标人</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 “深圳信用网”以及“深圳市政府采购监管网”为供应商信用信息的查询渠道</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，第二轮采用</w:t>
      </w:r>
      <w:r>
        <w:rPr>
          <w:rFonts w:hint="eastAsia" w:ascii="楷体_GB2312" w:hAnsi="宋体" w:eastAsia="楷体_GB2312" w:cs="宋体"/>
          <w:sz w:val="24"/>
        </w:rPr>
        <w:t>竞价的采购方式。</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行电话</w:t>
      </w:r>
      <w:r>
        <w:rPr>
          <w:rFonts w:hint="eastAsia" w:ascii="楷体_GB2312" w:hAnsi="宋体" w:eastAsia="楷体_GB2312" w:cs="宋体"/>
          <w:sz w:val="24"/>
        </w:rPr>
        <w:t>通知。</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（一）报名时间：有意参加投标的供应商请于</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21</w:t>
      </w:r>
      <w:r>
        <w:rPr>
          <w:rFonts w:hint="eastAsia" w:ascii="楷体_GB2312" w:hAnsi="宋体" w:eastAsia="楷体_GB2312" w:cs="宋体"/>
          <w:sz w:val="24"/>
          <w:lang w:eastAsia="zh-CN"/>
        </w:rPr>
        <w:t>日至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27</w:t>
      </w:r>
      <w:r>
        <w:rPr>
          <w:rFonts w:hint="eastAsia" w:ascii="楷体_GB2312" w:hAnsi="宋体" w:eastAsia="楷体_GB2312" w:cs="宋体"/>
          <w:sz w:val="24"/>
          <w:lang w:eastAsia="zh-CN"/>
        </w:rPr>
        <w:t>日下午5:00前进行线上报名，逾期不予受理。</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　　（三）递交资料地点：北京中医药大学深圳医院（龙岗）科教科招采办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 0755-</w:t>
      </w:r>
      <w:r>
        <w:rPr>
          <w:rFonts w:hint="eastAsia" w:ascii="楷体_GB2312" w:hAnsi="宋体" w:eastAsia="楷体_GB2312" w:cs="宋体"/>
          <w:sz w:val="24"/>
          <w:lang w:val="en-US" w:eastAsia="zh-CN"/>
        </w:rPr>
        <w:t>89981165</w:t>
      </w:r>
      <w:r>
        <w:rPr>
          <w:rFonts w:hint="eastAsia" w:ascii="楷体_GB2312" w:hAnsi="宋体" w:eastAsia="楷体_GB2312" w:cs="宋体"/>
          <w:sz w:val="24"/>
        </w:rPr>
        <w:t>，</w:t>
      </w:r>
      <w:r>
        <w:rPr>
          <w:rFonts w:hint="eastAsia" w:ascii="楷体_GB2312" w:hAnsi="宋体" w:eastAsia="楷体_GB2312" w:cs="宋体"/>
          <w:sz w:val="24"/>
          <w:lang w:eastAsia="zh-CN"/>
        </w:rPr>
        <w:t>廖老师</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r>
        <w:rPr>
          <w:rFonts w:hint="eastAsia" w:ascii="楷体_GB2312" w:hAnsi="宋体" w:eastAsia="楷体_GB2312" w:cs="宋体"/>
          <w:sz w:val="24"/>
          <w:lang w:eastAsia="zh-CN"/>
        </w:rPr>
        <w:t>，如提供虚假材料，移交上级有关部门处理并列不良记录名单且三年内不得在我院投标；上述每一条款必须实质性满足和响应，否则投标无效；政策性原因：若因政府统一招标，将按政府招标结果执行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val="zh-CN"/>
        </w:rPr>
        <w:t>北京中医药大学深圳医院（龙岗）医用耗材采购文件</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bookmarkStart w:id="0" w:name="_GoBack"/>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1</w:t>
      </w:r>
      <w:r>
        <w:rPr>
          <w:rFonts w:hint="eastAsia" w:ascii="楷体_GB2312" w:hAnsi="宋体" w:eastAsia="楷体_GB2312" w:cs="宋体"/>
          <w:sz w:val="24"/>
        </w:rPr>
        <w:t>月</w:t>
      </w:r>
      <w:r>
        <w:rPr>
          <w:rFonts w:hint="eastAsia" w:ascii="楷体_GB2312" w:hAnsi="宋体" w:eastAsia="楷体_GB2312" w:cs="宋体"/>
          <w:sz w:val="24"/>
          <w:lang w:val="en-US" w:eastAsia="zh-CN"/>
        </w:rPr>
        <w:t>20</w:t>
      </w:r>
      <w:r>
        <w:rPr>
          <w:rFonts w:hint="eastAsia" w:ascii="楷体_GB2312" w:hAnsi="宋体" w:eastAsia="楷体_GB2312" w:cs="宋体"/>
          <w:sz w:val="24"/>
        </w:rPr>
        <w:t>日</w:t>
      </w:r>
      <w:bookmarkEnd w:id="0"/>
    </w:p>
    <w:p>
      <w:pPr>
        <w:widowControl/>
        <w:rPr>
          <w:rFonts w:ascii="宋体" w:hAnsi="宋体"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cols w:space="425" w:num="1"/>
          <w:docGrid w:type="lines" w:linePitch="312" w:charSpace="0"/>
        </w:sectPr>
      </w:pP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9"/>
        <w:tblW w:w="14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6"/>
        <w:gridCol w:w="1608"/>
        <w:gridCol w:w="2784"/>
        <w:gridCol w:w="2083"/>
        <w:gridCol w:w="1116"/>
        <w:gridCol w:w="1222"/>
        <w:gridCol w:w="1121"/>
        <w:gridCol w:w="4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采购项目名称</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历史采购项目名称</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建议规格型号</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最高限价（元）</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最高限价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需求科室</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专科耗材-耳鼻喉科</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一次性使用鼻窥器</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直形检查鼻镜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耳鼻喉科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专科耗材-耳鼻喉科</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鼻腔喷雾剂</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耳鼻喉科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供鼻腔冲洗用。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专科耗材-脾胃病二科</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邻苯二甲醛消毒液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脾胃病二科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软式内镜专用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专科耗材-脾胃病二科</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一次性使用活体取样钳（肠）</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PTY1-2318T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脾胃病二科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前端20cm直径从2.0mm变成1.7mm，更细，更柔软，光滑，对镜子工作通道起保护作用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4包2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专科耗材-脾胃病二科</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一次性使用活体取样钳（胃）</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PTY1-2316T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脾胃病二科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前端20cm直径从2.0mm变成1.7mm，更细，更柔软，光滑，对镜子工作通道起保护作用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4包3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专科耗材-脾胃病二科</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一次性使用钛夹(止血夹)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AMH-HCG-165-135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脾胃病二科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夹子最大开幅09mm,直径2.5mm,工作长度1800mm,无包塑层，360°旋转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血糖试纸</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25片/盒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元/人份</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免调码、免接触自动退条功能、配套有血糖管理系统使用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5包2</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无纺布贴</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正方型20cm×20cm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元/张</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5包3</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无纺布贴</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长方型15cm×20cm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元/张</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5包4</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无纺布贴</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长方型11cm×14cm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元/张</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中医封包复合磁疗包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HNJY001C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6包2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中医封包远红外线包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HNJY001C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一次性呼吸机回路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HO-HO1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7包2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一次性呼吸机回路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HO-HO3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7包3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一次性呼吸机回路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HO-HO2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7包4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一次性呼吸机回路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HO-HO4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药需包组</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一次性使用注射笔用针头</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31G*5mm（30ct）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匹配诺和笔5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一次性腰麻硬膜外联合套件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AS-E/S （AS-E/S II）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小推车（治疗车）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10包2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小推车（治疗车）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10包3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小推车（治疗车）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10包4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锐器物品架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10包5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桶（治疗车配件，大号、小号）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10包6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无菌器械架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一次使用压力延长管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一次性使用导尿包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16#双腔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一次性使用输血器 带针</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热湿交换过滤器（人工鼻/气切型）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气切型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1、15MF适用于临床上各种呼吸机、麻醉机和管路。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2、≤22ml，死腔量小，细菌没地方生长。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3、25～1500 ml (适用于4kg～150kg，各个年龄阶段的患者）。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4、绝对湿度≥30 mg/L ，对患者的黏膜高度保护。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5、绝对湿度≤13 mg/L，最低限度地减小长时间使用患者的水份损失。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6、M12-001/003/007,at30L/min≤0.03kPa；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M12-010,at30L/min≤0.01kPa；压降低，无阻呼吸！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7、重量小，减少呼吸管路Y型件端对患者脸部的压迫。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手术帽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机制帽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骨蜡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W810T;2.5g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一次性使用肝素帽</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388638/19mm-LC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19mm-LC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即效泡沫多酶清洗剂</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无气味，总酶量（U/KG）大于或等于16000.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火龙罐专用柱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18包2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火龙罐专用柱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18包3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火龙罐专用柱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18包4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火龙罐专用柱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18包5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尿沉渣管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15ml，带盖/不带盖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18包6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无烟艾条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Φ1.4*12cm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18包7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一次性使用换药包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ABS病历夹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A4各颜色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TDP治疗仪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CQX-23D单头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360元/台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TDP治疗仪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CQX-24S双头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450元/台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TDP治疗仪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CQX-250D单头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700元/台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艾灸条盒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艾灸条盒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艾灸条盒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艾灸条盒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艾灸条盒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彼莱特二氧化氯消毒剂</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69元/瓶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玻璃拔火罐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玻璃拔火罐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玻璃拔火罐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玻璃拔火罐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玻璃拔火罐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肠镜润滑胶浆</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85元/卷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弹力绷带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电针仪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KWD-808I</w:t>
            </w:r>
            <w:r>
              <w:rPr>
                <w:rFonts w:ascii="微软雅黑" w:hAnsi="微软雅黑" w:eastAsia="微软雅黑" w:cs="微软雅黑"/>
                <w:i w:val="0"/>
                <w:iCs w:val="0"/>
                <w:color w:val="000000"/>
                <w:kern w:val="0"/>
                <w:sz w:val="18"/>
                <w:szCs w:val="18"/>
                <w:u w:val="none"/>
                <w:lang w:val="en-US" w:eastAsia="zh-CN" w:bidi="ar"/>
              </w:rPr>
              <w:t>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75元/条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电子血压计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HEM-7121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350元/台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电子血压计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HEM-6182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490元/台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负压吸引内胆</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I型/3000ml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红外线体温计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DT-8806H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红外线体温计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DT-8806S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麻醉咽喉镜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H1S040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1200元/套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屏风</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540元/付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气管插管（芯）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58元/条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气管插管（芯）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儿童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58元/条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气管切开插管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有囊/无囊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三棱针</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水银体温计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三角棒式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套针/医用缝合针（组合针）</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5.5元/包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听诊器</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单用/双用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22元/付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无菌手术刀片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0.44元/片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血压计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98元/台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液体石蜡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25元/瓶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一次性肠道冲洗包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2元/只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一次性使用薄膜检查手套</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M（麻面）100只/包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3元/包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一次性使用备皮刀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1.25元/把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一次性使用硅胶导尿管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18Fr20ml三腔标准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一次性使用硅橡胶胃管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6元/条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一次性使用气管插管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一次性使用乳胶T型胆管引流管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一次性使用乳胶导尿管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一次性使用三腔双囊胃管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16Fr、18Fr三腔双囊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470元/条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一次性使用通气道</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一次性使用无菌注射针</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0.5元/支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一次性使用吸痰管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4元/只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一次性使用心电电极</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0.82 元/片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一次性头皮夹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13.5元/包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一次性无菌胸腔穿刺包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一次性压舌板</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0.09元/片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医用脉枕</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18元/个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19包63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座厕椅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295元/台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热湿交换过滤器（人工鼻/常规型）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热湿交换过滤器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由上盖、下盖、过滤层组成。用于降低患者吸入或呼出颗粒性物质的数量和/或提高输送给呼吸道的气体的水分含量和温度。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20包2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热湿交换过滤器（人工鼻/常规型）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由上盖、下盖、过滤层组成。用于降低患者吸入或呼出颗粒性物质的数量和/或提高输送给呼吸道的气体的水分含量和温度。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21包1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一次性引流袋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1000ml（抗逆流）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内置双接头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21包2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一次性引流袋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普通型 1000ml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大/小接头，带卡扣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心电图纸</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元/本</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一体式湿化雾化（鼻）吸氧管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配置配套氧气表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通用耗材</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尿液分析试纸条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100条/筒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2"/>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pStyle w:val="2"/>
        <w:ind w:left="0" w:leftChars="0" w:firstLine="0" w:firstLineChars="0"/>
        <w:jc w:val="both"/>
        <w:rPr>
          <w:rFonts w:hint="default"/>
          <w:lang w:val="en-US" w:eastAsia="zh-CN"/>
        </w:rPr>
      </w:pPr>
      <w:r>
        <w:rPr>
          <w:rFonts w:hint="eastAsia" w:ascii="宋体" w:hAnsi="宋体"/>
          <w:b/>
          <w:color w:val="FF0000"/>
          <w:sz w:val="24"/>
          <w:lang w:eastAsia="zh-CN"/>
        </w:rPr>
        <w:t>五、需求单位：北京中医药大学深圳医院（龙岗）。</w:t>
      </w:r>
    </w:p>
    <w:p>
      <w:pPr>
        <w:pStyle w:val="13"/>
        <w:rPr>
          <w:rFonts w:ascii="宋体" w:hAnsi="宋体"/>
          <w:b/>
          <w:color w:val="FF0000"/>
          <w:sz w:val="24"/>
        </w:rPr>
      </w:pPr>
    </w:p>
    <w:p>
      <w:pPr>
        <w:rPr>
          <w:rFonts w:hint="eastAsia" w:ascii="宋体" w:hAnsi="宋体" w:eastAsia="宋体"/>
          <w:b/>
          <w:color w:val="FF0000"/>
          <w:sz w:val="24"/>
          <w:lang w:eastAsia="zh-CN"/>
        </w:rPr>
        <w:sectPr>
          <w:pgSz w:w="16838" w:h="11906" w:orient="landscape"/>
          <w:pgMar w:top="1797" w:right="1134" w:bottom="1797" w:left="851" w:header="851" w:footer="992" w:gutter="0"/>
          <w:cols w:space="425" w:num="1"/>
          <w:docGrid w:type="linesAndChars" w:linePitch="312" w:charSpace="0"/>
        </w:sectPr>
      </w:pPr>
    </w:p>
    <w:p>
      <w:pPr>
        <w:rPr>
          <w:rFonts w:ascii="宋体" w:hAnsi="宋体" w:cs="宋体"/>
          <w:szCs w:val="21"/>
        </w:r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9"/>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广东省内三甲医院使用证明（使用证明仅限含所投产品规格型号、价格的发票、合同，中标通知书，有效时间为2020年起至今）</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楼设备科</w:t>
            </w:r>
            <w:r>
              <w:rPr>
                <w:rFonts w:hint="eastAsia"/>
                <w:lang w:val="en-US" w:eastAsia="zh-CN"/>
              </w:rPr>
              <w:t>317</w:t>
            </w:r>
            <w:r>
              <w:rPr>
                <w:rFonts w:hint="default"/>
              </w:rPr>
              <w:t>室</w:t>
            </w:r>
            <w:r>
              <w:rPr>
                <w:rFonts w:hint="eastAsia"/>
                <w:lang w:eastAsia="zh-CN"/>
              </w:rPr>
              <w:t>招标采购办公室廖老师处</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2"/>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2"/>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”所列顺序装订，并在每个投标产品材料的右上角编上产品序号和招标目录序号（必须与《投标产品目录采集表》一致，按“产品序号即流水号  ；招标目录序号 ”形式编写，</w:t>
            </w:r>
            <w:r>
              <w:rPr>
                <w:rFonts w:hint="eastAsia"/>
                <w:b/>
                <w:sz w:val="20"/>
                <w:szCs w:val="20"/>
              </w:rPr>
              <w:t>例如：“1；22”</w:t>
            </w:r>
            <w:r>
              <w:rPr>
                <w:rFonts w:hint="eastAsia"/>
                <w:sz w:val="20"/>
                <w:szCs w:val="20"/>
              </w:rPr>
              <w:t>，可手写）。</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cols w:space="425"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9"/>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529"/>
        <w:gridCol w:w="1116"/>
        <w:gridCol w:w="1019"/>
        <w:gridCol w:w="728"/>
        <w:gridCol w:w="728"/>
        <w:gridCol w:w="777"/>
        <w:gridCol w:w="825"/>
        <w:gridCol w:w="728"/>
        <w:gridCol w:w="922"/>
        <w:gridCol w:w="1461"/>
        <w:gridCol w:w="1434"/>
        <w:gridCol w:w="1267"/>
        <w:gridCol w:w="535"/>
      </w:tblGrid>
      <w:tr>
        <w:tblPrEx>
          <w:tblCellMar>
            <w:top w:w="0" w:type="dxa"/>
            <w:left w:w="108" w:type="dxa"/>
            <w:bottom w:w="0" w:type="dxa"/>
            <w:right w:w="108" w:type="dxa"/>
          </w:tblCellMar>
        </w:tblPrEx>
        <w:trPr>
          <w:trHeight w:val="229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挂网限价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r>
      <w:tr>
        <w:tblPrEx>
          <w:tblCellMar>
            <w:top w:w="0" w:type="dxa"/>
            <w:left w:w="108" w:type="dxa"/>
            <w:bottom w:w="0" w:type="dxa"/>
            <w:right w:w="108" w:type="dxa"/>
          </w:tblCellMar>
        </w:tblPrEx>
        <w:trPr>
          <w:trHeight w:val="55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2"/>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2.产品报价为一次性报价</w:t>
      </w:r>
    </w:p>
    <w:p>
      <w:pPr>
        <w:pStyle w:val="2"/>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4260"/>
        <w:gridCol w:w="217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XX公司分值要素评判表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40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配送/售后服务（10分）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投标产品在市阳光平台配送关系设置</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20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全部满足</w:t>
            </w:r>
            <w:r>
              <w:rPr>
                <w:rFonts w:hint="eastAsia" w:ascii="宋体" w:hAnsi="宋体" w:cs="宋体"/>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分，满足50%以上得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分，其余不得分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1、根据《售后服务响应表》打分，满分5分，负偏离1项扣0.5分，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2、仓库地址，满分5分：                         龙岗设立仓库得5分，深圳市内设立仓库得3分，广东省内深圳市外得1分，其余不得分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公司自行研判</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分值</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打印设置关系表且可附承诺函</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rPr>
        <w:sectPr>
          <w:pgSz w:w="16838" w:h="11906" w:orient="landscape"/>
          <w:pgMar w:top="1797" w:right="1134" w:bottom="1797" w:left="851" w:header="851" w:footer="992" w:gutter="0"/>
          <w:cols w:space="425" w:num="1"/>
          <w:docGrid w:type="lines" w:linePitch="312" w:charSpace="0"/>
        </w:sectPr>
      </w:pPr>
      <w:r>
        <w:rPr>
          <w:rFonts w:hint="eastAsia"/>
          <w:lang w:eastAsia="zh-CN"/>
        </w:rPr>
        <w:t>附：</w:t>
      </w:r>
      <w:r>
        <w:rPr>
          <w:rFonts w:hint="eastAsia"/>
        </w:rPr>
        <w:t>佐证材料（名单中使用客户使用证明+售后服务响应表+住所信息对应证件复印件）</w:t>
      </w:r>
    </w:p>
    <w:p>
      <w:pPr>
        <w:pStyle w:val="2"/>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5"/>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0"/>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firstLine="180" w:firstLineChars="56"/>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ind w:firstLine="179" w:firstLineChars="56"/>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我司承诺若本次深圳市龙岗区公立医院医用耗材联合采购项目（编号：         ）中选后将严格按照深圳市医保局要求，所有中选产品必须30天内在深圳医用耗材阳光交易和监管平台与北京中医药大学深圳医院（龙岗）签订合同。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如因我司或代理品牌厂家原因未能在规定时间内成功签订合同，同意北京中医药大学深圳医院（龙岗）取消我司中选资格，原合同可自动失效。</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9"/>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tbl>
      <w:tblPr>
        <w:tblStyle w:val="9"/>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9"/>
        <w:numPr>
          <w:ilvl w:val="0"/>
          <w:numId w:val="0"/>
        </w:numPr>
        <w:spacing w:line="320" w:lineRule="exact"/>
        <w:ind w:leftChars="0"/>
        <w:jc w:val="both"/>
        <w:rPr>
          <w:b/>
          <w:sz w:val="32"/>
          <w:szCs w:val="32"/>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评标定标</w:t>
      </w:r>
      <w:r>
        <w:rPr>
          <w:b/>
          <w:sz w:val="32"/>
          <w:szCs w:val="32"/>
        </w:rPr>
        <w:t>方式</w:t>
      </w:r>
    </w:p>
    <w:p>
      <w:pPr>
        <w:spacing w:line="32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评标定标方式：综合评分+竞价的采购方式。</w:t>
      </w:r>
    </w:p>
    <w:p>
      <w:pPr>
        <w:spacing w:line="320" w:lineRule="exact"/>
        <w:ind w:firstLine="480" w:firstLineChars="15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、评标委员会根据招标文件的评审方法，评选出除价格分外综合得分最高的前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3名供应商。</w:t>
      </w:r>
    </w:p>
    <w:p>
      <w:pPr>
        <w:spacing w:line="320" w:lineRule="exact"/>
        <w:ind w:firstLine="480" w:firstLineChars="150"/>
        <w:rPr>
          <w:rFonts w:ascii="仿宋_GB2312" w:hAnsi="宋体" w:eastAsia="仿宋_GB2312"/>
          <w:sz w:val="30"/>
          <w:szCs w:val="30"/>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、第一轮综合得分最高前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3名供应商在1分钟内竞价，最终报价最低为中标供应商，最终报价次低为备选供应商。</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9"/>
        <w:tblpPr w:leftFromText="180" w:rightFromText="180" w:vertAnchor="text" w:horzAnchor="page" w:tblpX="1290" w:tblpY="243"/>
        <w:tblOverlap w:val="never"/>
        <w:tblW w:w="4966" w:type="pct"/>
        <w:tblInd w:w="0" w:type="dxa"/>
        <w:tblLayout w:type="autofit"/>
        <w:tblCellMar>
          <w:top w:w="0" w:type="dxa"/>
          <w:left w:w="108" w:type="dxa"/>
          <w:bottom w:w="0" w:type="dxa"/>
          <w:right w:w="108" w:type="dxa"/>
        </w:tblCellMar>
      </w:tblPr>
      <w:tblGrid>
        <w:gridCol w:w="1329"/>
        <w:gridCol w:w="1266"/>
        <w:gridCol w:w="1560"/>
        <w:gridCol w:w="1776"/>
        <w:gridCol w:w="1244"/>
        <w:gridCol w:w="2084"/>
        <w:gridCol w:w="670"/>
      </w:tblGrid>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40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投标产品在市阳光平台配送关系设置</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6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打印产品在市阳光平台配送关系设置关系表</w:t>
            </w:r>
            <w:r>
              <w:rPr>
                <w:rFonts w:hint="eastAsia" w:ascii="宋体" w:hAnsi="宋体" w:cs="宋体"/>
                <w:kern w:val="0"/>
                <w:sz w:val="18"/>
                <w:szCs w:val="18"/>
              </w:rPr>
              <w:t>。</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5</w:t>
            </w:r>
            <w:r>
              <w:rPr>
                <w:rFonts w:hint="eastAsia" w:ascii="宋体" w:hAnsi="宋体" w:cs="宋体"/>
                <w:kern w:val="0"/>
                <w:sz w:val="18"/>
                <w:szCs w:val="18"/>
              </w:rPr>
              <w:t>分，负偏离1项扣</w:t>
            </w:r>
            <w:r>
              <w:rPr>
                <w:rFonts w:hint="eastAsia" w:ascii="宋体" w:hAnsi="宋体" w:cs="宋体"/>
                <w:kern w:val="0"/>
                <w:sz w:val="18"/>
                <w:szCs w:val="18"/>
                <w:lang w:val="en-US" w:eastAsia="zh-CN"/>
              </w:rPr>
              <w:t>0.5</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894"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20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ascii="宋体" w:hAnsi="宋体" w:cs="宋体"/>
                <w:kern w:val="0"/>
                <w:sz w:val="24"/>
              </w:rPr>
            </w:pPr>
            <w:r>
              <w:rPr>
                <w:rFonts w:hint="eastAsia" w:ascii="宋体" w:hAnsi="宋体" w:cs="宋体"/>
                <w:kern w:val="0"/>
                <w:sz w:val="24"/>
              </w:rPr>
              <w:t>　</w:t>
            </w: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全部满足</w:t>
            </w:r>
            <w:r>
              <w:rPr>
                <w:rFonts w:hint="eastAsia" w:ascii="宋体" w:hAnsi="宋体" w:cs="宋体"/>
                <w:kern w:val="0"/>
                <w:sz w:val="18"/>
                <w:szCs w:val="18"/>
                <w:lang w:val="en-US" w:eastAsia="zh-CN"/>
              </w:rPr>
              <w:t>20分</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5</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3</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广东省内深圳市外得1分，其余不得分</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满足</w:t>
            </w:r>
            <w:r>
              <w:rPr>
                <w:rFonts w:hint="eastAsia" w:ascii="宋体" w:hAnsi="宋体" w:cs="宋体"/>
                <w:kern w:val="0"/>
                <w:sz w:val="18"/>
                <w:szCs w:val="18"/>
                <w:lang w:val="en-US" w:eastAsia="zh-CN"/>
              </w:rPr>
              <w:t>50%以上得10分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其余不得分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894"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839"/>
        </w:tabs>
        <w:bidi w:val="0"/>
        <w:jc w:val="left"/>
        <w:rPr>
          <w:lang w:val="en-US" w:eastAsia="zh-CN"/>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D23F4"/>
    <w:multiLevelType w:val="singleLevel"/>
    <w:tmpl w:val="44ED23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6A4909"/>
    <w:rsid w:val="045A3810"/>
    <w:rsid w:val="04C0137C"/>
    <w:rsid w:val="081B13AB"/>
    <w:rsid w:val="0AF26B57"/>
    <w:rsid w:val="0CE3566F"/>
    <w:rsid w:val="0E256A4A"/>
    <w:rsid w:val="0E620EE2"/>
    <w:rsid w:val="0EC23417"/>
    <w:rsid w:val="0F243DDF"/>
    <w:rsid w:val="0F5A654A"/>
    <w:rsid w:val="0F6C1473"/>
    <w:rsid w:val="100732BC"/>
    <w:rsid w:val="108F20AC"/>
    <w:rsid w:val="10AC1DFC"/>
    <w:rsid w:val="11691807"/>
    <w:rsid w:val="11957EC6"/>
    <w:rsid w:val="11B960F1"/>
    <w:rsid w:val="120F0CEB"/>
    <w:rsid w:val="122D3AC4"/>
    <w:rsid w:val="128D4839"/>
    <w:rsid w:val="13995D87"/>
    <w:rsid w:val="13A81B33"/>
    <w:rsid w:val="141B27F1"/>
    <w:rsid w:val="146641E8"/>
    <w:rsid w:val="147A532B"/>
    <w:rsid w:val="161C4232"/>
    <w:rsid w:val="18173C84"/>
    <w:rsid w:val="186B06AC"/>
    <w:rsid w:val="1A0E4CA6"/>
    <w:rsid w:val="1A5D7508"/>
    <w:rsid w:val="1AB01369"/>
    <w:rsid w:val="1D694F1B"/>
    <w:rsid w:val="1D6A1F13"/>
    <w:rsid w:val="1E563025"/>
    <w:rsid w:val="1FFD700C"/>
    <w:rsid w:val="20A807D4"/>
    <w:rsid w:val="24097F7B"/>
    <w:rsid w:val="243C79EA"/>
    <w:rsid w:val="24C7565A"/>
    <w:rsid w:val="25BA1937"/>
    <w:rsid w:val="26663961"/>
    <w:rsid w:val="26E214A3"/>
    <w:rsid w:val="276943B2"/>
    <w:rsid w:val="277315B0"/>
    <w:rsid w:val="28FC2868"/>
    <w:rsid w:val="2A2839CE"/>
    <w:rsid w:val="2B101769"/>
    <w:rsid w:val="2B5A4552"/>
    <w:rsid w:val="2BB82D34"/>
    <w:rsid w:val="2CEE2624"/>
    <w:rsid w:val="2CEE63A9"/>
    <w:rsid w:val="2DDA2D1B"/>
    <w:rsid w:val="2ED70D0E"/>
    <w:rsid w:val="2EF53ED2"/>
    <w:rsid w:val="2F136BB1"/>
    <w:rsid w:val="2FFE70AB"/>
    <w:rsid w:val="306D4751"/>
    <w:rsid w:val="308A2EA8"/>
    <w:rsid w:val="30BB6ADC"/>
    <w:rsid w:val="31027C02"/>
    <w:rsid w:val="31B8288C"/>
    <w:rsid w:val="33CA5530"/>
    <w:rsid w:val="347F6565"/>
    <w:rsid w:val="36830867"/>
    <w:rsid w:val="36967D4F"/>
    <w:rsid w:val="37390CEE"/>
    <w:rsid w:val="387B5A3F"/>
    <w:rsid w:val="38A071A7"/>
    <w:rsid w:val="3B723017"/>
    <w:rsid w:val="3BB30E90"/>
    <w:rsid w:val="3C46220A"/>
    <w:rsid w:val="3C937993"/>
    <w:rsid w:val="3C987EC8"/>
    <w:rsid w:val="3D581B9C"/>
    <w:rsid w:val="3D804E02"/>
    <w:rsid w:val="3F9E1D54"/>
    <w:rsid w:val="401F17A1"/>
    <w:rsid w:val="40CB60A0"/>
    <w:rsid w:val="42C7547B"/>
    <w:rsid w:val="43BA09C3"/>
    <w:rsid w:val="44790D1E"/>
    <w:rsid w:val="44C164DB"/>
    <w:rsid w:val="45B8049E"/>
    <w:rsid w:val="45FD1CF9"/>
    <w:rsid w:val="48274C8F"/>
    <w:rsid w:val="4A782462"/>
    <w:rsid w:val="4C0A4C58"/>
    <w:rsid w:val="4C654FF4"/>
    <w:rsid w:val="4CAE696C"/>
    <w:rsid w:val="4D5D39D3"/>
    <w:rsid w:val="4DBC04A6"/>
    <w:rsid w:val="4E392E7F"/>
    <w:rsid w:val="4EAF7C7E"/>
    <w:rsid w:val="4EF8646D"/>
    <w:rsid w:val="4FFC461A"/>
    <w:rsid w:val="500F6E86"/>
    <w:rsid w:val="501B1F93"/>
    <w:rsid w:val="50227C85"/>
    <w:rsid w:val="51A44449"/>
    <w:rsid w:val="54011E59"/>
    <w:rsid w:val="543B794F"/>
    <w:rsid w:val="558A38DC"/>
    <w:rsid w:val="55B75A88"/>
    <w:rsid w:val="56BE6D1E"/>
    <w:rsid w:val="56C81624"/>
    <w:rsid w:val="57EA040F"/>
    <w:rsid w:val="5B4973B1"/>
    <w:rsid w:val="5BFF5F24"/>
    <w:rsid w:val="5C023C3D"/>
    <w:rsid w:val="5D5A1089"/>
    <w:rsid w:val="5E0E7049"/>
    <w:rsid w:val="5E374CA8"/>
    <w:rsid w:val="5E425200"/>
    <w:rsid w:val="5F004CBA"/>
    <w:rsid w:val="5F2C6FD3"/>
    <w:rsid w:val="610647C6"/>
    <w:rsid w:val="627C1233"/>
    <w:rsid w:val="62EB5430"/>
    <w:rsid w:val="6328380F"/>
    <w:rsid w:val="647D4CC7"/>
    <w:rsid w:val="65BF5849"/>
    <w:rsid w:val="660C1CCE"/>
    <w:rsid w:val="662231D4"/>
    <w:rsid w:val="674C1080"/>
    <w:rsid w:val="67A013FC"/>
    <w:rsid w:val="68BE4527"/>
    <w:rsid w:val="69931944"/>
    <w:rsid w:val="69A235C0"/>
    <w:rsid w:val="6AB26DFA"/>
    <w:rsid w:val="6E553663"/>
    <w:rsid w:val="6E676DE8"/>
    <w:rsid w:val="6F5350B5"/>
    <w:rsid w:val="6FFE038C"/>
    <w:rsid w:val="71947ED4"/>
    <w:rsid w:val="71A5098C"/>
    <w:rsid w:val="722F5C6F"/>
    <w:rsid w:val="72A82723"/>
    <w:rsid w:val="72C72385"/>
    <w:rsid w:val="738B58D2"/>
    <w:rsid w:val="73B378DD"/>
    <w:rsid w:val="74DC1386"/>
    <w:rsid w:val="75D37D5C"/>
    <w:rsid w:val="766F0203"/>
    <w:rsid w:val="76BE496D"/>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18"/>
    <w:qFormat/>
    <w:uiPriority w:val="0"/>
    <w:pPr>
      <w:widowControl/>
      <w:adjustRightInd w:val="0"/>
      <w:snapToGrid w:val="0"/>
      <w:spacing w:line="360" w:lineRule="auto"/>
      <w:jc w:val="center"/>
      <w:outlineLvl w:val="1"/>
    </w:pPr>
    <w:rPr>
      <w:rFonts w:hAnsi="Arial"/>
      <w:b/>
      <w:kern w:val="0"/>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Plain Text"/>
    <w:basedOn w:val="1"/>
    <w:link w:val="16"/>
    <w:qFormat/>
    <w:uiPriority w:val="0"/>
    <w:rPr>
      <w:rFonts w:ascii="宋体" w:hAnsi="Courier New" w:eastAsiaTheme="minorEastAsia" w:cstheme="minorBidi"/>
      <w:szCs w:val="20"/>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表格文字"/>
    <w:basedOn w:val="1"/>
    <w:qFormat/>
    <w:uiPriority w:val="0"/>
    <w:pPr>
      <w:spacing w:before="25" w:after="25" w:line="240" w:lineRule="auto"/>
      <w:ind w:firstLine="0"/>
      <w:jc w:val="left"/>
    </w:pPr>
    <w:rPr>
      <w:bCs/>
      <w:spacing w:val="10"/>
      <w:kern w:val="0"/>
      <w:sz w:val="24"/>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纯文本 Char"/>
    <w:basedOn w:val="11"/>
    <w:link w:val="5"/>
    <w:qFormat/>
    <w:uiPriority w:val="0"/>
    <w:rPr>
      <w:rFonts w:ascii="宋体" w:hAnsi="Courier New"/>
      <w:szCs w:val="20"/>
    </w:rPr>
  </w:style>
  <w:style w:type="paragraph" w:customStyle="1" w:styleId="17">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18">
    <w:name w:val="标题 2 Char"/>
    <w:basedOn w:val="11"/>
    <w:link w:val="4"/>
    <w:qFormat/>
    <w:uiPriority w:val="0"/>
    <w:rPr>
      <w:rFonts w:ascii="Times New Roman" w:hAnsi="Arial" w:eastAsia="宋体" w:cs="Times New Roman"/>
      <w:b/>
      <w:kern w:val="0"/>
      <w:sz w:val="32"/>
      <w:szCs w:val="24"/>
    </w:rPr>
  </w:style>
  <w:style w:type="paragraph" w:styleId="19">
    <w:name w:val="List Paragraph"/>
    <w:basedOn w:val="1"/>
    <w:qFormat/>
    <w:uiPriority w:val="34"/>
    <w:pPr>
      <w:ind w:firstLine="420" w:firstLineChars="200"/>
    </w:pPr>
  </w:style>
  <w:style w:type="paragraph" w:customStyle="1" w:styleId="20">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1">
    <w:name w:val="font11"/>
    <w:basedOn w:val="11"/>
    <w:qFormat/>
    <w:uiPriority w:val="0"/>
    <w:rPr>
      <w:rFonts w:hint="default" w:ascii="Times New Roman" w:hAnsi="Times New Roman" w:cs="Times New Roman"/>
      <w:b/>
      <w:bCs/>
      <w:color w:val="000000"/>
      <w:sz w:val="26"/>
      <w:szCs w:val="26"/>
      <w:u w:val="none"/>
    </w:rPr>
  </w:style>
  <w:style w:type="character" w:customStyle="1" w:styleId="22">
    <w:name w:val="font31"/>
    <w:basedOn w:val="11"/>
    <w:qFormat/>
    <w:uiPriority w:val="0"/>
    <w:rPr>
      <w:rFonts w:hint="eastAsia" w:ascii="宋体" w:hAnsi="宋体" w:eastAsia="宋体" w:cs="宋体"/>
      <w:b/>
      <w:bCs/>
      <w:color w:val="000000"/>
      <w:sz w:val="26"/>
      <w:szCs w:val="26"/>
      <w:u w:val="none"/>
    </w:rPr>
  </w:style>
  <w:style w:type="character" w:customStyle="1" w:styleId="23">
    <w:name w:val="font21"/>
    <w:basedOn w:val="11"/>
    <w:qFormat/>
    <w:uiPriority w:val="0"/>
    <w:rPr>
      <w:rFonts w:hint="default" w:ascii="Times New Roman" w:hAnsi="Times New Roman" w:cs="Times New Roman"/>
      <w:color w:val="000000"/>
      <w:sz w:val="20"/>
      <w:szCs w:val="20"/>
      <w:u w:val="none"/>
    </w:rPr>
  </w:style>
  <w:style w:type="character" w:customStyle="1" w:styleId="24">
    <w:name w:val="font01"/>
    <w:basedOn w:val="11"/>
    <w:qFormat/>
    <w:uiPriority w:val="0"/>
    <w:rPr>
      <w:rFonts w:hint="eastAsia" w:ascii="宋体" w:hAnsi="宋体" w:eastAsia="宋体" w:cs="宋体"/>
      <w:color w:val="FF0000"/>
      <w:sz w:val="20"/>
      <w:szCs w:val="20"/>
      <w:u w:val="none"/>
    </w:rPr>
  </w:style>
  <w:style w:type="character" w:customStyle="1" w:styleId="25">
    <w:name w:val="font51"/>
    <w:basedOn w:val="11"/>
    <w:qFormat/>
    <w:uiPriority w:val="0"/>
    <w:rPr>
      <w:rFonts w:hint="eastAsia" w:ascii="宋体" w:hAnsi="宋体" w:eastAsia="宋体" w:cs="宋体"/>
      <w:color w:val="000000"/>
      <w:sz w:val="20"/>
      <w:szCs w:val="20"/>
      <w:u w:val="none"/>
    </w:rPr>
  </w:style>
  <w:style w:type="character" w:customStyle="1" w:styleId="26">
    <w:name w:val="font61"/>
    <w:basedOn w:val="11"/>
    <w:qFormat/>
    <w:uiPriority w:val="0"/>
    <w:rPr>
      <w:rFonts w:hint="eastAsia" w:ascii="宋体" w:hAnsi="宋体" w:eastAsia="宋体" w:cs="宋体"/>
      <w:b/>
      <w:bCs/>
      <w:color w:val="000000"/>
      <w:sz w:val="22"/>
      <w:szCs w:val="22"/>
      <w:u w:val="none"/>
    </w:rPr>
  </w:style>
  <w:style w:type="character" w:customStyle="1" w:styleId="27">
    <w:name w:val="font81"/>
    <w:basedOn w:val="11"/>
    <w:qFormat/>
    <w:uiPriority w:val="0"/>
    <w:rPr>
      <w:rFonts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1365</Words>
  <Characters>7782</Characters>
  <Lines>64</Lines>
  <Paragraphs>18</Paragraphs>
  <TotalTime>0</TotalTime>
  <ScaleCrop>false</ScaleCrop>
  <LinksUpToDate>false</LinksUpToDate>
  <CharactersWithSpaces>9129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2022-01-20T08:51:10Z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6F7D5F68E8D34154B9B18477FBC96B5B</vt:lpwstr>
  </property>
</Properties>
</file>