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龙岗区规划土地监察局2021年政府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信息公开年度报告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u w:val="none"/>
        </w:rPr>
        <w:t>龙岗区规划土地监察局认真贯彻执行《中华人民共和国政府信息公开条例》（以下简称《条例》），按照信息公开工作要求，结合工作实际，从规范公开内容、突出公开重点、提升公开水平入手，切实加强领导，深入宣传发动，加强沟通交流，主动接受社会各界的监督，全面推动政府信息公开工作，取得了良好成效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年，全年共计主动公开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转载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发布政策法规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条，规划计划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条，建议提案办理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条，机构领导和机构设置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条，财政资金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条，新闻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回复留言1</w:t>
      </w:r>
      <w:r>
        <w:rPr>
          <w:rFonts w:hint="eastAsia" w:ascii="仿宋_GB2312" w:hAnsi="仿宋_GB2312" w:eastAsia="仿宋_GB2312" w:cs="仿宋_GB2312"/>
          <w:sz w:val="32"/>
          <w:szCs w:val="32"/>
        </w:rPr>
        <w:t>3条，政策解读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工作动态40条，通知公告28条，专题专栏12条，部门下载5条，公开指南、年报2条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31"/>
        <w:gridCol w:w="690"/>
        <w:gridCol w:w="690"/>
        <w:gridCol w:w="690"/>
        <w:gridCol w:w="690"/>
        <w:gridCol w:w="690"/>
        <w:gridCol w:w="690"/>
        <w:gridCol w:w="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"/>
              </w:rPr>
              <w:t> </w:t>
            </w:r>
            <w:r>
              <w:rPr>
                <w:rFonts w:hint="default" w:asciiTheme="minorHAnsi" w:hAnsiTheme="minorHAnsi" w:cstheme="minorBidi"/>
                <w:kern w:val="2"/>
                <w:sz w:val="21"/>
                <w:szCs w:val="24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"/>
              </w:rPr>
              <w:t> </w:t>
            </w:r>
            <w:r>
              <w:rPr>
                <w:rFonts w:hint="default" w:asciiTheme="minorHAnsi" w:hAnsiTheme="minorHAnsi" w:cstheme="minorBidi"/>
                <w:kern w:val="2"/>
                <w:sz w:val="21"/>
                <w:szCs w:val="24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"/>
              </w:rPr>
              <w:t> </w:t>
            </w:r>
            <w:r>
              <w:rPr>
                <w:rFonts w:hint="default" w:asciiTheme="minorHAnsi" w:hAnsiTheme="minorHAnsi" w:cstheme="minorBidi"/>
                <w:kern w:val="2"/>
                <w:sz w:val="21"/>
                <w:szCs w:val="24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"/>
              </w:rPr>
              <w:t> </w:t>
            </w:r>
            <w:r>
              <w:rPr>
                <w:rFonts w:hint="default" w:asciiTheme="minorHAnsi" w:hAnsiTheme="minorHAnsi" w:cstheme="minorBidi"/>
                <w:kern w:val="2"/>
                <w:sz w:val="21"/>
                <w:szCs w:val="24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"/>
              </w:rPr>
              <w:t> </w:t>
            </w:r>
            <w:r>
              <w:rPr>
                <w:rFonts w:hint="default" w:asciiTheme="minorHAnsi" w:hAnsiTheme="minorHAnsi" w:cstheme="minorBidi"/>
                <w:kern w:val="2"/>
                <w:sz w:val="21"/>
                <w:szCs w:val="24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"/>
              </w:rPr>
              <w:t> </w:t>
            </w:r>
            <w:r>
              <w:rPr>
                <w:rFonts w:hint="default" w:asciiTheme="minorHAnsi" w:hAnsiTheme="minorHAnsi" w:cstheme="minorBidi"/>
                <w:kern w:val="2"/>
                <w:sz w:val="21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  <w:bookmarkStart w:id="0" w:name="_GoBack"/>
            <w:bookmarkEnd w:id="0"/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6"/>
        <w:gridCol w:w="646"/>
        <w:gridCol w:w="646"/>
        <w:gridCol w:w="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2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五、存在的主要问题及改进情况</w:t>
      </w:r>
    </w:p>
    <w:p>
      <w:pPr>
        <w:widowControl w:val="0"/>
        <w:numPr>
          <w:ilvl w:val="0"/>
          <w:numId w:val="0"/>
        </w:numPr>
        <w:spacing w:beforeLines="0" w:after="0" w:afterLines="0" w:line="560" w:lineRule="exact"/>
        <w:ind w:firstLine="640" w:firstLineChars="200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/>
          <w:lang w:val="en-US" w:eastAsia="zh-CN"/>
        </w:rPr>
        <w:t>2021年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/>
        </w:rPr>
        <w:t>政府信息公开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工作虽然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/>
        </w:rPr>
        <w:t>取得了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一定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/>
        </w:rPr>
        <w:t>成效，但也存在一些不足，主要表现在:一是工作人员配备不足。近几年来，国家对政府信息公开工作高度重视，要求标准很高，工作任务越来越重，目前专职人员配备薄弱，影响政务公开工作开展。下一步将加大专职人员配备，强化业务学习，确保圆满完成上级交办的各项工作任务;二是政府信息公开方式较为单一，主要依托官网及依申请公开。下一步将加强与媒体的沟通，提高公众对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/>
          <w:lang w:val="en-US" w:eastAsia="zh-CN"/>
        </w:rPr>
        <w:t>龙岗查违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/>
        </w:rPr>
        <w:t>信息公开的知晓率和参与度。加强网站、新媒体建设与管理，利用信息化手段丰富政府信息公开服务渠道;三是主动公开信息不及时，落实政务公开工作安排部署不够主动，对一些应公开的政府信息不能够全面深入公开。下一步将切实提高思想认识，不断深化对各类政府信息公开内容的规范和梳理，严格按照“公开是常态、不公开是例外”原则，全面深入做好主动公开工作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640" w:firstLineChars="20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根据《政府信息公开信息处理费管理办法》要求，本年度我单位未产生政府信息公开信息处理费收取情况。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777D"/>
    <w:rsid w:val="0F2E3E08"/>
    <w:rsid w:val="1EFA32E8"/>
    <w:rsid w:val="20B4777D"/>
    <w:rsid w:val="27CC4B64"/>
    <w:rsid w:val="2BE62F8A"/>
    <w:rsid w:val="50F0129D"/>
    <w:rsid w:val="57EC45A3"/>
    <w:rsid w:val="5D7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20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2021-12-20T03:01:00Z</dcterms:created>
  <dc:creator>谭阳洋</dc:creator>
  <cp:lastModifiedBy>兴</cp:lastModifiedBy>
  <dcterms:modified xsi:type="dcterms:W3CDTF">2022-01-09T07:58:30Z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4EFAB041F9E64A6AB2DCC29A545D5C33</vt:lpwstr>
  </property>
</Properties>
</file>