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E9B" w:rsidRDefault="006C11FE">
      <w:pPr>
        <w:spacing w:line="520" w:lineRule="exact"/>
        <w:jc w:val="center"/>
        <w:rPr>
          <w:rFonts w:ascii="仿宋" w:eastAsia="仿宋" w:hAnsi="仿宋" w:cs="仿宋"/>
          <w:b/>
          <w:bCs/>
          <w:sz w:val="44"/>
          <w:szCs w:val="44"/>
        </w:rPr>
      </w:pPr>
      <w:r>
        <w:rPr>
          <w:rFonts w:ascii="仿宋" w:eastAsia="仿宋" w:hAnsi="仿宋" w:cs="仿宋" w:hint="eastAsia"/>
          <w:b/>
          <w:bCs/>
          <w:sz w:val="44"/>
          <w:szCs w:val="44"/>
        </w:rPr>
        <w:t>深圳市龙岗中心</w:t>
      </w:r>
      <w:bookmarkStart w:id="0" w:name="_GoBack"/>
      <w:bookmarkEnd w:id="0"/>
      <w:r>
        <w:rPr>
          <w:rFonts w:ascii="仿宋" w:eastAsia="仿宋" w:hAnsi="仿宋" w:cs="仿宋" w:hint="eastAsia"/>
          <w:b/>
          <w:bCs/>
          <w:sz w:val="44"/>
          <w:szCs w:val="44"/>
        </w:rPr>
        <w:t>医院集装箱技术参数</w:t>
      </w:r>
    </w:p>
    <w:p w:rsidR="00AD2E9B" w:rsidRDefault="006C11FE">
      <w:pPr>
        <w:spacing w:line="520" w:lineRule="exact"/>
        <w:jc w:val="center"/>
        <w:rPr>
          <w:rFonts w:ascii="仿宋" w:eastAsia="仿宋" w:hAnsi="仿宋" w:cs="仿宋"/>
          <w:b/>
          <w:bCs/>
          <w:sz w:val="44"/>
          <w:szCs w:val="44"/>
        </w:rPr>
      </w:pPr>
      <w:r>
        <w:rPr>
          <w:rFonts w:ascii="仿宋" w:eastAsia="仿宋" w:hAnsi="仿宋" w:cs="仿宋" w:hint="eastAsia"/>
          <w:b/>
          <w:bCs/>
          <w:sz w:val="44"/>
          <w:szCs w:val="44"/>
        </w:rPr>
        <w:t>及其他要求</w:t>
      </w:r>
    </w:p>
    <w:p w:rsidR="00AD2E9B" w:rsidRDefault="006C11FE">
      <w:pPr>
        <w:pStyle w:val="a7"/>
        <w:shd w:val="clear" w:color="auto" w:fill="FFFFFF"/>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一、龙岗中心医院集装箱评分信息表</w:t>
      </w:r>
    </w:p>
    <w:p w:rsidR="00AD2E9B" w:rsidRDefault="006C11FE">
      <w:pPr>
        <w:pStyle w:val="a7"/>
        <w:shd w:val="clear" w:color="auto" w:fill="FFFFFF"/>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评标方法： 综合评分法（权重100分）</w:t>
      </w:r>
    </w:p>
    <w:tbl>
      <w:tblPr>
        <w:tblW w:w="96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15"/>
        <w:gridCol w:w="1303"/>
        <w:gridCol w:w="713"/>
        <w:gridCol w:w="1216"/>
        <w:gridCol w:w="5871"/>
      </w:tblGrid>
      <w:tr w:rsidR="00AD2E9B">
        <w:trPr>
          <w:trHeight w:val="354"/>
          <w:jc w:val="center"/>
        </w:trPr>
        <w:tc>
          <w:tcPr>
            <w:tcW w:w="3747" w:type="dxa"/>
            <w:gridSpan w:val="4"/>
            <w:tcMar>
              <w:top w:w="0" w:type="dxa"/>
              <w:left w:w="108" w:type="dxa"/>
              <w:bottom w:w="0" w:type="dxa"/>
              <w:right w:w="108" w:type="dxa"/>
            </w:tcMar>
            <w:vAlign w:val="center"/>
          </w:tcPr>
          <w:p w:rsidR="00AD2E9B" w:rsidRDefault="006C11FE">
            <w:pPr>
              <w:widowControl/>
              <w:wordWrap w:val="0"/>
              <w:spacing w:line="20" w:lineRule="atLeast"/>
              <w:jc w:val="center"/>
              <w:rPr>
                <w:rFonts w:ascii="宋体" w:hAnsi="宋体" w:cs="宋体"/>
                <w:color w:val="000000" w:themeColor="text1"/>
                <w:kern w:val="0"/>
                <w:sz w:val="28"/>
                <w:szCs w:val="28"/>
              </w:rPr>
            </w:pPr>
            <w:r>
              <w:rPr>
                <w:rFonts w:ascii="宋体" w:hAnsi="宋体" w:cs="宋体" w:hint="eastAsia"/>
                <w:color w:val="000000" w:themeColor="text1"/>
                <w:kern w:val="0"/>
                <w:sz w:val="28"/>
                <w:szCs w:val="28"/>
              </w:rPr>
              <w:t>评分项</w:t>
            </w:r>
          </w:p>
        </w:tc>
        <w:tc>
          <w:tcPr>
            <w:tcW w:w="5871" w:type="dxa"/>
            <w:tcMar>
              <w:top w:w="0" w:type="dxa"/>
              <w:left w:w="108" w:type="dxa"/>
              <w:bottom w:w="0" w:type="dxa"/>
              <w:right w:w="108" w:type="dxa"/>
            </w:tcMar>
            <w:vAlign w:val="center"/>
          </w:tcPr>
          <w:p w:rsidR="00AD2E9B" w:rsidRDefault="006C11FE">
            <w:pPr>
              <w:widowControl/>
              <w:wordWrap w:val="0"/>
              <w:spacing w:line="20" w:lineRule="atLeast"/>
              <w:jc w:val="center"/>
              <w:rPr>
                <w:rFonts w:ascii="宋体" w:hAnsi="宋体" w:cs="宋体"/>
                <w:color w:val="000000" w:themeColor="text1"/>
                <w:kern w:val="0"/>
                <w:sz w:val="28"/>
                <w:szCs w:val="28"/>
              </w:rPr>
            </w:pPr>
            <w:r>
              <w:rPr>
                <w:rFonts w:ascii="宋体" w:hAnsi="宋体" w:cs="宋体" w:hint="eastAsia"/>
                <w:color w:val="000000" w:themeColor="text1"/>
                <w:kern w:val="0"/>
                <w:sz w:val="28"/>
                <w:szCs w:val="28"/>
              </w:rPr>
              <w:t>权重</w:t>
            </w:r>
          </w:p>
        </w:tc>
      </w:tr>
      <w:tr w:rsidR="00AD2E9B">
        <w:trPr>
          <w:trHeight w:val="354"/>
          <w:jc w:val="center"/>
        </w:trPr>
        <w:tc>
          <w:tcPr>
            <w:tcW w:w="3747" w:type="dxa"/>
            <w:gridSpan w:val="4"/>
            <w:tcMar>
              <w:top w:w="0" w:type="dxa"/>
              <w:left w:w="108" w:type="dxa"/>
              <w:bottom w:w="0" w:type="dxa"/>
              <w:right w:w="108" w:type="dxa"/>
            </w:tcMar>
            <w:vAlign w:val="center"/>
          </w:tcPr>
          <w:p w:rsidR="00AD2E9B" w:rsidRDefault="006C11FE">
            <w:pPr>
              <w:widowControl/>
              <w:wordWrap w:val="0"/>
              <w:spacing w:line="20" w:lineRule="atLeast"/>
              <w:jc w:val="center"/>
              <w:rPr>
                <w:rFonts w:ascii="宋体" w:hAnsi="宋体" w:cs="宋体"/>
                <w:color w:val="000000" w:themeColor="text1"/>
                <w:kern w:val="0"/>
                <w:sz w:val="28"/>
                <w:szCs w:val="28"/>
              </w:rPr>
            </w:pPr>
            <w:r>
              <w:rPr>
                <w:rFonts w:ascii="宋体" w:hAnsi="宋体" w:cs="宋体" w:hint="eastAsia"/>
                <w:color w:val="000000" w:themeColor="text1"/>
                <w:kern w:val="0"/>
                <w:sz w:val="28"/>
                <w:szCs w:val="28"/>
              </w:rPr>
              <w:t>价格</w:t>
            </w:r>
          </w:p>
        </w:tc>
        <w:tc>
          <w:tcPr>
            <w:tcW w:w="5871" w:type="dxa"/>
            <w:tcMar>
              <w:top w:w="0" w:type="dxa"/>
              <w:left w:w="108" w:type="dxa"/>
              <w:bottom w:w="0" w:type="dxa"/>
              <w:right w:w="108" w:type="dxa"/>
            </w:tcMar>
            <w:vAlign w:val="center"/>
          </w:tcPr>
          <w:p w:rsidR="00AD2E9B" w:rsidRDefault="006C11FE">
            <w:pPr>
              <w:widowControl/>
              <w:wordWrap w:val="0"/>
              <w:spacing w:line="20" w:lineRule="atLeast"/>
              <w:jc w:val="center"/>
              <w:rPr>
                <w:rFonts w:ascii="宋体" w:hAnsi="宋体" w:cs="宋体"/>
                <w:color w:val="000000" w:themeColor="text1"/>
                <w:kern w:val="0"/>
                <w:sz w:val="28"/>
                <w:szCs w:val="28"/>
              </w:rPr>
            </w:pPr>
            <w:r>
              <w:rPr>
                <w:rFonts w:ascii="宋体" w:hAnsi="宋体" w:cs="宋体" w:hint="eastAsia"/>
                <w:color w:val="000000" w:themeColor="text1"/>
                <w:kern w:val="0"/>
                <w:sz w:val="28"/>
                <w:szCs w:val="28"/>
              </w:rPr>
              <w:t>30</w:t>
            </w:r>
          </w:p>
        </w:tc>
      </w:tr>
      <w:tr w:rsidR="00AD2E9B">
        <w:trPr>
          <w:trHeight w:val="354"/>
          <w:jc w:val="center"/>
        </w:trPr>
        <w:tc>
          <w:tcPr>
            <w:tcW w:w="9618" w:type="dxa"/>
            <w:gridSpan w:val="5"/>
            <w:tcMar>
              <w:top w:w="0" w:type="dxa"/>
              <w:left w:w="108" w:type="dxa"/>
              <w:bottom w:w="0" w:type="dxa"/>
              <w:right w:w="108" w:type="dxa"/>
            </w:tcMar>
            <w:vAlign w:val="center"/>
          </w:tcPr>
          <w:p w:rsidR="00AD2E9B" w:rsidRDefault="006C11FE">
            <w:pPr>
              <w:widowControl/>
              <w:wordWrap w:val="0"/>
              <w:spacing w:line="480" w:lineRule="exact"/>
              <w:jc w:val="left"/>
              <w:rPr>
                <w:rFonts w:ascii="宋体" w:hAnsi="宋体" w:cs="宋体"/>
                <w:color w:val="000000" w:themeColor="text1"/>
                <w:kern w:val="0"/>
                <w:sz w:val="28"/>
                <w:szCs w:val="28"/>
              </w:rPr>
            </w:pPr>
            <w:r>
              <w:rPr>
                <w:rFonts w:ascii="仿宋_GB2312" w:eastAsia="仿宋_GB2312" w:hAnsi="仿宋_GB2312" w:cs="仿宋_GB2312" w:hint="eastAsia"/>
                <w:sz w:val="32"/>
                <w:szCs w:val="32"/>
              </w:rPr>
              <w:t>满足招标文件要求且投标价格最低的投标报价为评标价基准价，其价格分为满分。价格分计算公式：投标报价得分=(评标基准价/有效投标报价)×30</w:t>
            </w:r>
          </w:p>
        </w:tc>
      </w:tr>
      <w:tr w:rsidR="00AD2E9B">
        <w:trPr>
          <w:trHeight w:val="354"/>
          <w:jc w:val="center"/>
        </w:trPr>
        <w:tc>
          <w:tcPr>
            <w:tcW w:w="3747" w:type="dxa"/>
            <w:gridSpan w:val="4"/>
            <w:tcMar>
              <w:top w:w="0" w:type="dxa"/>
              <w:left w:w="108" w:type="dxa"/>
              <w:bottom w:w="0" w:type="dxa"/>
              <w:right w:w="108" w:type="dxa"/>
            </w:tcMar>
            <w:vAlign w:val="center"/>
          </w:tcPr>
          <w:p w:rsidR="00AD2E9B" w:rsidRDefault="006C11FE">
            <w:pPr>
              <w:widowControl/>
              <w:wordWrap w:val="0"/>
              <w:spacing w:line="480" w:lineRule="exact"/>
              <w:jc w:val="center"/>
              <w:rPr>
                <w:rFonts w:ascii="宋体" w:hAnsi="宋体" w:cs="宋体"/>
                <w:color w:val="000000" w:themeColor="text1"/>
                <w:kern w:val="0"/>
                <w:sz w:val="28"/>
                <w:szCs w:val="28"/>
              </w:rPr>
            </w:pPr>
            <w:r>
              <w:rPr>
                <w:rFonts w:ascii="宋体" w:hAnsi="宋体" w:cs="宋体" w:hint="eastAsia"/>
                <w:color w:val="000000" w:themeColor="text1"/>
                <w:kern w:val="0"/>
                <w:sz w:val="28"/>
                <w:szCs w:val="28"/>
              </w:rPr>
              <w:t>技术部分</w:t>
            </w:r>
          </w:p>
        </w:tc>
        <w:tc>
          <w:tcPr>
            <w:tcW w:w="5871" w:type="dxa"/>
            <w:tcMar>
              <w:top w:w="0" w:type="dxa"/>
              <w:left w:w="108" w:type="dxa"/>
              <w:bottom w:w="0" w:type="dxa"/>
              <w:right w:w="108" w:type="dxa"/>
            </w:tcMar>
            <w:vAlign w:val="center"/>
          </w:tcPr>
          <w:p w:rsidR="00AD2E9B" w:rsidRDefault="006C11FE">
            <w:pPr>
              <w:widowControl/>
              <w:wordWrap w:val="0"/>
              <w:spacing w:line="480" w:lineRule="exact"/>
              <w:jc w:val="center"/>
              <w:rPr>
                <w:rFonts w:ascii="宋体" w:hAnsi="宋体" w:cs="宋体"/>
                <w:color w:val="000000" w:themeColor="text1"/>
                <w:kern w:val="0"/>
                <w:sz w:val="28"/>
                <w:szCs w:val="28"/>
              </w:rPr>
            </w:pPr>
            <w:r>
              <w:rPr>
                <w:rFonts w:ascii="宋体" w:hAnsi="宋体" w:cs="宋体" w:hint="eastAsia"/>
                <w:color w:val="000000" w:themeColor="text1"/>
                <w:kern w:val="0"/>
                <w:sz w:val="28"/>
                <w:szCs w:val="28"/>
              </w:rPr>
              <w:t>40</w:t>
            </w:r>
          </w:p>
        </w:tc>
      </w:tr>
      <w:tr w:rsidR="00AD2E9B">
        <w:trPr>
          <w:trHeight w:val="668"/>
          <w:jc w:val="center"/>
        </w:trPr>
        <w:tc>
          <w:tcPr>
            <w:tcW w:w="515" w:type="dxa"/>
            <w:tcMar>
              <w:top w:w="0" w:type="dxa"/>
              <w:left w:w="108" w:type="dxa"/>
              <w:bottom w:w="0" w:type="dxa"/>
              <w:right w:w="108" w:type="dxa"/>
            </w:tcMar>
            <w:vAlign w:val="center"/>
          </w:tcPr>
          <w:p w:rsidR="00AD2E9B" w:rsidRDefault="006C11FE">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序号</w:t>
            </w:r>
          </w:p>
        </w:tc>
        <w:tc>
          <w:tcPr>
            <w:tcW w:w="1303" w:type="dxa"/>
            <w:tcMar>
              <w:top w:w="0" w:type="dxa"/>
              <w:left w:w="108" w:type="dxa"/>
              <w:bottom w:w="0" w:type="dxa"/>
              <w:right w:w="108" w:type="dxa"/>
            </w:tcMar>
            <w:vAlign w:val="center"/>
          </w:tcPr>
          <w:p w:rsidR="00AD2E9B" w:rsidRDefault="006C11FE">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评分因素</w:t>
            </w:r>
          </w:p>
        </w:tc>
        <w:tc>
          <w:tcPr>
            <w:tcW w:w="713" w:type="dxa"/>
            <w:tcMar>
              <w:top w:w="0" w:type="dxa"/>
              <w:left w:w="108" w:type="dxa"/>
              <w:bottom w:w="0" w:type="dxa"/>
              <w:right w:w="108" w:type="dxa"/>
            </w:tcMar>
            <w:vAlign w:val="center"/>
          </w:tcPr>
          <w:p w:rsidR="00AD2E9B" w:rsidRDefault="006C11FE">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权重</w:t>
            </w:r>
          </w:p>
        </w:tc>
        <w:tc>
          <w:tcPr>
            <w:tcW w:w="1216" w:type="dxa"/>
            <w:tcMar>
              <w:top w:w="0" w:type="dxa"/>
              <w:left w:w="108" w:type="dxa"/>
              <w:bottom w:w="0" w:type="dxa"/>
              <w:right w:w="108" w:type="dxa"/>
            </w:tcMar>
            <w:vAlign w:val="center"/>
          </w:tcPr>
          <w:p w:rsidR="00AD2E9B" w:rsidRDefault="006C11FE">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评分方式</w:t>
            </w:r>
          </w:p>
        </w:tc>
        <w:tc>
          <w:tcPr>
            <w:tcW w:w="5871" w:type="dxa"/>
            <w:tcMar>
              <w:top w:w="0" w:type="dxa"/>
              <w:left w:w="108" w:type="dxa"/>
              <w:bottom w:w="0" w:type="dxa"/>
              <w:right w:w="108" w:type="dxa"/>
            </w:tcMar>
            <w:vAlign w:val="center"/>
          </w:tcPr>
          <w:p w:rsidR="00AD2E9B" w:rsidRDefault="006C11FE">
            <w:pPr>
              <w:widowControl/>
              <w:wordWrap w:val="0"/>
              <w:spacing w:line="48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评分准则</w:t>
            </w:r>
          </w:p>
        </w:tc>
      </w:tr>
      <w:tr w:rsidR="00AD2E9B">
        <w:trPr>
          <w:trHeight w:val="668"/>
          <w:jc w:val="center"/>
        </w:trPr>
        <w:tc>
          <w:tcPr>
            <w:tcW w:w="515"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color w:val="000000" w:themeColor="text1"/>
                <w:kern w:val="0"/>
                <w:sz w:val="30"/>
                <w:szCs w:val="30"/>
              </w:rPr>
            </w:pPr>
            <w:r>
              <w:rPr>
                <w:rFonts w:ascii="仿宋" w:eastAsia="仿宋" w:hAnsi="仿宋" w:cs="仿宋_GB2312" w:hint="eastAsia"/>
                <w:color w:val="000000" w:themeColor="text1"/>
                <w:kern w:val="0"/>
                <w:sz w:val="30"/>
                <w:szCs w:val="30"/>
              </w:rPr>
              <w:t>1</w:t>
            </w:r>
          </w:p>
        </w:tc>
        <w:tc>
          <w:tcPr>
            <w:tcW w:w="1303"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color w:val="000000" w:themeColor="text1"/>
                <w:kern w:val="0"/>
                <w:sz w:val="30"/>
                <w:szCs w:val="30"/>
              </w:rPr>
            </w:pPr>
            <w:r>
              <w:rPr>
                <w:rFonts w:ascii="仿宋" w:eastAsia="仿宋" w:hAnsi="仿宋" w:cs="仿宋_GB2312" w:hint="eastAsia"/>
                <w:sz w:val="30"/>
                <w:szCs w:val="30"/>
              </w:rPr>
              <w:t>项目总体实施方案</w:t>
            </w:r>
          </w:p>
        </w:tc>
        <w:tc>
          <w:tcPr>
            <w:tcW w:w="713"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color w:val="000000" w:themeColor="text1"/>
                <w:kern w:val="0"/>
                <w:sz w:val="30"/>
                <w:szCs w:val="30"/>
              </w:rPr>
            </w:pPr>
            <w:r>
              <w:rPr>
                <w:rFonts w:ascii="仿宋" w:eastAsia="仿宋" w:hAnsi="仿宋" w:cs="仿宋_GB2312" w:hint="eastAsia"/>
                <w:color w:val="000000" w:themeColor="text1"/>
                <w:kern w:val="0"/>
                <w:sz w:val="30"/>
                <w:szCs w:val="30"/>
              </w:rPr>
              <w:t>12</w:t>
            </w:r>
          </w:p>
        </w:tc>
        <w:tc>
          <w:tcPr>
            <w:tcW w:w="1216"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color w:val="000000" w:themeColor="text1"/>
                <w:kern w:val="0"/>
                <w:sz w:val="30"/>
                <w:szCs w:val="30"/>
              </w:rPr>
            </w:pPr>
            <w:r>
              <w:rPr>
                <w:rFonts w:ascii="仿宋" w:eastAsia="仿宋" w:hAnsi="仿宋" w:cs="仿宋_GB2312" w:hint="eastAsia"/>
                <w:color w:val="000000" w:themeColor="text1"/>
                <w:kern w:val="0"/>
                <w:sz w:val="30"/>
                <w:szCs w:val="30"/>
              </w:rPr>
              <w:t>专家打分</w:t>
            </w:r>
          </w:p>
        </w:tc>
        <w:tc>
          <w:tcPr>
            <w:tcW w:w="5871" w:type="dxa"/>
            <w:tcMar>
              <w:top w:w="0" w:type="dxa"/>
              <w:left w:w="108" w:type="dxa"/>
              <w:bottom w:w="0" w:type="dxa"/>
              <w:right w:w="108" w:type="dxa"/>
            </w:tcMar>
            <w:vAlign w:val="center"/>
          </w:tcPr>
          <w:p w:rsidR="00AD2E9B" w:rsidRDefault="006C11FE">
            <w:pPr>
              <w:widowControl/>
              <w:spacing w:line="460" w:lineRule="exact"/>
              <w:rPr>
                <w:rFonts w:ascii="仿宋" w:eastAsia="仿宋" w:hAnsi="仿宋" w:cs="仿宋_GB2312"/>
                <w:color w:val="000000" w:themeColor="text1"/>
                <w:kern w:val="0"/>
                <w:sz w:val="30"/>
                <w:szCs w:val="30"/>
              </w:rPr>
            </w:pPr>
            <w:r>
              <w:rPr>
                <w:rFonts w:ascii="仿宋" w:eastAsia="仿宋" w:hAnsi="仿宋" w:cs="仿宋_GB2312" w:hint="eastAsia"/>
                <w:sz w:val="30"/>
                <w:szCs w:val="30"/>
              </w:rPr>
              <w:t>对本项目的总体认识表述清晰、完整、严谨，措施先进合理、具体有效，符合规范要求。</w:t>
            </w:r>
            <w:proofErr w:type="gramStart"/>
            <w:r>
              <w:rPr>
                <w:rFonts w:ascii="仿宋" w:eastAsia="仿宋" w:hAnsi="仿宋" w:cs="仿宋_GB2312" w:hint="eastAsia"/>
                <w:sz w:val="30"/>
                <w:szCs w:val="30"/>
              </w:rPr>
              <w:t>优得</w:t>
            </w:r>
            <w:proofErr w:type="gramEnd"/>
            <w:r>
              <w:rPr>
                <w:rFonts w:ascii="仿宋" w:eastAsia="仿宋" w:hAnsi="仿宋" w:cs="仿宋_GB2312" w:hint="eastAsia"/>
                <w:sz w:val="30"/>
                <w:szCs w:val="30"/>
              </w:rPr>
              <w:t>9-12分，</w:t>
            </w:r>
            <w:proofErr w:type="gramStart"/>
            <w:r>
              <w:rPr>
                <w:rFonts w:ascii="仿宋" w:eastAsia="仿宋" w:hAnsi="仿宋" w:cs="仿宋_GB2312" w:hint="eastAsia"/>
                <w:sz w:val="30"/>
                <w:szCs w:val="30"/>
              </w:rPr>
              <w:t>良得</w:t>
            </w:r>
            <w:proofErr w:type="gramEnd"/>
            <w:r>
              <w:rPr>
                <w:rFonts w:ascii="仿宋" w:eastAsia="仿宋" w:hAnsi="仿宋" w:cs="仿宋_GB2312" w:hint="eastAsia"/>
                <w:sz w:val="30"/>
                <w:szCs w:val="30"/>
              </w:rPr>
              <w:t>5-8分，中得2-4分，差得1分。</w:t>
            </w:r>
          </w:p>
        </w:tc>
      </w:tr>
      <w:tr w:rsidR="00AD2E9B">
        <w:trPr>
          <w:trHeight w:val="668"/>
          <w:jc w:val="center"/>
        </w:trPr>
        <w:tc>
          <w:tcPr>
            <w:tcW w:w="515"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color w:val="000000" w:themeColor="text1"/>
                <w:kern w:val="0"/>
                <w:sz w:val="30"/>
                <w:szCs w:val="30"/>
              </w:rPr>
            </w:pPr>
            <w:r>
              <w:rPr>
                <w:rFonts w:ascii="仿宋" w:eastAsia="仿宋" w:hAnsi="仿宋" w:cs="仿宋_GB2312" w:hint="eastAsia"/>
                <w:color w:val="000000" w:themeColor="text1"/>
                <w:kern w:val="0"/>
                <w:sz w:val="30"/>
                <w:szCs w:val="30"/>
              </w:rPr>
              <w:t>2</w:t>
            </w:r>
          </w:p>
        </w:tc>
        <w:tc>
          <w:tcPr>
            <w:tcW w:w="1303" w:type="dxa"/>
            <w:tcMar>
              <w:top w:w="0" w:type="dxa"/>
              <w:left w:w="108" w:type="dxa"/>
              <w:bottom w:w="0" w:type="dxa"/>
              <w:right w:w="108" w:type="dxa"/>
            </w:tcMar>
            <w:vAlign w:val="center"/>
          </w:tcPr>
          <w:p w:rsidR="00AD2E9B" w:rsidRDefault="006C11FE">
            <w:pPr>
              <w:widowControl/>
              <w:spacing w:line="460" w:lineRule="exact"/>
              <w:rPr>
                <w:rFonts w:ascii="仿宋" w:eastAsia="仿宋" w:hAnsi="仿宋" w:cs="仿宋_GB2312"/>
                <w:sz w:val="30"/>
                <w:szCs w:val="30"/>
              </w:rPr>
            </w:pPr>
            <w:r>
              <w:rPr>
                <w:rFonts w:ascii="仿宋" w:eastAsia="仿宋" w:hAnsi="仿宋" w:cs="仿宋_GB2312" w:hint="eastAsia"/>
                <w:sz w:val="30"/>
                <w:szCs w:val="30"/>
              </w:rPr>
              <w:t>《技术条款响应表》响应程度</w:t>
            </w:r>
          </w:p>
        </w:tc>
        <w:tc>
          <w:tcPr>
            <w:tcW w:w="713"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sz w:val="30"/>
                <w:szCs w:val="30"/>
              </w:rPr>
            </w:pPr>
            <w:r>
              <w:rPr>
                <w:rFonts w:ascii="仿宋" w:eastAsia="仿宋" w:hAnsi="仿宋" w:cs="仿宋_GB2312" w:hint="eastAsia"/>
                <w:sz w:val="30"/>
                <w:szCs w:val="30"/>
              </w:rPr>
              <w:t>10</w:t>
            </w:r>
          </w:p>
        </w:tc>
        <w:tc>
          <w:tcPr>
            <w:tcW w:w="1216" w:type="dxa"/>
            <w:tcMar>
              <w:top w:w="0" w:type="dxa"/>
              <w:left w:w="108" w:type="dxa"/>
              <w:bottom w:w="0" w:type="dxa"/>
              <w:right w:w="108" w:type="dxa"/>
            </w:tcMar>
            <w:vAlign w:val="center"/>
          </w:tcPr>
          <w:p w:rsidR="00AD2E9B" w:rsidRDefault="006C11FE">
            <w:pPr>
              <w:widowControl/>
              <w:spacing w:line="460" w:lineRule="exact"/>
              <w:rPr>
                <w:rFonts w:ascii="仿宋" w:eastAsia="仿宋" w:hAnsi="仿宋" w:cs="仿宋_GB2312"/>
                <w:sz w:val="30"/>
                <w:szCs w:val="30"/>
              </w:rPr>
            </w:pPr>
            <w:r>
              <w:rPr>
                <w:rFonts w:ascii="仿宋" w:eastAsia="仿宋" w:hAnsi="仿宋" w:cs="仿宋_GB2312" w:hint="eastAsia"/>
                <w:sz w:val="30"/>
                <w:szCs w:val="30"/>
              </w:rPr>
              <w:t>专家打分</w:t>
            </w:r>
          </w:p>
        </w:tc>
        <w:tc>
          <w:tcPr>
            <w:tcW w:w="5871" w:type="dxa"/>
            <w:tcMar>
              <w:top w:w="0" w:type="dxa"/>
              <w:left w:w="108" w:type="dxa"/>
              <w:bottom w:w="0" w:type="dxa"/>
              <w:right w:w="108" w:type="dxa"/>
            </w:tcMar>
            <w:vAlign w:val="center"/>
          </w:tcPr>
          <w:p w:rsidR="00AD2E9B" w:rsidRDefault="006C11FE">
            <w:pPr>
              <w:widowControl/>
              <w:spacing w:line="460" w:lineRule="exact"/>
              <w:rPr>
                <w:rFonts w:ascii="仿宋" w:eastAsia="仿宋" w:hAnsi="仿宋" w:cs="仿宋_GB2312"/>
                <w:sz w:val="30"/>
                <w:szCs w:val="30"/>
              </w:rPr>
            </w:pPr>
            <w:r>
              <w:rPr>
                <w:rFonts w:ascii="仿宋" w:eastAsia="仿宋" w:hAnsi="仿宋" w:cs="仿宋_GB2312"/>
                <w:sz w:val="30"/>
                <w:szCs w:val="30"/>
              </w:rPr>
              <w:t>1、</w:t>
            </w:r>
            <w:r>
              <w:rPr>
                <w:rFonts w:ascii="仿宋" w:eastAsia="仿宋" w:hAnsi="仿宋" w:cs="仿宋_GB2312" w:hint="eastAsia"/>
                <w:sz w:val="30"/>
                <w:szCs w:val="30"/>
              </w:rPr>
              <w:t>完全满足或优于技术性能要求的得满分；</w:t>
            </w:r>
          </w:p>
          <w:p w:rsidR="00AD2E9B" w:rsidRDefault="006C11FE">
            <w:pPr>
              <w:widowControl/>
              <w:spacing w:line="460" w:lineRule="exact"/>
              <w:rPr>
                <w:rFonts w:ascii="仿宋" w:eastAsia="仿宋" w:hAnsi="仿宋" w:cs="仿宋_GB2312"/>
                <w:sz w:val="30"/>
                <w:szCs w:val="30"/>
              </w:rPr>
            </w:pPr>
            <w:r>
              <w:rPr>
                <w:rFonts w:ascii="仿宋" w:eastAsia="仿宋" w:hAnsi="仿宋" w:cs="仿宋_GB2312"/>
                <w:sz w:val="30"/>
                <w:szCs w:val="30"/>
              </w:rPr>
              <w:t>2、</w:t>
            </w:r>
            <w:r>
              <w:rPr>
                <w:rFonts w:ascii="仿宋" w:eastAsia="仿宋" w:hAnsi="仿宋" w:cs="仿宋_GB2312" w:hint="eastAsia"/>
                <w:sz w:val="30"/>
                <w:szCs w:val="30"/>
              </w:rPr>
              <w:t>对未达到或未响应采购文件技术要求的，每一项扣除1分，扣完为止；</w:t>
            </w:r>
          </w:p>
          <w:p w:rsidR="00AD2E9B" w:rsidRDefault="006C11FE">
            <w:pPr>
              <w:widowControl/>
              <w:spacing w:line="460" w:lineRule="exact"/>
              <w:rPr>
                <w:rFonts w:ascii="仿宋" w:eastAsia="仿宋" w:hAnsi="仿宋" w:cs="仿宋_GB2312"/>
                <w:sz w:val="30"/>
                <w:szCs w:val="30"/>
              </w:rPr>
            </w:pPr>
            <w:r>
              <w:rPr>
                <w:rFonts w:ascii="仿宋" w:eastAsia="仿宋" w:hAnsi="仿宋" w:cs="仿宋_GB2312" w:hint="eastAsia"/>
                <w:sz w:val="30"/>
                <w:szCs w:val="30"/>
              </w:rPr>
              <w:t>3、对技术参数中带“▲”号条款未响应的，每一项扣除2分，扣完为止。</w:t>
            </w:r>
          </w:p>
        </w:tc>
      </w:tr>
      <w:tr w:rsidR="00AD2E9B">
        <w:trPr>
          <w:trHeight w:val="975"/>
          <w:jc w:val="center"/>
        </w:trPr>
        <w:tc>
          <w:tcPr>
            <w:tcW w:w="515"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color w:val="000000" w:themeColor="text1"/>
                <w:kern w:val="0"/>
                <w:sz w:val="30"/>
                <w:szCs w:val="30"/>
              </w:rPr>
            </w:pPr>
            <w:r>
              <w:rPr>
                <w:rFonts w:ascii="仿宋" w:eastAsia="仿宋" w:hAnsi="仿宋" w:cs="仿宋_GB2312" w:hint="eastAsia"/>
                <w:color w:val="000000" w:themeColor="text1"/>
                <w:kern w:val="0"/>
                <w:sz w:val="30"/>
                <w:szCs w:val="30"/>
              </w:rPr>
              <w:t>3</w:t>
            </w:r>
          </w:p>
        </w:tc>
        <w:tc>
          <w:tcPr>
            <w:tcW w:w="1303"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color w:val="000000" w:themeColor="text1"/>
                <w:sz w:val="30"/>
                <w:szCs w:val="30"/>
              </w:rPr>
            </w:pPr>
            <w:r>
              <w:rPr>
                <w:rFonts w:ascii="仿宋" w:eastAsia="仿宋" w:hAnsi="仿宋" w:cs="仿宋_GB2312" w:hint="eastAsia"/>
                <w:sz w:val="30"/>
                <w:szCs w:val="30"/>
              </w:rPr>
              <w:t>材料、设备质量及性能</w:t>
            </w:r>
          </w:p>
        </w:tc>
        <w:tc>
          <w:tcPr>
            <w:tcW w:w="713"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10</w:t>
            </w:r>
          </w:p>
        </w:tc>
        <w:tc>
          <w:tcPr>
            <w:tcW w:w="1216" w:type="dxa"/>
            <w:tcMar>
              <w:top w:w="0" w:type="dxa"/>
              <w:left w:w="108" w:type="dxa"/>
              <w:bottom w:w="0" w:type="dxa"/>
              <w:right w:w="108" w:type="dxa"/>
            </w:tcMar>
            <w:vAlign w:val="center"/>
          </w:tcPr>
          <w:p w:rsidR="00AD2E9B" w:rsidRDefault="006C11FE">
            <w:pPr>
              <w:pStyle w:val="a4"/>
              <w:widowControl/>
              <w:adjustRightInd/>
              <w:spacing w:line="460" w:lineRule="exact"/>
              <w:ind w:firstLine="0"/>
              <w:jc w:val="center"/>
              <w:textAlignment w:val="auto"/>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专家打分</w:t>
            </w:r>
          </w:p>
        </w:tc>
        <w:tc>
          <w:tcPr>
            <w:tcW w:w="5871" w:type="dxa"/>
            <w:tcMar>
              <w:top w:w="0" w:type="dxa"/>
              <w:left w:w="108" w:type="dxa"/>
              <w:bottom w:w="0" w:type="dxa"/>
              <w:right w:w="108" w:type="dxa"/>
            </w:tcMar>
          </w:tcPr>
          <w:p w:rsidR="00AD2E9B" w:rsidRDefault="006C11FE">
            <w:pPr>
              <w:pStyle w:val="a4"/>
              <w:widowControl/>
              <w:adjustRightInd/>
              <w:spacing w:line="460" w:lineRule="exact"/>
              <w:ind w:firstLine="0"/>
              <w:jc w:val="left"/>
              <w:textAlignment w:val="auto"/>
              <w:rPr>
                <w:rFonts w:ascii="仿宋" w:eastAsia="仿宋" w:hAnsi="仿宋" w:cs="仿宋_GB2312"/>
                <w:color w:val="000000" w:themeColor="text1"/>
                <w:sz w:val="30"/>
                <w:szCs w:val="30"/>
              </w:rPr>
            </w:pPr>
            <w:r>
              <w:rPr>
                <w:rFonts w:ascii="仿宋" w:eastAsia="仿宋" w:hAnsi="仿宋" w:cs="仿宋_GB2312" w:hint="eastAsia"/>
                <w:sz w:val="30"/>
                <w:szCs w:val="30"/>
              </w:rPr>
              <w:t>材料/设备选用的品牌、质量、性能等情况，符合国家、地方及行业标准，环保、耐用，满足施工需要。</w:t>
            </w:r>
            <w:proofErr w:type="gramStart"/>
            <w:r>
              <w:rPr>
                <w:rFonts w:ascii="仿宋" w:eastAsia="仿宋" w:hAnsi="仿宋" w:cs="仿宋_GB2312" w:hint="eastAsia"/>
                <w:sz w:val="30"/>
                <w:szCs w:val="30"/>
              </w:rPr>
              <w:t>优得</w:t>
            </w:r>
            <w:proofErr w:type="gramEnd"/>
            <w:r>
              <w:rPr>
                <w:rFonts w:ascii="仿宋" w:eastAsia="仿宋" w:hAnsi="仿宋" w:cs="仿宋_GB2312" w:hint="eastAsia"/>
                <w:sz w:val="30"/>
                <w:szCs w:val="30"/>
              </w:rPr>
              <w:t>8-10分，</w:t>
            </w:r>
            <w:proofErr w:type="gramStart"/>
            <w:r>
              <w:rPr>
                <w:rFonts w:ascii="仿宋" w:eastAsia="仿宋" w:hAnsi="仿宋" w:cs="仿宋_GB2312" w:hint="eastAsia"/>
                <w:sz w:val="30"/>
                <w:szCs w:val="30"/>
              </w:rPr>
              <w:t>良得</w:t>
            </w:r>
            <w:proofErr w:type="gramEnd"/>
            <w:r>
              <w:rPr>
                <w:rFonts w:ascii="仿宋" w:eastAsia="仿宋" w:hAnsi="仿宋" w:cs="仿宋_GB2312" w:hint="eastAsia"/>
                <w:sz w:val="30"/>
                <w:szCs w:val="30"/>
              </w:rPr>
              <w:t>5-7分，中得2-4分，差得1分。</w:t>
            </w:r>
          </w:p>
        </w:tc>
      </w:tr>
      <w:tr w:rsidR="00AD2E9B">
        <w:trPr>
          <w:trHeight w:val="831"/>
          <w:jc w:val="center"/>
        </w:trPr>
        <w:tc>
          <w:tcPr>
            <w:tcW w:w="515"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color w:val="000000" w:themeColor="text1"/>
                <w:kern w:val="0"/>
                <w:sz w:val="30"/>
                <w:szCs w:val="30"/>
              </w:rPr>
            </w:pPr>
            <w:r>
              <w:rPr>
                <w:rFonts w:ascii="仿宋" w:eastAsia="仿宋" w:hAnsi="仿宋" w:cs="仿宋_GB2312" w:hint="eastAsia"/>
                <w:color w:val="000000" w:themeColor="text1"/>
                <w:kern w:val="0"/>
                <w:sz w:val="30"/>
                <w:szCs w:val="30"/>
              </w:rPr>
              <w:t>4</w:t>
            </w:r>
          </w:p>
        </w:tc>
        <w:tc>
          <w:tcPr>
            <w:tcW w:w="1303"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sz w:val="30"/>
                <w:szCs w:val="30"/>
              </w:rPr>
            </w:pPr>
            <w:r>
              <w:rPr>
                <w:rFonts w:ascii="仿宋" w:eastAsia="仿宋" w:hAnsi="仿宋" w:cs="仿宋_GB2312" w:hint="eastAsia"/>
                <w:sz w:val="30"/>
                <w:szCs w:val="30"/>
              </w:rPr>
              <w:t>质量保证</w:t>
            </w:r>
          </w:p>
        </w:tc>
        <w:tc>
          <w:tcPr>
            <w:tcW w:w="713"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sz w:val="30"/>
                <w:szCs w:val="30"/>
              </w:rPr>
            </w:pPr>
            <w:r>
              <w:rPr>
                <w:rFonts w:ascii="仿宋" w:eastAsia="仿宋" w:hAnsi="仿宋" w:cs="仿宋_GB2312" w:hint="eastAsia"/>
                <w:sz w:val="30"/>
                <w:szCs w:val="30"/>
              </w:rPr>
              <w:t>8</w:t>
            </w:r>
          </w:p>
        </w:tc>
        <w:tc>
          <w:tcPr>
            <w:tcW w:w="1216"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sz w:val="30"/>
                <w:szCs w:val="30"/>
              </w:rPr>
            </w:pPr>
            <w:r>
              <w:rPr>
                <w:rFonts w:ascii="仿宋" w:eastAsia="仿宋" w:hAnsi="仿宋" w:cs="仿宋_GB2312" w:hint="eastAsia"/>
                <w:sz w:val="30"/>
                <w:szCs w:val="30"/>
              </w:rPr>
              <w:t>专家评分</w:t>
            </w:r>
          </w:p>
        </w:tc>
        <w:tc>
          <w:tcPr>
            <w:tcW w:w="5871" w:type="dxa"/>
            <w:tcMar>
              <w:top w:w="0" w:type="dxa"/>
              <w:left w:w="108" w:type="dxa"/>
              <w:bottom w:w="0" w:type="dxa"/>
              <w:right w:w="108" w:type="dxa"/>
            </w:tcMar>
          </w:tcPr>
          <w:p w:rsidR="00AD2E9B" w:rsidRDefault="006C11FE">
            <w:pPr>
              <w:widowControl/>
              <w:spacing w:line="460" w:lineRule="exact"/>
              <w:jc w:val="left"/>
              <w:rPr>
                <w:rFonts w:ascii="仿宋" w:eastAsia="仿宋" w:hAnsi="仿宋" w:cs="仿宋_GB2312"/>
                <w:snapToGrid w:val="0"/>
                <w:kern w:val="0"/>
                <w:sz w:val="30"/>
                <w:szCs w:val="30"/>
              </w:rPr>
            </w:pPr>
            <w:r>
              <w:rPr>
                <w:rFonts w:ascii="仿宋" w:eastAsia="仿宋" w:hAnsi="仿宋" w:cs="仿宋_GB2312" w:hint="eastAsia"/>
                <w:sz w:val="30"/>
                <w:szCs w:val="30"/>
              </w:rPr>
              <w:t>质量保证体系完善，确保项目质量的技术保证措施。评委根据实际情况打分，</w:t>
            </w:r>
            <w:proofErr w:type="gramStart"/>
            <w:r>
              <w:rPr>
                <w:rFonts w:ascii="仿宋" w:eastAsia="仿宋" w:hAnsi="仿宋" w:cs="仿宋_GB2312" w:hint="eastAsia"/>
                <w:color w:val="000000" w:themeColor="text1"/>
                <w:sz w:val="30"/>
                <w:szCs w:val="30"/>
              </w:rPr>
              <w:t>优得8分</w:t>
            </w:r>
            <w:proofErr w:type="gramEnd"/>
            <w:r>
              <w:rPr>
                <w:rFonts w:ascii="仿宋" w:eastAsia="仿宋" w:hAnsi="仿宋" w:cs="仿宋_GB2312" w:hint="eastAsia"/>
                <w:color w:val="000000" w:themeColor="text1"/>
                <w:sz w:val="30"/>
                <w:szCs w:val="30"/>
              </w:rPr>
              <w:t>；</w:t>
            </w:r>
            <w:proofErr w:type="gramStart"/>
            <w:r>
              <w:rPr>
                <w:rFonts w:ascii="仿宋" w:eastAsia="仿宋" w:hAnsi="仿宋" w:cs="仿宋_GB2312" w:hint="eastAsia"/>
                <w:color w:val="000000" w:themeColor="text1"/>
                <w:sz w:val="30"/>
                <w:szCs w:val="30"/>
              </w:rPr>
              <w:lastRenderedPageBreak/>
              <w:t>良得4分</w:t>
            </w:r>
            <w:proofErr w:type="gramEnd"/>
            <w:r>
              <w:rPr>
                <w:rFonts w:ascii="仿宋" w:eastAsia="仿宋" w:hAnsi="仿宋" w:cs="仿宋_GB2312" w:hint="eastAsia"/>
                <w:color w:val="000000" w:themeColor="text1"/>
                <w:sz w:val="30"/>
                <w:szCs w:val="30"/>
              </w:rPr>
              <w:t>；中得1分；差不得分。</w:t>
            </w:r>
          </w:p>
        </w:tc>
      </w:tr>
      <w:tr w:rsidR="00AD2E9B">
        <w:trPr>
          <w:cantSplit/>
          <w:trHeight w:val="390"/>
          <w:jc w:val="center"/>
        </w:trPr>
        <w:tc>
          <w:tcPr>
            <w:tcW w:w="3747" w:type="dxa"/>
            <w:gridSpan w:val="4"/>
            <w:tcMar>
              <w:top w:w="0" w:type="dxa"/>
              <w:left w:w="108" w:type="dxa"/>
              <w:bottom w:w="0" w:type="dxa"/>
              <w:right w:w="108" w:type="dxa"/>
            </w:tcMar>
            <w:vAlign w:val="center"/>
          </w:tcPr>
          <w:p w:rsidR="00AD2E9B" w:rsidRDefault="006C11FE">
            <w:pPr>
              <w:widowControl/>
              <w:spacing w:line="460" w:lineRule="exact"/>
              <w:jc w:val="left"/>
              <w:rPr>
                <w:rFonts w:ascii="仿宋" w:eastAsia="仿宋" w:hAnsi="仿宋" w:cs="仿宋_GB2312"/>
                <w:sz w:val="30"/>
                <w:szCs w:val="30"/>
              </w:rPr>
            </w:pPr>
            <w:r>
              <w:rPr>
                <w:rFonts w:ascii="仿宋" w:eastAsia="仿宋" w:hAnsi="仿宋" w:cs="仿宋_GB2312" w:hint="eastAsia"/>
                <w:sz w:val="30"/>
                <w:szCs w:val="30"/>
              </w:rPr>
              <w:lastRenderedPageBreak/>
              <w:t>综合实力部分</w:t>
            </w:r>
          </w:p>
        </w:tc>
        <w:tc>
          <w:tcPr>
            <w:tcW w:w="5871" w:type="dxa"/>
            <w:tcMar>
              <w:top w:w="0" w:type="dxa"/>
              <w:left w:w="108" w:type="dxa"/>
              <w:bottom w:w="0" w:type="dxa"/>
              <w:right w:w="108" w:type="dxa"/>
            </w:tcMar>
            <w:vAlign w:val="center"/>
          </w:tcPr>
          <w:p w:rsidR="00AD2E9B" w:rsidRDefault="006C11FE">
            <w:pPr>
              <w:widowControl/>
              <w:spacing w:line="460" w:lineRule="exact"/>
              <w:ind w:firstLineChars="600" w:firstLine="1800"/>
              <w:jc w:val="left"/>
              <w:rPr>
                <w:rFonts w:ascii="仿宋" w:eastAsia="仿宋" w:hAnsi="仿宋" w:cs="仿宋_GB2312"/>
                <w:sz w:val="30"/>
                <w:szCs w:val="30"/>
              </w:rPr>
            </w:pPr>
            <w:r>
              <w:rPr>
                <w:rFonts w:ascii="仿宋" w:eastAsia="仿宋" w:hAnsi="仿宋" w:cs="仿宋_GB2312" w:hint="eastAsia"/>
                <w:sz w:val="30"/>
                <w:szCs w:val="30"/>
              </w:rPr>
              <w:t>30</w:t>
            </w:r>
          </w:p>
        </w:tc>
      </w:tr>
      <w:tr w:rsidR="00AD2E9B">
        <w:trPr>
          <w:cantSplit/>
          <w:trHeight w:val="668"/>
          <w:jc w:val="center"/>
        </w:trPr>
        <w:tc>
          <w:tcPr>
            <w:tcW w:w="515"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color w:val="000000" w:themeColor="text1"/>
                <w:kern w:val="0"/>
                <w:sz w:val="30"/>
                <w:szCs w:val="30"/>
              </w:rPr>
            </w:pPr>
            <w:r>
              <w:rPr>
                <w:rFonts w:ascii="仿宋" w:eastAsia="仿宋" w:hAnsi="仿宋" w:cs="仿宋_GB2312" w:hint="eastAsia"/>
                <w:color w:val="000000" w:themeColor="text1"/>
                <w:kern w:val="0"/>
                <w:sz w:val="30"/>
                <w:szCs w:val="30"/>
              </w:rPr>
              <w:t>序号</w:t>
            </w:r>
          </w:p>
        </w:tc>
        <w:tc>
          <w:tcPr>
            <w:tcW w:w="1303" w:type="dxa"/>
            <w:tcMar>
              <w:top w:w="0" w:type="dxa"/>
              <w:left w:w="108" w:type="dxa"/>
              <w:bottom w:w="0" w:type="dxa"/>
              <w:right w:w="108" w:type="dxa"/>
            </w:tcMar>
            <w:vAlign w:val="center"/>
          </w:tcPr>
          <w:p w:rsidR="00AD2E9B" w:rsidRDefault="006C11FE">
            <w:pPr>
              <w:widowControl/>
              <w:spacing w:line="460" w:lineRule="exact"/>
              <w:jc w:val="left"/>
              <w:rPr>
                <w:rFonts w:ascii="仿宋" w:eastAsia="仿宋" w:hAnsi="仿宋" w:cs="仿宋_GB2312"/>
                <w:sz w:val="30"/>
                <w:szCs w:val="30"/>
              </w:rPr>
            </w:pPr>
            <w:r>
              <w:rPr>
                <w:rFonts w:ascii="仿宋" w:eastAsia="仿宋" w:hAnsi="仿宋" w:cs="仿宋_GB2312" w:hint="eastAsia"/>
                <w:sz w:val="30"/>
                <w:szCs w:val="30"/>
              </w:rPr>
              <w:t>评分因素</w:t>
            </w:r>
          </w:p>
        </w:tc>
        <w:tc>
          <w:tcPr>
            <w:tcW w:w="713" w:type="dxa"/>
            <w:tcMar>
              <w:top w:w="0" w:type="dxa"/>
              <w:left w:w="108" w:type="dxa"/>
              <w:bottom w:w="0" w:type="dxa"/>
              <w:right w:w="108" w:type="dxa"/>
            </w:tcMar>
            <w:vAlign w:val="center"/>
          </w:tcPr>
          <w:p w:rsidR="00AD2E9B" w:rsidRDefault="006C11FE">
            <w:pPr>
              <w:widowControl/>
              <w:spacing w:line="460" w:lineRule="exact"/>
              <w:jc w:val="left"/>
              <w:rPr>
                <w:rFonts w:ascii="仿宋" w:eastAsia="仿宋" w:hAnsi="仿宋" w:cs="仿宋_GB2312"/>
                <w:sz w:val="30"/>
                <w:szCs w:val="30"/>
              </w:rPr>
            </w:pPr>
            <w:r>
              <w:rPr>
                <w:rFonts w:ascii="仿宋" w:eastAsia="仿宋" w:hAnsi="仿宋" w:cs="仿宋_GB2312" w:hint="eastAsia"/>
                <w:sz w:val="30"/>
                <w:szCs w:val="30"/>
              </w:rPr>
              <w:t>权重</w:t>
            </w:r>
          </w:p>
        </w:tc>
        <w:tc>
          <w:tcPr>
            <w:tcW w:w="1216" w:type="dxa"/>
            <w:tcMar>
              <w:top w:w="0" w:type="dxa"/>
              <w:left w:w="108" w:type="dxa"/>
              <w:bottom w:w="0" w:type="dxa"/>
              <w:right w:w="108" w:type="dxa"/>
            </w:tcMar>
            <w:vAlign w:val="center"/>
          </w:tcPr>
          <w:p w:rsidR="00AD2E9B" w:rsidRDefault="006C11FE">
            <w:pPr>
              <w:widowControl/>
              <w:spacing w:line="460" w:lineRule="exact"/>
              <w:jc w:val="left"/>
              <w:rPr>
                <w:rFonts w:ascii="仿宋" w:eastAsia="仿宋" w:hAnsi="仿宋" w:cs="仿宋_GB2312"/>
                <w:sz w:val="30"/>
                <w:szCs w:val="30"/>
              </w:rPr>
            </w:pPr>
            <w:r>
              <w:rPr>
                <w:rFonts w:ascii="仿宋" w:eastAsia="仿宋" w:hAnsi="仿宋" w:cs="仿宋_GB2312" w:hint="eastAsia"/>
                <w:sz w:val="30"/>
                <w:szCs w:val="30"/>
              </w:rPr>
              <w:t>评分方式</w:t>
            </w:r>
          </w:p>
        </w:tc>
        <w:tc>
          <w:tcPr>
            <w:tcW w:w="5871" w:type="dxa"/>
            <w:tcMar>
              <w:top w:w="0" w:type="dxa"/>
              <w:left w:w="108" w:type="dxa"/>
              <w:bottom w:w="0" w:type="dxa"/>
              <w:right w:w="108" w:type="dxa"/>
            </w:tcMar>
            <w:vAlign w:val="center"/>
          </w:tcPr>
          <w:p w:rsidR="00AD2E9B" w:rsidRDefault="006C11FE">
            <w:pPr>
              <w:widowControl/>
              <w:spacing w:line="460" w:lineRule="exact"/>
              <w:jc w:val="left"/>
              <w:rPr>
                <w:rFonts w:ascii="仿宋" w:eastAsia="仿宋" w:hAnsi="仿宋" w:cs="仿宋_GB2312"/>
                <w:sz w:val="30"/>
                <w:szCs w:val="30"/>
              </w:rPr>
            </w:pPr>
            <w:r>
              <w:rPr>
                <w:rFonts w:ascii="仿宋" w:eastAsia="仿宋" w:hAnsi="仿宋" w:cs="仿宋_GB2312" w:hint="eastAsia"/>
                <w:sz w:val="30"/>
                <w:szCs w:val="30"/>
              </w:rPr>
              <w:t>评分准则</w:t>
            </w:r>
          </w:p>
        </w:tc>
      </w:tr>
      <w:tr w:rsidR="00AD2E9B">
        <w:trPr>
          <w:trHeight w:val="1033"/>
          <w:jc w:val="center"/>
        </w:trPr>
        <w:tc>
          <w:tcPr>
            <w:tcW w:w="515"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color w:val="000000" w:themeColor="text1"/>
                <w:kern w:val="0"/>
                <w:sz w:val="30"/>
                <w:szCs w:val="30"/>
              </w:rPr>
            </w:pPr>
            <w:r>
              <w:rPr>
                <w:rFonts w:ascii="仿宋" w:eastAsia="仿宋" w:hAnsi="仿宋" w:cs="仿宋_GB2312" w:hint="eastAsia"/>
                <w:color w:val="000000" w:themeColor="text1"/>
                <w:kern w:val="0"/>
                <w:sz w:val="30"/>
                <w:szCs w:val="30"/>
              </w:rPr>
              <w:t>1</w:t>
            </w:r>
          </w:p>
        </w:tc>
        <w:tc>
          <w:tcPr>
            <w:tcW w:w="1303" w:type="dxa"/>
            <w:tcMar>
              <w:top w:w="0" w:type="dxa"/>
              <w:left w:w="108" w:type="dxa"/>
              <w:bottom w:w="0" w:type="dxa"/>
              <w:right w:w="108" w:type="dxa"/>
            </w:tcMar>
            <w:vAlign w:val="center"/>
          </w:tcPr>
          <w:p w:rsidR="00AD2E9B" w:rsidRDefault="006C11FE">
            <w:pPr>
              <w:widowControl/>
              <w:spacing w:line="460" w:lineRule="exact"/>
              <w:jc w:val="left"/>
              <w:rPr>
                <w:rFonts w:ascii="仿宋" w:eastAsia="仿宋" w:hAnsi="仿宋" w:cs="仿宋_GB2312"/>
                <w:sz w:val="30"/>
                <w:szCs w:val="30"/>
              </w:rPr>
            </w:pPr>
            <w:r>
              <w:rPr>
                <w:rFonts w:ascii="仿宋" w:eastAsia="仿宋" w:hAnsi="仿宋" w:cs="仿宋_GB2312" w:hint="eastAsia"/>
                <w:sz w:val="30"/>
                <w:szCs w:val="30"/>
              </w:rPr>
              <w:t>项目业绩</w:t>
            </w:r>
          </w:p>
        </w:tc>
        <w:tc>
          <w:tcPr>
            <w:tcW w:w="713" w:type="dxa"/>
            <w:tcMar>
              <w:top w:w="0" w:type="dxa"/>
              <w:left w:w="108" w:type="dxa"/>
              <w:bottom w:w="0" w:type="dxa"/>
              <w:right w:w="108" w:type="dxa"/>
            </w:tcMar>
            <w:vAlign w:val="center"/>
          </w:tcPr>
          <w:p w:rsidR="00AD2E9B" w:rsidRDefault="006C11FE">
            <w:pPr>
              <w:widowControl/>
              <w:spacing w:line="460" w:lineRule="exact"/>
              <w:jc w:val="left"/>
              <w:rPr>
                <w:rFonts w:ascii="仿宋" w:eastAsia="仿宋" w:hAnsi="仿宋" w:cs="仿宋_GB2312"/>
                <w:sz w:val="30"/>
                <w:szCs w:val="30"/>
              </w:rPr>
            </w:pPr>
            <w:r>
              <w:rPr>
                <w:rFonts w:ascii="仿宋" w:eastAsia="仿宋" w:hAnsi="仿宋" w:cs="仿宋_GB2312" w:hint="eastAsia"/>
                <w:sz w:val="30"/>
                <w:szCs w:val="30"/>
              </w:rPr>
              <w:t>12</w:t>
            </w:r>
          </w:p>
        </w:tc>
        <w:tc>
          <w:tcPr>
            <w:tcW w:w="1216" w:type="dxa"/>
            <w:tcMar>
              <w:top w:w="0" w:type="dxa"/>
              <w:left w:w="108" w:type="dxa"/>
              <w:bottom w:w="0" w:type="dxa"/>
              <w:right w:w="108" w:type="dxa"/>
            </w:tcMar>
            <w:vAlign w:val="center"/>
          </w:tcPr>
          <w:p w:rsidR="00AD2E9B" w:rsidRDefault="006C11FE">
            <w:pPr>
              <w:widowControl/>
              <w:spacing w:line="460" w:lineRule="exact"/>
              <w:jc w:val="left"/>
              <w:rPr>
                <w:rFonts w:ascii="仿宋" w:eastAsia="仿宋" w:hAnsi="仿宋" w:cs="仿宋_GB2312"/>
                <w:sz w:val="30"/>
                <w:szCs w:val="30"/>
              </w:rPr>
            </w:pPr>
            <w:r>
              <w:rPr>
                <w:rFonts w:ascii="仿宋" w:eastAsia="仿宋" w:hAnsi="仿宋" w:cs="仿宋_GB2312" w:hint="eastAsia"/>
                <w:sz w:val="30"/>
                <w:szCs w:val="30"/>
              </w:rPr>
              <w:t>专家评分</w:t>
            </w:r>
          </w:p>
        </w:tc>
        <w:tc>
          <w:tcPr>
            <w:tcW w:w="5871" w:type="dxa"/>
            <w:tcMar>
              <w:top w:w="0" w:type="dxa"/>
              <w:left w:w="108" w:type="dxa"/>
              <w:bottom w:w="0" w:type="dxa"/>
              <w:right w:w="108" w:type="dxa"/>
            </w:tcMar>
          </w:tcPr>
          <w:p w:rsidR="00AD2E9B" w:rsidRDefault="006C11FE">
            <w:pPr>
              <w:widowControl/>
              <w:spacing w:line="460" w:lineRule="exact"/>
              <w:jc w:val="left"/>
              <w:rPr>
                <w:rFonts w:ascii="仿宋" w:eastAsia="仿宋" w:hAnsi="仿宋" w:cs="仿宋_GB2312"/>
                <w:sz w:val="30"/>
                <w:szCs w:val="30"/>
              </w:rPr>
            </w:pPr>
            <w:r>
              <w:rPr>
                <w:rFonts w:ascii="仿宋" w:eastAsia="仿宋" w:hAnsi="仿宋" w:cs="仿宋_GB2312" w:hint="eastAsia"/>
                <w:sz w:val="30"/>
                <w:szCs w:val="30"/>
              </w:rPr>
              <w:t>投标人提供2019年1月1日至本项目招标公告发布日（以合同签订日期为准），投标人具有同类合作业绩，每提供一个项目得2分，最高得12分。</w:t>
            </w:r>
          </w:p>
          <w:p w:rsidR="00AD2E9B" w:rsidRDefault="006C11FE">
            <w:pPr>
              <w:widowControl/>
              <w:spacing w:line="460" w:lineRule="exact"/>
              <w:jc w:val="left"/>
              <w:rPr>
                <w:rFonts w:ascii="仿宋" w:eastAsia="仿宋" w:hAnsi="仿宋" w:cs="仿宋_GB2312"/>
                <w:sz w:val="30"/>
                <w:szCs w:val="30"/>
              </w:rPr>
            </w:pPr>
            <w:r>
              <w:rPr>
                <w:rFonts w:ascii="仿宋" w:eastAsia="仿宋" w:hAnsi="仿宋" w:cs="仿宋_GB2312" w:hint="eastAsia"/>
                <w:sz w:val="30"/>
                <w:szCs w:val="30"/>
              </w:rPr>
              <w:t>评分依据：提供中标通知书或发票或合同关键页复印件加盖投标人公章，原件备查，不清晰或未提供不得分。</w:t>
            </w:r>
          </w:p>
        </w:tc>
      </w:tr>
      <w:tr w:rsidR="00AD2E9B">
        <w:trPr>
          <w:trHeight w:val="1033"/>
          <w:jc w:val="center"/>
        </w:trPr>
        <w:tc>
          <w:tcPr>
            <w:tcW w:w="515"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color w:val="000000" w:themeColor="text1"/>
                <w:kern w:val="0"/>
                <w:sz w:val="30"/>
                <w:szCs w:val="30"/>
              </w:rPr>
            </w:pPr>
            <w:r>
              <w:rPr>
                <w:rFonts w:ascii="仿宋" w:eastAsia="仿宋" w:hAnsi="仿宋" w:cs="仿宋_GB2312" w:hint="eastAsia"/>
                <w:color w:val="000000" w:themeColor="text1"/>
                <w:kern w:val="0"/>
                <w:sz w:val="30"/>
                <w:szCs w:val="30"/>
              </w:rPr>
              <w:t>2</w:t>
            </w:r>
          </w:p>
        </w:tc>
        <w:tc>
          <w:tcPr>
            <w:tcW w:w="1303" w:type="dxa"/>
            <w:tcMar>
              <w:top w:w="0" w:type="dxa"/>
              <w:left w:w="108" w:type="dxa"/>
              <w:bottom w:w="0" w:type="dxa"/>
              <w:right w:w="108" w:type="dxa"/>
            </w:tcMar>
            <w:vAlign w:val="center"/>
          </w:tcPr>
          <w:p w:rsidR="00AD2E9B" w:rsidRDefault="006C11FE">
            <w:pPr>
              <w:widowControl/>
              <w:spacing w:line="460" w:lineRule="exact"/>
              <w:jc w:val="left"/>
              <w:rPr>
                <w:rFonts w:ascii="仿宋" w:eastAsia="仿宋" w:hAnsi="仿宋" w:cs="仿宋_GB2312"/>
                <w:sz w:val="30"/>
                <w:szCs w:val="30"/>
              </w:rPr>
            </w:pPr>
            <w:r>
              <w:rPr>
                <w:rFonts w:ascii="仿宋" w:eastAsia="仿宋" w:hAnsi="仿宋" w:cs="仿宋_GB2312" w:hint="eastAsia"/>
                <w:sz w:val="30"/>
                <w:szCs w:val="30"/>
              </w:rPr>
              <w:t>检测报告</w:t>
            </w:r>
          </w:p>
        </w:tc>
        <w:tc>
          <w:tcPr>
            <w:tcW w:w="713" w:type="dxa"/>
            <w:tcMar>
              <w:top w:w="0" w:type="dxa"/>
              <w:left w:w="108" w:type="dxa"/>
              <w:bottom w:w="0" w:type="dxa"/>
              <w:right w:w="108" w:type="dxa"/>
            </w:tcMar>
            <w:vAlign w:val="center"/>
          </w:tcPr>
          <w:p w:rsidR="00AD2E9B" w:rsidRDefault="006C11FE">
            <w:pPr>
              <w:widowControl/>
              <w:spacing w:line="460" w:lineRule="exact"/>
              <w:jc w:val="left"/>
              <w:rPr>
                <w:rFonts w:ascii="仿宋" w:eastAsia="仿宋" w:hAnsi="仿宋" w:cs="仿宋_GB2312"/>
                <w:sz w:val="30"/>
                <w:szCs w:val="30"/>
              </w:rPr>
            </w:pPr>
            <w:r>
              <w:rPr>
                <w:rFonts w:ascii="仿宋" w:eastAsia="仿宋" w:hAnsi="仿宋" w:cs="仿宋_GB2312" w:hint="eastAsia"/>
                <w:sz w:val="30"/>
                <w:szCs w:val="30"/>
              </w:rPr>
              <w:t>10</w:t>
            </w:r>
          </w:p>
        </w:tc>
        <w:tc>
          <w:tcPr>
            <w:tcW w:w="1216" w:type="dxa"/>
            <w:tcMar>
              <w:top w:w="0" w:type="dxa"/>
              <w:left w:w="108" w:type="dxa"/>
              <w:bottom w:w="0" w:type="dxa"/>
              <w:right w:w="108" w:type="dxa"/>
            </w:tcMar>
            <w:vAlign w:val="center"/>
          </w:tcPr>
          <w:p w:rsidR="00AD2E9B" w:rsidRDefault="006C11FE">
            <w:pPr>
              <w:widowControl/>
              <w:spacing w:line="460" w:lineRule="exact"/>
              <w:jc w:val="left"/>
              <w:rPr>
                <w:rFonts w:ascii="仿宋" w:eastAsia="仿宋" w:hAnsi="仿宋" w:cs="仿宋_GB2312"/>
                <w:sz w:val="30"/>
                <w:szCs w:val="30"/>
              </w:rPr>
            </w:pPr>
            <w:r>
              <w:rPr>
                <w:rFonts w:ascii="仿宋" w:eastAsia="仿宋" w:hAnsi="仿宋" w:cs="仿宋_GB2312" w:hint="eastAsia"/>
                <w:sz w:val="30"/>
                <w:szCs w:val="30"/>
              </w:rPr>
              <w:t>专家评分</w:t>
            </w:r>
          </w:p>
        </w:tc>
        <w:tc>
          <w:tcPr>
            <w:tcW w:w="5871" w:type="dxa"/>
            <w:tcMar>
              <w:top w:w="0" w:type="dxa"/>
              <w:left w:w="108" w:type="dxa"/>
              <w:bottom w:w="0" w:type="dxa"/>
              <w:right w:w="108" w:type="dxa"/>
            </w:tcMar>
          </w:tcPr>
          <w:p w:rsidR="00AD2E9B" w:rsidRDefault="006C11FE">
            <w:pPr>
              <w:widowControl/>
              <w:spacing w:line="460" w:lineRule="exact"/>
              <w:jc w:val="left"/>
              <w:rPr>
                <w:rFonts w:ascii="仿宋" w:eastAsia="仿宋" w:hAnsi="仿宋" w:cs="仿宋_GB2312"/>
                <w:sz w:val="30"/>
                <w:szCs w:val="30"/>
              </w:rPr>
            </w:pPr>
            <w:r>
              <w:rPr>
                <w:rFonts w:ascii="仿宋" w:eastAsia="仿宋" w:hAnsi="仿宋" w:cs="仿宋_GB2312" w:hint="eastAsia"/>
                <w:sz w:val="30"/>
                <w:szCs w:val="30"/>
              </w:rPr>
              <w:t>投标人提供生产厂家计量质量检测研究院检测报告，提供复印件并加盖公章，不清晰或未提供不得分。</w:t>
            </w:r>
          </w:p>
        </w:tc>
      </w:tr>
      <w:tr w:rsidR="00AD2E9B">
        <w:trPr>
          <w:trHeight w:val="1632"/>
          <w:jc w:val="center"/>
        </w:trPr>
        <w:tc>
          <w:tcPr>
            <w:tcW w:w="515"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color w:val="000000" w:themeColor="text1"/>
                <w:kern w:val="0"/>
                <w:sz w:val="30"/>
                <w:szCs w:val="30"/>
              </w:rPr>
            </w:pPr>
            <w:r>
              <w:rPr>
                <w:rFonts w:ascii="仿宋" w:eastAsia="仿宋" w:hAnsi="仿宋" w:cs="仿宋_GB2312" w:hint="eastAsia"/>
                <w:color w:val="000000" w:themeColor="text1"/>
                <w:kern w:val="0"/>
                <w:sz w:val="30"/>
                <w:szCs w:val="30"/>
              </w:rPr>
              <w:t>3</w:t>
            </w:r>
          </w:p>
        </w:tc>
        <w:tc>
          <w:tcPr>
            <w:tcW w:w="1303"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诚信评价</w:t>
            </w:r>
          </w:p>
        </w:tc>
        <w:tc>
          <w:tcPr>
            <w:tcW w:w="713"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5</w:t>
            </w:r>
          </w:p>
        </w:tc>
        <w:tc>
          <w:tcPr>
            <w:tcW w:w="1216"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color w:val="000000" w:themeColor="text1"/>
                <w:kern w:val="0"/>
                <w:sz w:val="30"/>
                <w:szCs w:val="30"/>
              </w:rPr>
            </w:pPr>
            <w:r>
              <w:rPr>
                <w:rFonts w:ascii="仿宋" w:eastAsia="仿宋" w:hAnsi="仿宋" w:cs="仿宋_GB2312" w:hint="eastAsia"/>
                <w:color w:val="000000" w:themeColor="text1"/>
                <w:sz w:val="30"/>
                <w:szCs w:val="30"/>
              </w:rPr>
              <w:t>专家评分</w:t>
            </w:r>
          </w:p>
        </w:tc>
        <w:tc>
          <w:tcPr>
            <w:tcW w:w="5871" w:type="dxa"/>
            <w:tcMar>
              <w:top w:w="0" w:type="dxa"/>
              <w:left w:w="108" w:type="dxa"/>
              <w:bottom w:w="0" w:type="dxa"/>
              <w:right w:w="108" w:type="dxa"/>
            </w:tcMar>
          </w:tcPr>
          <w:p w:rsidR="00AD2E9B" w:rsidRDefault="006C11FE">
            <w:pPr>
              <w:widowControl/>
              <w:spacing w:line="460" w:lineRule="exact"/>
              <w:jc w:val="left"/>
              <w:rPr>
                <w:rFonts w:ascii="仿宋" w:eastAsia="仿宋" w:hAnsi="仿宋" w:cs="仿宋_GB2312"/>
                <w:snapToGrid w:val="0"/>
                <w:color w:val="000000" w:themeColor="text1"/>
                <w:kern w:val="0"/>
                <w:sz w:val="30"/>
                <w:szCs w:val="30"/>
              </w:rPr>
            </w:pPr>
            <w:r>
              <w:rPr>
                <w:rFonts w:ascii="仿宋" w:eastAsia="仿宋" w:hAnsi="仿宋" w:cs="仿宋_GB2312" w:hint="eastAsia"/>
                <w:snapToGrid w:val="0"/>
                <w:color w:val="000000" w:themeColor="text1"/>
                <w:kern w:val="0"/>
                <w:sz w:val="30"/>
                <w:szCs w:val="30"/>
              </w:rPr>
              <w:t>根据《深圳市财政委员会关于加强招投标评审环节诚信管理的通知》（深</w:t>
            </w:r>
            <w:proofErr w:type="gramStart"/>
            <w:r>
              <w:rPr>
                <w:rFonts w:ascii="仿宋" w:eastAsia="仿宋" w:hAnsi="仿宋" w:cs="仿宋_GB2312" w:hint="eastAsia"/>
                <w:snapToGrid w:val="0"/>
                <w:color w:val="000000" w:themeColor="text1"/>
                <w:kern w:val="0"/>
                <w:sz w:val="30"/>
                <w:szCs w:val="30"/>
              </w:rPr>
              <w:t>财购[</w:t>
            </w:r>
            <w:proofErr w:type="gramEnd"/>
            <w:r>
              <w:rPr>
                <w:rFonts w:ascii="仿宋" w:eastAsia="仿宋" w:hAnsi="仿宋" w:cs="仿宋_GB2312" w:hint="eastAsia"/>
                <w:snapToGrid w:val="0"/>
                <w:color w:val="000000" w:themeColor="text1"/>
                <w:kern w:val="0"/>
                <w:sz w:val="30"/>
                <w:szCs w:val="30"/>
              </w:rPr>
              <w:t>2017]35号）相关规定，投标人在参与政府采购活动中出现诚信相关问题且在相关主管部门处理措施实施期限内的本项不得分，否则得满分。</w:t>
            </w:r>
          </w:p>
          <w:p w:rsidR="00AD2E9B" w:rsidRDefault="006C11FE">
            <w:pPr>
              <w:widowControl/>
              <w:spacing w:line="460" w:lineRule="exact"/>
              <w:jc w:val="left"/>
              <w:rPr>
                <w:rFonts w:ascii="仿宋" w:eastAsia="仿宋" w:hAnsi="仿宋" w:cs="仿宋_GB2312"/>
                <w:color w:val="000000" w:themeColor="text1"/>
                <w:kern w:val="0"/>
                <w:sz w:val="30"/>
                <w:szCs w:val="30"/>
              </w:rPr>
            </w:pPr>
            <w:r>
              <w:rPr>
                <w:rFonts w:ascii="仿宋" w:eastAsia="仿宋" w:hAnsi="仿宋" w:cs="仿宋_GB2312" w:hint="eastAsia"/>
                <w:snapToGrid w:val="0"/>
                <w:color w:val="000000" w:themeColor="text1"/>
                <w:kern w:val="0"/>
                <w:sz w:val="30"/>
                <w:szCs w:val="30"/>
              </w:rPr>
              <w:t>须提供网上截图及自拟《诚信承诺函》并加盖投标人公章，未提供不得分。</w:t>
            </w:r>
          </w:p>
        </w:tc>
      </w:tr>
      <w:tr w:rsidR="00AD2E9B">
        <w:trPr>
          <w:trHeight w:val="1367"/>
          <w:jc w:val="center"/>
        </w:trPr>
        <w:tc>
          <w:tcPr>
            <w:tcW w:w="515"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color w:val="000000" w:themeColor="text1"/>
                <w:kern w:val="0"/>
                <w:sz w:val="30"/>
                <w:szCs w:val="30"/>
              </w:rPr>
            </w:pPr>
            <w:r>
              <w:rPr>
                <w:rFonts w:ascii="仿宋" w:eastAsia="仿宋" w:hAnsi="仿宋" w:cs="仿宋_GB2312" w:hint="eastAsia"/>
                <w:color w:val="000000" w:themeColor="text1"/>
                <w:kern w:val="0"/>
                <w:sz w:val="30"/>
                <w:szCs w:val="30"/>
              </w:rPr>
              <w:t>4</w:t>
            </w:r>
          </w:p>
        </w:tc>
        <w:tc>
          <w:tcPr>
            <w:tcW w:w="1303"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投标文件</w:t>
            </w:r>
          </w:p>
        </w:tc>
        <w:tc>
          <w:tcPr>
            <w:tcW w:w="713"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3</w:t>
            </w:r>
          </w:p>
        </w:tc>
        <w:tc>
          <w:tcPr>
            <w:tcW w:w="1216" w:type="dxa"/>
            <w:tcMar>
              <w:top w:w="0" w:type="dxa"/>
              <w:left w:w="108" w:type="dxa"/>
              <w:bottom w:w="0" w:type="dxa"/>
              <w:right w:w="108" w:type="dxa"/>
            </w:tcMar>
            <w:vAlign w:val="center"/>
          </w:tcPr>
          <w:p w:rsidR="00AD2E9B" w:rsidRDefault="006C11FE">
            <w:pPr>
              <w:widowControl/>
              <w:spacing w:line="460" w:lineRule="exact"/>
              <w:jc w:val="center"/>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专家评分</w:t>
            </w:r>
          </w:p>
        </w:tc>
        <w:tc>
          <w:tcPr>
            <w:tcW w:w="5871" w:type="dxa"/>
            <w:tcMar>
              <w:top w:w="0" w:type="dxa"/>
              <w:left w:w="108" w:type="dxa"/>
              <w:bottom w:w="0" w:type="dxa"/>
              <w:right w:w="108" w:type="dxa"/>
            </w:tcMar>
          </w:tcPr>
          <w:p w:rsidR="00AD2E9B" w:rsidRDefault="006C11FE">
            <w:pPr>
              <w:widowControl/>
              <w:spacing w:line="460" w:lineRule="exact"/>
              <w:jc w:val="left"/>
              <w:rPr>
                <w:rFonts w:ascii="仿宋" w:eastAsia="仿宋" w:hAnsi="仿宋" w:cs="仿宋_GB2312"/>
                <w:snapToGrid w:val="0"/>
                <w:color w:val="000000" w:themeColor="text1"/>
                <w:kern w:val="0"/>
                <w:sz w:val="30"/>
                <w:szCs w:val="30"/>
              </w:rPr>
            </w:pPr>
            <w:r>
              <w:rPr>
                <w:rFonts w:ascii="仿宋" w:eastAsia="仿宋" w:hAnsi="仿宋" w:cs="仿宋_GB2312" w:hint="eastAsia"/>
                <w:snapToGrid w:val="0"/>
                <w:color w:val="000000" w:themeColor="text1"/>
                <w:kern w:val="0"/>
                <w:sz w:val="30"/>
                <w:szCs w:val="30"/>
              </w:rPr>
              <w:t>根据投标文件对招标文件的响应情况，表达清晰程度，规范性等酌情评分。</w:t>
            </w:r>
            <w:proofErr w:type="gramStart"/>
            <w:r>
              <w:rPr>
                <w:rFonts w:ascii="仿宋" w:eastAsia="仿宋" w:hAnsi="仿宋" w:cs="仿宋_GB2312" w:hint="eastAsia"/>
                <w:snapToGrid w:val="0"/>
                <w:color w:val="000000" w:themeColor="text1"/>
                <w:kern w:val="0"/>
                <w:sz w:val="30"/>
                <w:szCs w:val="30"/>
              </w:rPr>
              <w:t>优得3分</w:t>
            </w:r>
            <w:proofErr w:type="gramEnd"/>
            <w:r>
              <w:rPr>
                <w:rFonts w:ascii="仿宋" w:eastAsia="仿宋" w:hAnsi="仿宋" w:cs="仿宋_GB2312" w:hint="eastAsia"/>
                <w:snapToGrid w:val="0"/>
                <w:color w:val="000000" w:themeColor="text1"/>
                <w:kern w:val="0"/>
                <w:sz w:val="30"/>
                <w:szCs w:val="30"/>
              </w:rPr>
              <w:t>，中等2分，差得1分。</w:t>
            </w:r>
          </w:p>
        </w:tc>
      </w:tr>
    </w:tbl>
    <w:p w:rsidR="00AD2E9B" w:rsidRDefault="006C11FE">
      <w:pPr>
        <w:pStyle w:val="a7"/>
        <w:shd w:val="clear" w:color="auto" w:fill="FFFFFF"/>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二、本项目预算人民币：178174.54元。</w:t>
      </w:r>
    </w:p>
    <w:p w:rsidR="00AD2E9B" w:rsidRDefault="006C11FE">
      <w:pPr>
        <w:pStyle w:val="a4"/>
        <w:spacing w:line="460" w:lineRule="exact"/>
        <w:ind w:firstLineChars="200" w:firstLine="643"/>
        <w:rPr>
          <w:rFonts w:ascii="仿宋" w:eastAsia="仿宋" w:hAnsi="仿宋" w:cs="仿宋"/>
          <w:b/>
          <w:sz w:val="32"/>
          <w:szCs w:val="32"/>
        </w:rPr>
      </w:pPr>
      <w:r>
        <w:rPr>
          <w:rFonts w:ascii="仿宋" w:eastAsia="仿宋" w:hAnsi="仿宋" w:cs="仿宋" w:hint="eastAsia"/>
          <w:b/>
          <w:sz w:val="32"/>
          <w:szCs w:val="32"/>
        </w:rPr>
        <w:t>三、集装箱规格、数量详见报价明细表（附件3）</w:t>
      </w:r>
    </w:p>
    <w:p w:rsidR="00AD2E9B" w:rsidRDefault="006C11FE">
      <w:pPr>
        <w:pStyle w:val="2"/>
        <w:spacing w:line="360" w:lineRule="auto"/>
        <w:jc w:val="left"/>
        <w:rPr>
          <w:rFonts w:ascii="仿宋" w:eastAsia="仿宋" w:hAnsi="仿宋" w:cs="仿宋"/>
          <w:b/>
          <w:kern w:val="0"/>
          <w:sz w:val="32"/>
          <w:szCs w:val="32"/>
        </w:rPr>
      </w:pPr>
      <w:r>
        <w:rPr>
          <w:rFonts w:ascii="仿宋" w:eastAsia="仿宋" w:hAnsi="仿宋" w:cs="仿宋" w:hint="eastAsia"/>
          <w:b/>
          <w:kern w:val="0"/>
          <w:sz w:val="32"/>
          <w:szCs w:val="32"/>
        </w:rPr>
        <w:t>四、项目概况</w:t>
      </w:r>
    </w:p>
    <w:p w:rsidR="00AD2E9B" w:rsidRDefault="006C11FE" w:rsidP="00A2132B">
      <w:pPr>
        <w:pStyle w:val="2"/>
        <w:spacing w:line="520" w:lineRule="exact"/>
        <w:ind w:firstLineChars="200" w:firstLine="640"/>
        <w:jc w:val="left"/>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lastRenderedPageBreak/>
        <w:t>为一步加强社康中心疫情防控工作，为确保临时隔离点的安全性及耐用性，14家社康中心（</w:t>
      </w:r>
      <w:proofErr w:type="gramStart"/>
      <w:r>
        <w:rPr>
          <w:rFonts w:ascii="仿宋" w:eastAsia="仿宋" w:hAnsi="仿宋" w:cs="仿宋" w:hint="eastAsia"/>
          <w:color w:val="333333"/>
          <w:kern w:val="0"/>
          <w:sz w:val="32"/>
          <w:szCs w:val="32"/>
          <w:shd w:val="clear" w:color="auto" w:fill="FFFFFF"/>
        </w:rPr>
        <w:t>含嶂背社</w:t>
      </w:r>
      <w:proofErr w:type="gramEnd"/>
      <w:r>
        <w:rPr>
          <w:rFonts w:ascii="仿宋" w:eastAsia="仿宋" w:hAnsi="仿宋" w:cs="仿宋" w:hint="eastAsia"/>
          <w:color w:val="333333"/>
          <w:kern w:val="0"/>
          <w:sz w:val="32"/>
          <w:szCs w:val="32"/>
          <w:shd w:val="clear" w:color="auto" w:fill="FFFFFF"/>
        </w:rPr>
        <w:t>康、爱联社康、新生社康、龙岗社康、南联社康、龙新社康等）需购置集装箱一批。</w:t>
      </w:r>
    </w:p>
    <w:p w:rsidR="00AD2E9B" w:rsidRDefault="006C11FE" w:rsidP="00A2132B">
      <w:pPr>
        <w:pStyle w:val="2"/>
        <w:spacing w:line="520" w:lineRule="exact"/>
        <w:jc w:val="left"/>
        <w:rPr>
          <w:rFonts w:ascii="仿宋_GB2312" w:eastAsia="仿宋_GB2312" w:hAnsi="仿宋"/>
          <w:b/>
          <w:sz w:val="32"/>
          <w:szCs w:val="32"/>
        </w:rPr>
      </w:pPr>
      <w:r>
        <w:rPr>
          <w:rFonts w:ascii="仿宋_GB2312" w:eastAsia="仿宋_GB2312" w:hAnsi="仿宋" w:hint="eastAsia"/>
          <w:b/>
          <w:sz w:val="32"/>
          <w:szCs w:val="32"/>
        </w:rPr>
        <w:t>五、项目需求</w:t>
      </w:r>
    </w:p>
    <w:p w:rsidR="00AD2E9B" w:rsidRDefault="006C11FE" w:rsidP="00A2132B">
      <w:pPr>
        <w:pStyle w:val="a7"/>
        <w:shd w:val="clear" w:color="auto" w:fill="FFFFFF"/>
        <w:spacing w:line="52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（一）技术要求表集装箱的技术要求特点：</w:t>
      </w:r>
    </w:p>
    <w:p w:rsidR="00AD2E9B" w:rsidRDefault="006C11FE" w:rsidP="00A2132B">
      <w:pPr>
        <w:pStyle w:val="a7"/>
        <w:shd w:val="clear" w:color="auto" w:fill="FFFFFF"/>
        <w:spacing w:line="520" w:lineRule="exact"/>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 xml:space="preserve">      1、设备在集装箱内要有牢固的固定。</w:t>
      </w:r>
    </w:p>
    <w:p w:rsidR="00AD2E9B" w:rsidRDefault="006C11FE" w:rsidP="00A2132B">
      <w:pPr>
        <w:pStyle w:val="a7"/>
        <w:shd w:val="clear" w:color="auto" w:fill="FFFFFF"/>
        <w:spacing w:line="520" w:lineRule="exact"/>
        <w:ind w:firstLineChars="300" w:firstLine="96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2、集装箱外观要整洁大方、美观合理。</w:t>
      </w:r>
    </w:p>
    <w:p w:rsidR="00AD2E9B" w:rsidRDefault="006C11FE" w:rsidP="00A2132B">
      <w:pPr>
        <w:pStyle w:val="a7"/>
        <w:shd w:val="clear" w:color="auto" w:fill="FFFFFF"/>
        <w:spacing w:line="520" w:lineRule="exact"/>
        <w:ind w:firstLineChars="300" w:firstLine="96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3、两面（长度方向）设计为对开门形式，采用集装箱铰链、锁杆、托架、条杆、门封等。</w:t>
      </w:r>
    </w:p>
    <w:p w:rsidR="00AD2E9B" w:rsidRDefault="006C11FE" w:rsidP="00A2132B">
      <w:pPr>
        <w:pStyle w:val="a7"/>
        <w:shd w:val="clear" w:color="auto" w:fill="FFFFFF"/>
        <w:spacing w:line="520" w:lineRule="exact"/>
        <w:ind w:firstLineChars="300" w:firstLine="96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4、顶部四角设计为吊装点，便于吊装；底部设计吊点及又车预留点，便于吊装及又装。</w:t>
      </w:r>
    </w:p>
    <w:p w:rsidR="00AD2E9B" w:rsidRDefault="006C11FE" w:rsidP="00A439B1">
      <w:pPr>
        <w:adjustRightInd w:val="0"/>
        <w:snapToGri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（二）项目需求清单表</w:t>
      </w:r>
    </w:p>
    <w:tbl>
      <w:tblPr>
        <w:tblW w:w="9869" w:type="dxa"/>
        <w:tblInd w:w="93" w:type="dxa"/>
        <w:tblLayout w:type="fixed"/>
        <w:tblLook w:val="04A0" w:firstRow="1" w:lastRow="0" w:firstColumn="1" w:lastColumn="0" w:noHBand="0" w:noVBand="1"/>
      </w:tblPr>
      <w:tblGrid>
        <w:gridCol w:w="1088"/>
        <w:gridCol w:w="1162"/>
        <w:gridCol w:w="2856"/>
        <w:gridCol w:w="2644"/>
        <w:gridCol w:w="2119"/>
      </w:tblGrid>
      <w:tr w:rsidR="00781241" w:rsidTr="0088762D">
        <w:trPr>
          <w:trHeight w:val="36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rPr>
              <w:t>序号</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widowControl/>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rPr>
              <w:t>名称</w:t>
            </w:r>
          </w:p>
        </w:tc>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b/>
                <w:bCs/>
                <w:color w:val="000000"/>
                <w:sz w:val="28"/>
                <w:szCs w:val="28"/>
              </w:rPr>
            </w:pPr>
            <w:r>
              <w:rPr>
                <w:rFonts w:ascii="Arial" w:hAnsi="Arial" w:cs="Arial"/>
                <w:b/>
                <w:bCs/>
                <w:color w:val="000000"/>
                <w:kern w:val="0"/>
                <w:sz w:val="28"/>
                <w:szCs w:val="28"/>
              </w:rPr>
              <w:t>材料</w:t>
            </w:r>
          </w:p>
        </w:tc>
        <w:tc>
          <w:tcPr>
            <w:tcW w:w="2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rPr>
              <w:t>规格及厚度</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宋体" w:hAnsi="宋体" w:cs="宋体"/>
                <w:b/>
                <w:bCs/>
                <w:color w:val="000000"/>
                <w:sz w:val="28"/>
                <w:szCs w:val="28"/>
              </w:rPr>
            </w:pPr>
            <w:r>
              <w:rPr>
                <w:rFonts w:ascii="宋体" w:hAnsi="宋体" w:cs="宋体" w:hint="eastAsia"/>
                <w:b/>
                <w:bCs/>
                <w:color w:val="000000"/>
                <w:kern w:val="0"/>
                <w:sz w:val="28"/>
                <w:szCs w:val="28"/>
              </w:rPr>
              <w:t>备注</w:t>
            </w:r>
          </w:p>
        </w:tc>
      </w:tr>
      <w:tr w:rsidR="00781241" w:rsidTr="0088762D">
        <w:trPr>
          <w:trHeight w:val="42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color w:val="000000"/>
                <w:kern w:val="0"/>
                <w:sz w:val="28"/>
                <w:szCs w:val="28"/>
              </w:rPr>
              <w:t>1</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widowControl/>
              <w:jc w:val="center"/>
              <w:textAlignment w:val="center"/>
              <w:rPr>
                <w:rFonts w:ascii="宋体" w:hAnsi="宋体" w:cs="宋体"/>
                <w:color w:val="000000"/>
                <w:sz w:val="28"/>
                <w:szCs w:val="28"/>
              </w:rPr>
            </w:pPr>
            <w:r>
              <w:rPr>
                <w:rFonts w:ascii="仿宋" w:eastAsia="仿宋" w:hAnsi="仿宋" w:cs="仿宋_GB2312" w:hint="eastAsia"/>
                <w:sz w:val="30"/>
                <w:szCs w:val="30"/>
              </w:rPr>
              <w:t>▲</w:t>
            </w:r>
            <w:r>
              <w:rPr>
                <w:rFonts w:ascii="宋体" w:hAnsi="宋体" w:cs="宋体" w:hint="eastAsia"/>
                <w:color w:val="000000"/>
                <w:kern w:val="0"/>
                <w:sz w:val="28"/>
                <w:szCs w:val="28"/>
              </w:rPr>
              <w:t>主体框</w:t>
            </w:r>
            <w:r>
              <w:rPr>
                <w:rStyle w:val="font171"/>
              </w:rPr>
              <w:br/>
            </w:r>
            <w:r>
              <w:rPr>
                <w:rStyle w:val="font41"/>
                <w:rFonts w:hint="default"/>
              </w:rPr>
              <w:t>架结构</w:t>
            </w:r>
          </w:p>
        </w:tc>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立柱</w:t>
            </w:r>
          </w:p>
        </w:tc>
        <w:tc>
          <w:tcPr>
            <w:tcW w:w="2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Arial" w:hAnsi="Arial" w:cs="Arial"/>
                <w:color w:val="000000"/>
                <w:sz w:val="28"/>
                <w:szCs w:val="28"/>
              </w:rPr>
            </w:pPr>
            <w:r>
              <w:rPr>
                <w:rFonts w:ascii="Arial" w:hAnsi="Arial" w:cs="Arial"/>
                <w:color w:val="000000"/>
                <w:kern w:val="0"/>
                <w:sz w:val="28"/>
                <w:szCs w:val="28"/>
              </w:rPr>
              <w:t>100*100*1.5</w:t>
            </w:r>
            <w:r>
              <w:rPr>
                <w:rStyle w:val="font101"/>
                <w:rFonts w:hint="default"/>
              </w:rPr>
              <w:t>方通</w:t>
            </w:r>
            <w:r>
              <w:rPr>
                <w:rStyle w:val="font112"/>
                <w:rFonts w:ascii="宋体" w:hAnsi="宋体" w:cs="宋体"/>
                <w:sz w:val="24"/>
                <w:szCs w:val="24"/>
              </w:rPr>
              <w:t xml:space="preserve"> </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CC16F0">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镀锌</w:t>
            </w:r>
          </w:p>
        </w:tc>
      </w:tr>
      <w:tr w:rsidR="00781241" w:rsidTr="0088762D">
        <w:trPr>
          <w:trHeight w:val="42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color w:val="000000"/>
                <w:kern w:val="0"/>
                <w:sz w:val="28"/>
                <w:szCs w:val="28"/>
              </w:rPr>
              <w:t>2</w:t>
            </w: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jc w:val="center"/>
              <w:rPr>
                <w:rFonts w:ascii="宋体" w:hAnsi="宋体" w:cs="宋体"/>
                <w:color w:val="000000"/>
                <w:sz w:val="28"/>
                <w:szCs w:val="2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底框</w:t>
            </w:r>
          </w:p>
        </w:tc>
        <w:tc>
          <w:tcPr>
            <w:tcW w:w="2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Arial" w:hAnsi="Arial" w:cs="Arial"/>
                <w:color w:val="000000"/>
                <w:sz w:val="28"/>
                <w:szCs w:val="28"/>
              </w:rPr>
            </w:pPr>
            <w:r>
              <w:rPr>
                <w:rFonts w:ascii="Arial" w:hAnsi="Arial" w:cs="Arial"/>
                <w:color w:val="000000"/>
                <w:kern w:val="0"/>
                <w:sz w:val="28"/>
                <w:szCs w:val="28"/>
              </w:rPr>
              <w:t>10#28</w:t>
            </w:r>
            <w:r>
              <w:rPr>
                <w:rStyle w:val="font101"/>
                <w:rFonts w:hint="default"/>
              </w:rPr>
              <w:t>公斤槽钢</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CC16F0">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黑料</w:t>
            </w:r>
          </w:p>
        </w:tc>
      </w:tr>
      <w:tr w:rsidR="00781241" w:rsidTr="0088762D">
        <w:trPr>
          <w:trHeight w:val="42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color w:val="000000"/>
                <w:kern w:val="0"/>
                <w:sz w:val="28"/>
                <w:szCs w:val="28"/>
              </w:rPr>
              <w:t>3</w:t>
            </w: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jc w:val="center"/>
              <w:rPr>
                <w:rFonts w:ascii="宋体" w:hAnsi="宋体" w:cs="宋体"/>
                <w:color w:val="000000"/>
                <w:sz w:val="28"/>
                <w:szCs w:val="2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顶框</w:t>
            </w:r>
          </w:p>
        </w:tc>
        <w:tc>
          <w:tcPr>
            <w:tcW w:w="2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Arial" w:hAnsi="Arial" w:cs="Arial"/>
                <w:color w:val="000000"/>
                <w:sz w:val="28"/>
                <w:szCs w:val="28"/>
              </w:rPr>
            </w:pPr>
            <w:r>
              <w:rPr>
                <w:rFonts w:ascii="Arial" w:hAnsi="Arial" w:cs="Arial"/>
                <w:color w:val="000000"/>
                <w:kern w:val="0"/>
                <w:sz w:val="28"/>
                <w:szCs w:val="28"/>
              </w:rPr>
              <w:t>80*80*1.5</w:t>
            </w:r>
            <w:r>
              <w:rPr>
                <w:rStyle w:val="font101"/>
                <w:rFonts w:hint="default"/>
              </w:rPr>
              <w:t>方通</w:t>
            </w:r>
            <w:r>
              <w:rPr>
                <w:rStyle w:val="font112"/>
                <w:rFonts w:ascii="宋体" w:hAnsi="宋体" w:cs="宋体"/>
                <w:sz w:val="24"/>
                <w:szCs w:val="24"/>
              </w:rPr>
              <w:t xml:space="preserve"> </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CC16F0">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镀锌</w:t>
            </w:r>
          </w:p>
        </w:tc>
      </w:tr>
      <w:tr w:rsidR="00781241" w:rsidTr="0088762D">
        <w:trPr>
          <w:trHeight w:val="42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color w:val="000000"/>
                <w:kern w:val="0"/>
                <w:sz w:val="28"/>
                <w:szCs w:val="28"/>
              </w:rPr>
              <w:t>4</w:t>
            </w: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jc w:val="center"/>
              <w:rPr>
                <w:rFonts w:ascii="宋体" w:hAnsi="宋体" w:cs="宋体"/>
                <w:color w:val="000000"/>
                <w:sz w:val="28"/>
                <w:szCs w:val="2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底框主梁</w:t>
            </w:r>
            <w:r>
              <w:rPr>
                <w:rFonts w:ascii="仿宋" w:eastAsia="仿宋" w:hAnsi="仿宋" w:cs="仿宋_GB2312" w:hint="eastAsia"/>
                <w:sz w:val="30"/>
                <w:szCs w:val="30"/>
              </w:rPr>
              <w:t>▲</w:t>
            </w:r>
          </w:p>
        </w:tc>
        <w:tc>
          <w:tcPr>
            <w:tcW w:w="2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Arial" w:hAnsi="Arial" w:cs="Arial"/>
                <w:color w:val="000000"/>
                <w:sz w:val="28"/>
                <w:szCs w:val="28"/>
              </w:rPr>
            </w:pPr>
            <w:r>
              <w:rPr>
                <w:rFonts w:ascii="Arial" w:hAnsi="Arial" w:cs="Arial"/>
                <w:color w:val="000000"/>
                <w:kern w:val="0"/>
                <w:sz w:val="28"/>
                <w:szCs w:val="28"/>
              </w:rPr>
              <w:t>40*80*1.5</w:t>
            </w:r>
            <w:proofErr w:type="gramStart"/>
            <w:r>
              <w:rPr>
                <w:rStyle w:val="font101"/>
                <w:rFonts w:hint="default"/>
              </w:rPr>
              <w:t>扁通</w:t>
            </w:r>
            <w:proofErr w:type="gramEnd"/>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CC16F0">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镀锌</w:t>
            </w:r>
          </w:p>
        </w:tc>
      </w:tr>
      <w:tr w:rsidR="00781241" w:rsidTr="0088762D">
        <w:trPr>
          <w:trHeight w:val="42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color w:val="000000"/>
                <w:kern w:val="0"/>
                <w:sz w:val="28"/>
                <w:szCs w:val="28"/>
              </w:rPr>
              <w:t>5</w:t>
            </w: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jc w:val="center"/>
              <w:rPr>
                <w:rFonts w:ascii="宋体" w:hAnsi="宋体" w:cs="宋体"/>
                <w:color w:val="000000"/>
                <w:sz w:val="28"/>
                <w:szCs w:val="2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底框次梁</w:t>
            </w:r>
          </w:p>
        </w:tc>
        <w:tc>
          <w:tcPr>
            <w:tcW w:w="2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Arial" w:hAnsi="Arial" w:cs="Arial"/>
                <w:color w:val="000000"/>
                <w:sz w:val="28"/>
                <w:szCs w:val="28"/>
              </w:rPr>
            </w:pPr>
            <w:r>
              <w:rPr>
                <w:rFonts w:ascii="Arial" w:hAnsi="Arial" w:cs="Arial"/>
                <w:color w:val="000000"/>
                <w:kern w:val="0"/>
                <w:sz w:val="28"/>
                <w:szCs w:val="28"/>
              </w:rPr>
              <w:t>40*40*3.5</w:t>
            </w:r>
            <w:r>
              <w:rPr>
                <w:rStyle w:val="font101"/>
                <w:rFonts w:hint="default"/>
              </w:rPr>
              <w:t>角钢</w:t>
            </w:r>
            <w:r>
              <w:rPr>
                <w:rStyle w:val="font112"/>
                <w:rFonts w:ascii="宋体" w:hAnsi="宋体" w:cs="宋体"/>
                <w:sz w:val="24"/>
                <w:szCs w:val="24"/>
              </w:rPr>
              <w:t xml:space="preserve">  </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CC16F0">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黑料</w:t>
            </w:r>
          </w:p>
        </w:tc>
      </w:tr>
      <w:tr w:rsidR="00781241" w:rsidTr="0088762D">
        <w:trPr>
          <w:trHeight w:val="42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hint="eastAsia"/>
                <w:color w:val="000000"/>
                <w:kern w:val="0"/>
                <w:sz w:val="28"/>
                <w:szCs w:val="28"/>
              </w:rPr>
              <w:t>6</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配套</w:t>
            </w:r>
          </w:p>
        </w:tc>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Arial" w:hAnsi="Arial" w:cs="Arial"/>
                <w:color w:val="000000"/>
                <w:sz w:val="28"/>
                <w:szCs w:val="28"/>
              </w:rPr>
            </w:pPr>
            <w:r>
              <w:rPr>
                <w:rFonts w:ascii="Arial" w:hAnsi="Arial" w:cs="Arial"/>
                <w:color w:val="000000"/>
                <w:kern w:val="0"/>
                <w:sz w:val="28"/>
                <w:szCs w:val="28"/>
              </w:rPr>
              <w:t>8</w:t>
            </w:r>
            <w:r>
              <w:rPr>
                <w:rStyle w:val="font141"/>
                <w:rFonts w:hint="default"/>
              </w:rPr>
              <w:t>寸排气扇</w:t>
            </w:r>
            <w:r>
              <w:rPr>
                <w:rStyle w:val="font11"/>
                <w:rFonts w:hint="default"/>
              </w:rPr>
              <w:t>（带排气扇罩子）</w:t>
            </w:r>
          </w:p>
        </w:tc>
        <w:tc>
          <w:tcPr>
            <w:tcW w:w="2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Arial" w:hAnsi="Arial" w:cs="Arial"/>
                <w:color w:val="000000"/>
                <w:sz w:val="28"/>
                <w:szCs w:val="28"/>
              </w:rPr>
            </w:pPr>
            <w:r>
              <w:rPr>
                <w:rFonts w:ascii="Arial" w:hAnsi="Arial" w:cs="Arial"/>
                <w:color w:val="000000"/>
                <w:kern w:val="0"/>
                <w:sz w:val="28"/>
                <w:szCs w:val="28"/>
              </w:rPr>
              <w:t>1</w:t>
            </w:r>
            <w:r>
              <w:rPr>
                <w:rStyle w:val="font41"/>
                <w:rFonts w:hint="default"/>
              </w:rPr>
              <w:t>个</w:t>
            </w:r>
          </w:p>
        </w:tc>
        <w:tc>
          <w:tcPr>
            <w:tcW w:w="2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强电</w:t>
            </w:r>
            <w:r w:rsidR="00CC16F0">
              <w:rPr>
                <w:rFonts w:ascii="宋体" w:hAnsi="宋体" w:cs="宋体" w:hint="eastAsia"/>
                <w:color w:val="000000"/>
                <w:kern w:val="0"/>
                <w:sz w:val="28"/>
                <w:szCs w:val="28"/>
              </w:rPr>
              <w:t>、</w:t>
            </w:r>
            <w:r>
              <w:rPr>
                <w:rFonts w:ascii="宋体" w:hAnsi="宋体" w:cs="宋体" w:hint="eastAsia"/>
                <w:color w:val="000000"/>
                <w:kern w:val="0"/>
                <w:sz w:val="28"/>
                <w:szCs w:val="28"/>
              </w:rPr>
              <w:t>照明</w:t>
            </w:r>
            <w:r w:rsidR="00CC16F0">
              <w:rPr>
                <w:rFonts w:ascii="宋体" w:hAnsi="宋体" w:cs="宋体" w:hint="eastAsia"/>
                <w:color w:val="000000"/>
                <w:kern w:val="0"/>
                <w:sz w:val="28"/>
                <w:szCs w:val="28"/>
              </w:rPr>
              <w:t>、</w:t>
            </w:r>
            <w:r>
              <w:rPr>
                <w:rFonts w:ascii="宋体" w:hAnsi="宋体" w:cs="宋体" w:hint="eastAsia"/>
                <w:color w:val="000000"/>
                <w:kern w:val="0"/>
                <w:sz w:val="28"/>
                <w:szCs w:val="28"/>
              </w:rPr>
              <w:t>排气扇</w:t>
            </w:r>
          </w:p>
        </w:tc>
      </w:tr>
      <w:tr w:rsidR="00781241" w:rsidTr="0088762D">
        <w:trPr>
          <w:trHeight w:val="63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hint="eastAsia"/>
                <w:color w:val="000000"/>
                <w:kern w:val="0"/>
                <w:sz w:val="28"/>
                <w:szCs w:val="28"/>
              </w:rPr>
              <w:t>7</w:t>
            </w: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jc w:val="center"/>
              <w:rPr>
                <w:rFonts w:ascii="宋体" w:hAnsi="宋体" w:cs="宋体"/>
                <w:color w:val="000000"/>
                <w:sz w:val="28"/>
                <w:szCs w:val="2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大翘板开关</w:t>
            </w:r>
          </w:p>
        </w:tc>
        <w:tc>
          <w:tcPr>
            <w:tcW w:w="2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Arial" w:hAnsi="Arial" w:cs="Arial"/>
                <w:color w:val="000000"/>
                <w:sz w:val="28"/>
                <w:szCs w:val="28"/>
              </w:rPr>
            </w:pPr>
            <w:r>
              <w:rPr>
                <w:rFonts w:ascii="Arial" w:hAnsi="Arial" w:cs="Arial"/>
                <w:color w:val="000000"/>
                <w:kern w:val="0"/>
                <w:sz w:val="28"/>
                <w:szCs w:val="28"/>
              </w:rPr>
              <w:t>2</w:t>
            </w:r>
            <w:r>
              <w:rPr>
                <w:rStyle w:val="font41"/>
                <w:rFonts w:hint="default"/>
              </w:rPr>
              <w:t>个</w:t>
            </w:r>
          </w:p>
        </w:tc>
        <w:tc>
          <w:tcPr>
            <w:tcW w:w="2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jc w:val="left"/>
              <w:rPr>
                <w:rFonts w:ascii="宋体" w:hAnsi="宋体" w:cs="宋体"/>
                <w:color w:val="000000"/>
                <w:sz w:val="28"/>
                <w:szCs w:val="28"/>
              </w:rPr>
            </w:pPr>
          </w:p>
        </w:tc>
      </w:tr>
      <w:tr w:rsidR="00781241" w:rsidTr="0088762D">
        <w:trPr>
          <w:trHeight w:val="774"/>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hint="eastAsia"/>
                <w:color w:val="000000"/>
                <w:kern w:val="0"/>
                <w:sz w:val="28"/>
                <w:szCs w:val="28"/>
              </w:rPr>
              <w:t>8</w:t>
            </w: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jc w:val="center"/>
              <w:rPr>
                <w:rFonts w:ascii="宋体" w:hAnsi="宋体" w:cs="宋体"/>
                <w:color w:val="000000"/>
                <w:sz w:val="28"/>
                <w:szCs w:val="2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二三插（五孔）/USB插座</w:t>
            </w:r>
          </w:p>
        </w:tc>
        <w:tc>
          <w:tcPr>
            <w:tcW w:w="2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Arial" w:hAnsi="Arial" w:cs="Arial"/>
                <w:color w:val="000000"/>
                <w:sz w:val="28"/>
                <w:szCs w:val="28"/>
              </w:rPr>
            </w:pPr>
            <w:r>
              <w:rPr>
                <w:rFonts w:ascii="Arial" w:hAnsi="Arial" w:cs="Arial"/>
                <w:color w:val="000000"/>
                <w:kern w:val="0"/>
                <w:sz w:val="28"/>
                <w:szCs w:val="28"/>
              </w:rPr>
              <w:t>4</w:t>
            </w:r>
            <w:r>
              <w:rPr>
                <w:rStyle w:val="font141"/>
                <w:rFonts w:hint="default"/>
              </w:rPr>
              <w:t>个</w:t>
            </w:r>
          </w:p>
        </w:tc>
        <w:tc>
          <w:tcPr>
            <w:tcW w:w="2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jc w:val="left"/>
              <w:rPr>
                <w:rFonts w:ascii="宋体" w:hAnsi="宋体" w:cs="宋体"/>
                <w:color w:val="000000"/>
                <w:sz w:val="28"/>
                <w:szCs w:val="28"/>
              </w:rPr>
            </w:pPr>
          </w:p>
        </w:tc>
      </w:tr>
      <w:tr w:rsidR="00781241" w:rsidTr="0088762D">
        <w:trPr>
          <w:trHeight w:val="42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hint="eastAsia"/>
                <w:color w:val="000000"/>
                <w:kern w:val="0"/>
                <w:sz w:val="28"/>
                <w:szCs w:val="28"/>
              </w:rPr>
              <w:t>9</w:t>
            </w: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jc w:val="center"/>
              <w:rPr>
                <w:rFonts w:ascii="宋体" w:hAnsi="宋体" w:cs="宋体"/>
                <w:color w:val="000000"/>
                <w:sz w:val="28"/>
                <w:szCs w:val="2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16A空调专用插座</w:t>
            </w:r>
          </w:p>
        </w:tc>
        <w:tc>
          <w:tcPr>
            <w:tcW w:w="2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Arial" w:hAnsi="Arial" w:cs="Arial"/>
                <w:color w:val="000000"/>
                <w:sz w:val="28"/>
                <w:szCs w:val="28"/>
              </w:rPr>
            </w:pPr>
            <w:r>
              <w:rPr>
                <w:rFonts w:ascii="Arial" w:hAnsi="Arial" w:cs="Arial"/>
                <w:color w:val="000000"/>
                <w:kern w:val="0"/>
                <w:sz w:val="28"/>
                <w:szCs w:val="28"/>
              </w:rPr>
              <w:t>1</w:t>
            </w:r>
            <w:r>
              <w:rPr>
                <w:rStyle w:val="font141"/>
                <w:rFonts w:hint="default"/>
              </w:rPr>
              <w:t>个</w:t>
            </w:r>
          </w:p>
        </w:tc>
        <w:tc>
          <w:tcPr>
            <w:tcW w:w="2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jc w:val="left"/>
              <w:rPr>
                <w:rFonts w:ascii="宋体" w:hAnsi="宋体" w:cs="宋体"/>
                <w:color w:val="000000"/>
                <w:sz w:val="28"/>
                <w:szCs w:val="28"/>
              </w:rPr>
            </w:pPr>
          </w:p>
        </w:tc>
      </w:tr>
      <w:tr w:rsidR="00781241" w:rsidTr="0088762D">
        <w:trPr>
          <w:trHeight w:val="42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color w:val="000000"/>
                <w:kern w:val="0"/>
                <w:sz w:val="28"/>
                <w:szCs w:val="28"/>
              </w:rPr>
              <w:lastRenderedPageBreak/>
              <w:t>1</w:t>
            </w:r>
            <w:r>
              <w:rPr>
                <w:rFonts w:ascii="Arial" w:hAnsi="Arial" w:cs="Arial" w:hint="eastAsia"/>
                <w:color w:val="000000"/>
                <w:kern w:val="0"/>
                <w:sz w:val="28"/>
                <w:szCs w:val="28"/>
              </w:rPr>
              <w:t>0</w:t>
            </w: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jc w:val="center"/>
              <w:rPr>
                <w:rFonts w:ascii="宋体" w:hAnsi="宋体" w:cs="宋体"/>
                <w:color w:val="000000"/>
                <w:sz w:val="28"/>
                <w:szCs w:val="2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防漏电开关（带盒子）</w:t>
            </w:r>
          </w:p>
        </w:tc>
        <w:tc>
          <w:tcPr>
            <w:tcW w:w="2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Arial" w:hAnsi="Arial" w:cs="Arial"/>
                <w:color w:val="000000"/>
                <w:sz w:val="28"/>
                <w:szCs w:val="28"/>
              </w:rPr>
            </w:pPr>
            <w:r>
              <w:rPr>
                <w:rFonts w:ascii="Arial" w:hAnsi="Arial" w:cs="Arial"/>
                <w:color w:val="000000"/>
                <w:kern w:val="0"/>
                <w:sz w:val="28"/>
                <w:szCs w:val="28"/>
              </w:rPr>
              <w:t>1</w:t>
            </w:r>
            <w:r>
              <w:rPr>
                <w:rStyle w:val="font141"/>
                <w:rFonts w:hint="default"/>
              </w:rPr>
              <w:t>个</w:t>
            </w:r>
          </w:p>
        </w:tc>
        <w:tc>
          <w:tcPr>
            <w:tcW w:w="2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jc w:val="left"/>
              <w:rPr>
                <w:rFonts w:ascii="宋体" w:hAnsi="宋体" w:cs="宋体"/>
                <w:color w:val="000000"/>
                <w:sz w:val="28"/>
                <w:szCs w:val="28"/>
              </w:rPr>
            </w:pPr>
          </w:p>
        </w:tc>
      </w:tr>
      <w:tr w:rsidR="00781241" w:rsidTr="0088762D">
        <w:trPr>
          <w:trHeight w:val="42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color w:val="000000"/>
                <w:kern w:val="0"/>
                <w:sz w:val="28"/>
                <w:szCs w:val="28"/>
              </w:rPr>
              <w:t>1</w:t>
            </w:r>
            <w:r>
              <w:rPr>
                <w:rFonts w:ascii="Arial" w:hAnsi="Arial" w:cs="Arial" w:hint="eastAsia"/>
                <w:color w:val="000000"/>
                <w:kern w:val="0"/>
                <w:sz w:val="28"/>
                <w:szCs w:val="28"/>
              </w:rPr>
              <w:t>1</w:t>
            </w: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jc w:val="center"/>
              <w:rPr>
                <w:rFonts w:ascii="宋体" w:hAnsi="宋体" w:cs="宋体"/>
                <w:color w:val="000000"/>
                <w:sz w:val="28"/>
                <w:szCs w:val="2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日光灯</w:t>
            </w:r>
          </w:p>
        </w:tc>
        <w:tc>
          <w:tcPr>
            <w:tcW w:w="2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Arial" w:hAnsi="Arial" w:cs="Arial"/>
                <w:color w:val="000000"/>
                <w:sz w:val="28"/>
                <w:szCs w:val="28"/>
              </w:rPr>
            </w:pPr>
            <w:r>
              <w:rPr>
                <w:rFonts w:ascii="Arial" w:hAnsi="Arial" w:cs="Arial"/>
                <w:color w:val="000000"/>
                <w:kern w:val="0"/>
                <w:sz w:val="28"/>
                <w:szCs w:val="28"/>
              </w:rPr>
              <w:t>2</w:t>
            </w:r>
            <w:r>
              <w:rPr>
                <w:rStyle w:val="font141"/>
                <w:rFonts w:hint="default"/>
              </w:rPr>
              <w:t>盏</w:t>
            </w:r>
          </w:p>
        </w:tc>
        <w:tc>
          <w:tcPr>
            <w:tcW w:w="2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jc w:val="left"/>
              <w:rPr>
                <w:rFonts w:ascii="宋体" w:hAnsi="宋体" w:cs="宋体"/>
                <w:color w:val="000000"/>
                <w:sz w:val="28"/>
                <w:szCs w:val="28"/>
              </w:rPr>
            </w:pPr>
          </w:p>
        </w:tc>
      </w:tr>
      <w:tr w:rsidR="00781241" w:rsidTr="0088762D">
        <w:trPr>
          <w:trHeight w:val="42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color w:val="000000"/>
                <w:kern w:val="0"/>
                <w:sz w:val="28"/>
                <w:szCs w:val="28"/>
              </w:rPr>
              <w:t>1</w:t>
            </w:r>
            <w:r>
              <w:rPr>
                <w:rFonts w:ascii="Arial" w:hAnsi="Arial" w:cs="Arial" w:hint="eastAsia"/>
                <w:color w:val="000000"/>
                <w:kern w:val="0"/>
                <w:sz w:val="28"/>
                <w:szCs w:val="28"/>
              </w:rPr>
              <w:t>2</w:t>
            </w: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jc w:val="center"/>
              <w:rPr>
                <w:rFonts w:ascii="宋体" w:hAnsi="宋体" w:cs="宋体"/>
                <w:color w:val="000000"/>
                <w:sz w:val="28"/>
                <w:szCs w:val="2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吊头</w:t>
            </w:r>
          </w:p>
        </w:tc>
        <w:tc>
          <w:tcPr>
            <w:tcW w:w="2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Arial" w:hAnsi="Arial" w:cs="Arial"/>
                <w:color w:val="000000"/>
                <w:sz w:val="28"/>
                <w:szCs w:val="28"/>
              </w:rPr>
            </w:pPr>
            <w:proofErr w:type="gramStart"/>
            <w:r>
              <w:rPr>
                <w:rFonts w:ascii="Arial" w:hAnsi="Arial" w:cs="Arial"/>
                <w:color w:val="000000"/>
                <w:kern w:val="0"/>
                <w:sz w:val="28"/>
                <w:szCs w:val="28"/>
              </w:rPr>
              <w:t>5</w:t>
            </w:r>
            <w:r>
              <w:rPr>
                <w:rStyle w:val="font41"/>
                <w:rFonts w:hint="default"/>
              </w:rPr>
              <w:t>厘厚方通</w:t>
            </w:r>
            <w:proofErr w:type="gramEnd"/>
            <w:r>
              <w:rPr>
                <w:rStyle w:val="font41"/>
                <w:rFonts w:hint="default"/>
              </w:rPr>
              <w:t>冲孔</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吊装挂钩</w:t>
            </w:r>
          </w:p>
        </w:tc>
      </w:tr>
      <w:tr w:rsidR="00781241" w:rsidTr="0088762D">
        <w:trPr>
          <w:trHeight w:val="42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color w:val="000000"/>
                <w:kern w:val="0"/>
                <w:sz w:val="28"/>
                <w:szCs w:val="28"/>
              </w:rPr>
              <w:t>1</w:t>
            </w:r>
            <w:r>
              <w:rPr>
                <w:rFonts w:ascii="Arial" w:hAnsi="Arial" w:cs="Arial" w:hint="eastAsia"/>
                <w:color w:val="000000"/>
                <w:kern w:val="0"/>
                <w:sz w:val="28"/>
                <w:szCs w:val="28"/>
              </w:rPr>
              <w:t>3</w:t>
            </w:r>
          </w:p>
        </w:tc>
        <w:tc>
          <w:tcPr>
            <w:tcW w:w="11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宋体" w:hAnsi="宋体" w:cs="宋体"/>
                <w:b/>
                <w:bCs/>
                <w:color w:val="000000"/>
                <w:sz w:val="28"/>
                <w:szCs w:val="28"/>
              </w:rPr>
            </w:pPr>
            <w:r>
              <w:rPr>
                <w:rFonts w:ascii="仿宋" w:eastAsia="仿宋" w:hAnsi="仿宋" w:cs="仿宋_GB2312" w:hint="eastAsia"/>
                <w:sz w:val="30"/>
                <w:szCs w:val="30"/>
              </w:rPr>
              <w:t>▲</w:t>
            </w:r>
            <w:r>
              <w:rPr>
                <w:rFonts w:ascii="宋体" w:hAnsi="宋体" w:cs="宋体" w:hint="eastAsia"/>
                <w:b/>
                <w:bCs/>
                <w:color w:val="000000"/>
                <w:kern w:val="0"/>
                <w:sz w:val="28"/>
                <w:szCs w:val="28"/>
              </w:rPr>
              <w:t>地板</w:t>
            </w:r>
          </w:p>
        </w:tc>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宋体" w:hAnsi="宋体" w:cs="宋体"/>
                <w:b/>
                <w:bCs/>
                <w:color w:val="000000"/>
                <w:sz w:val="28"/>
                <w:szCs w:val="28"/>
              </w:rPr>
            </w:pPr>
            <w:proofErr w:type="gramStart"/>
            <w:r>
              <w:rPr>
                <w:rFonts w:ascii="宋体" w:hAnsi="宋体" w:cs="宋体" w:hint="eastAsia"/>
                <w:b/>
                <w:bCs/>
                <w:color w:val="000000"/>
                <w:kern w:val="0"/>
                <w:sz w:val="28"/>
                <w:szCs w:val="28"/>
              </w:rPr>
              <w:t>玻</w:t>
            </w:r>
            <w:proofErr w:type="gramEnd"/>
            <w:r>
              <w:rPr>
                <w:rFonts w:ascii="宋体" w:hAnsi="宋体" w:cs="宋体" w:hint="eastAsia"/>
                <w:b/>
                <w:bCs/>
                <w:color w:val="000000"/>
                <w:kern w:val="0"/>
                <w:sz w:val="28"/>
                <w:szCs w:val="28"/>
              </w:rPr>
              <w:t>镁地板</w:t>
            </w:r>
          </w:p>
        </w:tc>
        <w:tc>
          <w:tcPr>
            <w:tcW w:w="2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宋体" w:hAnsi="宋体" w:cs="宋体"/>
                <w:b/>
                <w:bCs/>
                <w:color w:val="000000"/>
                <w:sz w:val="28"/>
                <w:szCs w:val="28"/>
              </w:rPr>
            </w:pPr>
            <w:r>
              <w:rPr>
                <w:rFonts w:ascii="宋体" w:hAnsi="宋体" w:cs="宋体" w:hint="eastAsia"/>
                <w:b/>
                <w:bCs/>
                <w:color w:val="000000"/>
                <w:kern w:val="0"/>
                <w:sz w:val="28"/>
                <w:szCs w:val="28"/>
              </w:rPr>
              <w:t>高密度无机防火地板</w:t>
            </w:r>
          </w:p>
        </w:tc>
        <w:tc>
          <w:tcPr>
            <w:tcW w:w="2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jc w:val="left"/>
              <w:rPr>
                <w:rFonts w:ascii="宋体" w:hAnsi="宋体" w:cs="宋体"/>
                <w:b/>
                <w:bCs/>
                <w:color w:val="000000"/>
                <w:sz w:val="28"/>
                <w:szCs w:val="28"/>
              </w:rPr>
            </w:pPr>
          </w:p>
        </w:tc>
      </w:tr>
      <w:tr w:rsidR="00781241" w:rsidTr="0088762D">
        <w:trPr>
          <w:trHeight w:val="44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color w:val="000000"/>
                <w:kern w:val="0"/>
                <w:sz w:val="28"/>
                <w:szCs w:val="28"/>
              </w:rPr>
              <w:t>1</w:t>
            </w:r>
            <w:r>
              <w:rPr>
                <w:rFonts w:ascii="Arial" w:hAnsi="Arial" w:cs="Arial" w:hint="eastAsia"/>
                <w:color w:val="000000"/>
                <w:kern w:val="0"/>
                <w:sz w:val="28"/>
                <w:szCs w:val="28"/>
              </w:rPr>
              <w:t>4</w:t>
            </w:r>
          </w:p>
        </w:tc>
        <w:tc>
          <w:tcPr>
            <w:tcW w:w="1162" w:type="dxa"/>
            <w:vMerge w:val="restart"/>
            <w:tcBorders>
              <w:top w:val="single" w:sz="4" w:space="0" w:color="000000"/>
              <w:left w:val="single" w:sz="4" w:space="0" w:color="000000"/>
              <w:bottom w:val="nil"/>
              <w:right w:val="single" w:sz="4" w:space="0" w:color="000000"/>
            </w:tcBorders>
            <w:shd w:val="clear" w:color="auto" w:fill="auto"/>
            <w:vAlign w:val="center"/>
          </w:tcPr>
          <w:p w:rsidR="00781241" w:rsidRDefault="00781241" w:rsidP="0088762D">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门窗</w:t>
            </w:r>
          </w:p>
        </w:tc>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Arial" w:hAnsi="Arial" w:cs="Arial"/>
                <w:color w:val="000000"/>
                <w:sz w:val="28"/>
                <w:szCs w:val="28"/>
              </w:rPr>
            </w:pPr>
            <w:r>
              <w:rPr>
                <w:rFonts w:ascii="Arial" w:hAnsi="Arial" w:cs="Arial"/>
                <w:color w:val="000000"/>
                <w:kern w:val="0"/>
                <w:sz w:val="28"/>
                <w:szCs w:val="28"/>
              </w:rPr>
              <w:t>不锈钢铝合金防盗一体窗</w:t>
            </w:r>
          </w:p>
        </w:tc>
        <w:tc>
          <w:tcPr>
            <w:tcW w:w="2644" w:type="dxa"/>
            <w:tcBorders>
              <w:top w:val="single" w:sz="4" w:space="0" w:color="000000"/>
              <w:left w:val="single" w:sz="4" w:space="0" w:color="000000"/>
              <w:bottom w:val="single" w:sz="4" w:space="0" w:color="000000"/>
              <w:right w:val="nil"/>
            </w:tcBorders>
            <w:shd w:val="clear" w:color="auto" w:fill="auto"/>
            <w:noWrap/>
            <w:vAlign w:val="center"/>
          </w:tcPr>
          <w:p w:rsidR="00781241" w:rsidRDefault="00781241" w:rsidP="0088762D">
            <w:pPr>
              <w:widowControl/>
              <w:jc w:val="left"/>
              <w:textAlignment w:val="center"/>
              <w:rPr>
                <w:rFonts w:ascii="Arial" w:hAnsi="Arial" w:cs="Arial"/>
                <w:color w:val="000000"/>
                <w:sz w:val="28"/>
                <w:szCs w:val="28"/>
              </w:rPr>
            </w:pPr>
            <w:r>
              <w:rPr>
                <w:rFonts w:ascii="Arial" w:hAnsi="Arial" w:cs="Arial"/>
                <w:color w:val="000000"/>
                <w:kern w:val="0"/>
                <w:sz w:val="28"/>
                <w:szCs w:val="28"/>
              </w:rPr>
              <w:t>1150*1230</w:t>
            </w:r>
          </w:p>
        </w:tc>
        <w:tc>
          <w:tcPr>
            <w:tcW w:w="2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如有要求根据报价单确认</w:t>
            </w:r>
          </w:p>
        </w:tc>
      </w:tr>
      <w:tr w:rsidR="00781241" w:rsidTr="0088762D">
        <w:trPr>
          <w:trHeight w:val="42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color w:val="000000"/>
                <w:kern w:val="0"/>
                <w:sz w:val="28"/>
                <w:szCs w:val="28"/>
              </w:rPr>
              <w:t>1</w:t>
            </w:r>
            <w:r>
              <w:rPr>
                <w:rFonts w:ascii="Arial" w:hAnsi="Arial" w:cs="Arial" w:hint="eastAsia"/>
                <w:color w:val="000000"/>
                <w:kern w:val="0"/>
                <w:sz w:val="28"/>
                <w:szCs w:val="28"/>
              </w:rPr>
              <w:t>5</w:t>
            </w:r>
          </w:p>
        </w:tc>
        <w:tc>
          <w:tcPr>
            <w:tcW w:w="1162" w:type="dxa"/>
            <w:vMerge/>
            <w:tcBorders>
              <w:top w:val="single" w:sz="4" w:space="0" w:color="000000"/>
              <w:left w:val="single" w:sz="4" w:space="0" w:color="000000"/>
              <w:bottom w:val="nil"/>
              <w:right w:val="single" w:sz="4" w:space="0" w:color="000000"/>
            </w:tcBorders>
            <w:shd w:val="clear" w:color="auto" w:fill="auto"/>
            <w:vAlign w:val="center"/>
          </w:tcPr>
          <w:p w:rsidR="00781241" w:rsidRDefault="00781241" w:rsidP="0088762D">
            <w:pPr>
              <w:jc w:val="center"/>
              <w:rPr>
                <w:rFonts w:ascii="宋体" w:hAnsi="宋体" w:cs="宋体"/>
                <w:color w:val="000000"/>
                <w:sz w:val="28"/>
                <w:szCs w:val="2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标准门边框+不锈钢波浪门</w:t>
            </w:r>
          </w:p>
        </w:tc>
        <w:tc>
          <w:tcPr>
            <w:tcW w:w="2644" w:type="dxa"/>
            <w:tcBorders>
              <w:top w:val="single" w:sz="4" w:space="0" w:color="000000"/>
              <w:left w:val="single" w:sz="4" w:space="0" w:color="000000"/>
              <w:bottom w:val="single" w:sz="4" w:space="0" w:color="000000"/>
              <w:right w:val="nil"/>
            </w:tcBorders>
            <w:shd w:val="clear" w:color="auto" w:fill="auto"/>
            <w:noWrap/>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插销锁</w:t>
            </w:r>
          </w:p>
        </w:tc>
        <w:tc>
          <w:tcPr>
            <w:tcW w:w="2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jc w:val="center"/>
              <w:rPr>
                <w:rFonts w:ascii="宋体" w:hAnsi="宋体" w:cs="宋体"/>
                <w:color w:val="000000"/>
                <w:sz w:val="22"/>
                <w:szCs w:val="22"/>
              </w:rPr>
            </w:pPr>
          </w:p>
        </w:tc>
      </w:tr>
      <w:tr w:rsidR="00781241" w:rsidTr="0088762D">
        <w:trPr>
          <w:trHeight w:val="42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color w:val="000000"/>
                <w:kern w:val="0"/>
                <w:sz w:val="28"/>
                <w:szCs w:val="28"/>
              </w:rPr>
              <w:t>1</w:t>
            </w:r>
            <w:r>
              <w:rPr>
                <w:rFonts w:ascii="Arial" w:hAnsi="Arial" w:cs="Arial" w:hint="eastAsia"/>
                <w:color w:val="000000"/>
                <w:kern w:val="0"/>
                <w:sz w:val="28"/>
                <w:szCs w:val="28"/>
              </w:rPr>
              <w:t>6</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widowControl/>
              <w:jc w:val="center"/>
              <w:textAlignment w:val="center"/>
              <w:rPr>
                <w:rFonts w:ascii="宋体" w:hAnsi="宋体" w:cs="宋体"/>
                <w:color w:val="000000"/>
                <w:sz w:val="28"/>
                <w:szCs w:val="28"/>
              </w:rPr>
            </w:pPr>
            <w:r>
              <w:rPr>
                <w:rFonts w:ascii="仿宋" w:eastAsia="仿宋" w:hAnsi="仿宋" w:cs="仿宋_GB2312" w:hint="eastAsia"/>
                <w:sz w:val="30"/>
                <w:szCs w:val="30"/>
              </w:rPr>
              <w:t>▲</w:t>
            </w:r>
            <w:r>
              <w:rPr>
                <w:rFonts w:ascii="宋体" w:hAnsi="宋体" w:cs="宋体" w:hint="eastAsia"/>
                <w:color w:val="000000"/>
                <w:kern w:val="0"/>
                <w:sz w:val="28"/>
                <w:szCs w:val="28"/>
              </w:rPr>
              <w:t>板材维护结构</w:t>
            </w:r>
          </w:p>
        </w:tc>
        <w:tc>
          <w:tcPr>
            <w:tcW w:w="2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外墙板采用大波浪夹芯墙板</w:t>
            </w:r>
            <w:r>
              <w:rPr>
                <w:rStyle w:val="font121"/>
              </w:rPr>
              <w:br/>
            </w:r>
            <w:r>
              <w:rPr>
                <w:rStyle w:val="font41"/>
                <w:rFonts w:hint="default"/>
              </w:rPr>
              <w:t>（防火顶级：</w:t>
            </w:r>
            <w:r>
              <w:rPr>
                <w:rStyle w:val="font121"/>
              </w:rPr>
              <w:t>A1</w:t>
            </w:r>
            <w:r>
              <w:rPr>
                <w:rStyle w:val="font41"/>
                <w:rFonts w:hint="default"/>
              </w:rPr>
              <w:t>）</w:t>
            </w:r>
          </w:p>
        </w:tc>
        <w:tc>
          <w:tcPr>
            <w:tcW w:w="47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Arial" w:hAnsi="Arial" w:cs="Arial"/>
                <w:color w:val="FF0000"/>
                <w:sz w:val="28"/>
                <w:szCs w:val="28"/>
              </w:rPr>
            </w:pPr>
            <w:r>
              <w:rPr>
                <w:rFonts w:ascii="宋体" w:hAnsi="宋体" w:cs="宋体" w:hint="eastAsia"/>
                <w:color w:val="000000"/>
                <w:kern w:val="0"/>
                <w:sz w:val="28"/>
                <w:szCs w:val="28"/>
              </w:rPr>
              <w:t>50mm彩钢夹芯板</w:t>
            </w:r>
          </w:p>
        </w:tc>
      </w:tr>
      <w:tr w:rsidR="00781241" w:rsidTr="0088762D">
        <w:trPr>
          <w:trHeight w:val="42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color w:val="000000"/>
                <w:kern w:val="0"/>
                <w:sz w:val="28"/>
                <w:szCs w:val="28"/>
              </w:rPr>
              <w:t>1</w:t>
            </w:r>
            <w:r>
              <w:rPr>
                <w:rFonts w:ascii="Arial" w:hAnsi="Arial" w:cs="Arial" w:hint="eastAsia"/>
                <w:color w:val="000000"/>
                <w:kern w:val="0"/>
                <w:sz w:val="28"/>
                <w:szCs w:val="28"/>
              </w:rPr>
              <w:t>7</w:t>
            </w: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jc w:val="center"/>
              <w:rPr>
                <w:rFonts w:ascii="宋体" w:hAnsi="宋体" w:cs="宋体"/>
                <w:color w:val="000000"/>
                <w:sz w:val="28"/>
                <w:szCs w:val="28"/>
              </w:rPr>
            </w:pPr>
          </w:p>
        </w:tc>
        <w:tc>
          <w:tcPr>
            <w:tcW w:w="2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rPr>
                <w:rFonts w:ascii="宋体" w:hAnsi="宋体" w:cs="宋体"/>
                <w:color w:val="000000"/>
                <w:sz w:val="28"/>
                <w:szCs w:val="28"/>
              </w:rPr>
            </w:pPr>
          </w:p>
        </w:tc>
        <w:tc>
          <w:tcPr>
            <w:tcW w:w="47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铁皮厚度</w:t>
            </w:r>
            <w:r>
              <w:rPr>
                <w:rStyle w:val="font121"/>
              </w:rPr>
              <w:t xml:space="preserve"> 0.5/0.23 mm</w:t>
            </w:r>
          </w:p>
        </w:tc>
      </w:tr>
      <w:tr w:rsidR="00781241" w:rsidTr="0088762D">
        <w:trPr>
          <w:trHeight w:val="42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color w:val="000000"/>
                <w:kern w:val="0"/>
                <w:sz w:val="28"/>
                <w:szCs w:val="28"/>
              </w:rPr>
              <w:t>1</w:t>
            </w:r>
            <w:r>
              <w:rPr>
                <w:rFonts w:ascii="Arial" w:hAnsi="Arial" w:cs="Arial" w:hint="eastAsia"/>
                <w:color w:val="000000"/>
                <w:kern w:val="0"/>
                <w:sz w:val="28"/>
                <w:szCs w:val="28"/>
              </w:rPr>
              <w:t>8</w:t>
            </w: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jc w:val="center"/>
              <w:rPr>
                <w:rFonts w:ascii="宋体" w:hAnsi="宋体" w:cs="宋体"/>
                <w:color w:val="000000"/>
                <w:sz w:val="28"/>
                <w:szCs w:val="28"/>
              </w:rPr>
            </w:pPr>
          </w:p>
        </w:tc>
        <w:tc>
          <w:tcPr>
            <w:tcW w:w="2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rPr>
                <w:rFonts w:ascii="宋体" w:hAnsi="宋体" w:cs="宋体"/>
                <w:color w:val="000000"/>
                <w:sz w:val="28"/>
                <w:szCs w:val="28"/>
              </w:rPr>
            </w:pPr>
          </w:p>
        </w:tc>
        <w:tc>
          <w:tcPr>
            <w:tcW w:w="47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Arial" w:hAnsi="Arial" w:cs="Arial"/>
                <w:color w:val="000000"/>
                <w:sz w:val="28"/>
                <w:szCs w:val="28"/>
              </w:rPr>
            </w:pPr>
            <w:r>
              <w:rPr>
                <w:rStyle w:val="font141"/>
                <w:rFonts w:hint="default"/>
              </w:rPr>
              <w:t>芯材材质：岩棉</w:t>
            </w:r>
            <w:r>
              <w:rPr>
                <w:rStyle w:val="font121"/>
              </w:rPr>
              <w:t>/</w:t>
            </w:r>
            <w:r>
              <w:rPr>
                <w:rStyle w:val="font141"/>
                <w:rFonts w:hint="default"/>
              </w:rPr>
              <w:t>玻璃棉</w:t>
            </w:r>
          </w:p>
        </w:tc>
      </w:tr>
      <w:tr w:rsidR="00781241" w:rsidTr="0088762D">
        <w:trPr>
          <w:trHeight w:val="42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hint="eastAsia"/>
                <w:color w:val="000000"/>
                <w:kern w:val="0"/>
                <w:sz w:val="28"/>
                <w:szCs w:val="28"/>
              </w:rPr>
              <w:t>19</w:t>
            </w: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jc w:val="center"/>
              <w:rPr>
                <w:rFonts w:ascii="宋体" w:hAnsi="宋体" w:cs="宋体"/>
                <w:color w:val="000000"/>
                <w:sz w:val="28"/>
                <w:szCs w:val="28"/>
              </w:rPr>
            </w:pPr>
          </w:p>
        </w:tc>
        <w:tc>
          <w:tcPr>
            <w:tcW w:w="28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屋顶板大波浪夹芯墙板</w:t>
            </w:r>
            <w:r>
              <w:rPr>
                <w:rFonts w:ascii="宋体" w:hAnsi="宋体" w:cs="宋体" w:hint="eastAsia"/>
                <w:color w:val="000000"/>
                <w:kern w:val="0"/>
                <w:sz w:val="28"/>
                <w:szCs w:val="28"/>
              </w:rPr>
              <w:br/>
              <w:t>（防火顶级：B）</w:t>
            </w:r>
          </w:p>
        </w:tc>
        <w:tc>
          <w:tcPr>
            <w:tcW w:w="47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75mm彩钢夹芯板</w:t>
            </w:r>
          </w:p>
        </w:tc>
      </w:tr>
      <w:tr w:rsidR="00781241" w:rsidTr="0088762D">
        <w:trPr>
          <w:trHeight w:val="42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color w:val="000000"/>
                <w:kern w:val="0"/>
                <w:sz w:val="28"/>
                <w:szCs w:val="28"/>
              </w:rPr>
              <w:t>2</w:t>
            </w:r>
            <w:r>
              <w:rPr>
                <w:rFonts w:ascii="Arial" w:hAnsi="Arial" w:cs="Arial" w:hint="eastAsia"/>
                <w:color w:val="000000"/>
                <w:kern w:val="0"/>
                <w:sz w:val="28"/>
                <w:szCs w:val="28"/>
              </w:rPr>
              <w:t>0</w:t>
            </w: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jc w:val="center"/>
              <w:rPr>
                <w:rFonts w:ascii="宋体" w:hAnsi="宋体" w:cs="宋体"/>
                <w:color w:val="000000"/>
                <w:sz w:val="28"/>
                <w:szCs w:val="28"/>
              </w:rPr>
            </w:pPr>
          </w:p>
        </w:tc>
        <w:tc>
          <w:tcPr>
            <w:tcW w:w="2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jc w:val="left"/>
              <w:rPr>
                <w:rFonts w:ascii="宋体" w:hAnsi="宋体" w:cs="宋体"/>
                <w:color w:val="000000"/>
                <w:sz w:val="28"/>
                <w:szCs w:val="28"/>
              </w:rPr>
            </w:pPr>
          </w:p>
        </w:tc>
        <w:tc>
          <w:tcPr>
            <w:tcW w:w="47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铁皮厚度</w:t>
            </w:r>
            <w:r>
              <w:rPr>
                <w:rStyle w:val="font121"/>
              </w:rPr>
              <w:t xml:space="preserve"> 0.5/0.23 mm</w:t>
            </w:r>
          </w:p>
        </w:tc>
      </w:tr>
      <w:tr w:rsidR="00781241" w:rsidTr="0088762D">
        <w:trPr>
          <w:trHeight w:val="450"/>
        </w:trPr>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center"/>
              <w:textAlignment w:val="center"/>
              <w:rPr>
                <w:rFonts w:ascii="Arial" w:hAnsi="Arial" w:cs="Arial"/>
                <w:color w:val="000000"/>
                <w:sz w:val="28"/>
                <w:szCs w:val="28"/>
              </w:rPr>
            </w:pPr>
            <w:r>
              <w:rPr>
                <w:rFonts w:ascii="Arial" w:hAnsi="Arial" w:cs="Arial"/>
                <w:color w:val="000000"/>
                <w:kern w:val="0"/>
                <w:sz w:val="28"/>
                <w:szCs w:val="28"/>
              </w:rPr>
              <w:t>2</w:t>
            </w:r>
            <w:r>
              <w:rPr>
                <w:rFonts w:ascii="Arial" w:hAnsi="Arial" w:cs="Arial" w:hint="eastAsia"/>
                <w:color w:val="000000"/>
                <w:kern w:val="0"/>
                <w:sz w:val="28"/>
                <w:szCs w:val="28"/>
              </w:rPr>
              <w:t>1</w:t>
            </w:r>
          </w:p>
        </w:tc>
        <w:tc>
          <w:tcPr>
            <w:tcW w:w="11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jc w:val="center"/>
              <w:rPr>
                <w:rFonts w:ascii="宋体" w:hAnsi="宋体" w:cs="宋体"/>
                <w:color w:val="000000"/>
                <w:sz w:val="28"/>
                <w:szCs w:val="28"/>
              </w:rPr>
            </w:pPr>
          </w:p>
        </w:tc>
        <w:tc>
          <w:tcPr>
            <w:tcW w:w="28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241" w:rsidRDefault="00781241" w:rsidP="0088762D">
            <w:pPr>
              <w:jc w:val="left"/>
              <w:rPr>
                <w:rFonts w:ascii="宋体" w:hAnsi="宋体" w:cs="宋体"/>
                <w:color w:val="000000"/>
                <w:sz w:val="28"/>
                <w:szCs w:val="28"/>
              </w:rPr>
            </w:pPr>
          </w:p>
        </w:tc>
        <w:tc>
          <w:tcPr>
            <w:tcW w:w="47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rPr>
              <w:t>芯材材质：阻燃白色泡沫</w:t>
            </w:r>
          </w:p>
        </w:tc>
      </w:tr>
      <w:tr w:rsidR="00781241" w:rsidTr="0088762D">
        <w:trPr>
          <w:trHeight w:val="450"/>
        </w:trPr>
        <w:tc>
          <w:tcPr>
            <w:tcW w:w="9869"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781241" w:rsidRDefault="00781241" w:rsidP="0088762D">
            <w:pPr>
              <w:widowControl/>
              <w:jc w:val="left"/>
              <w:textAlignment w:val="center"/>
              <w:rPr>
                <w:rFonts w:ascii="宋体" w:hAnsi="宋体" w:cs="宋体"/>
                <w:b/>
                <w:bCs/>
                <w:color w:val="000000"/>
                <w:sz w:val="28"/>
                <w:szCs w:val="28"/>
              </w:rPr>
            </w:pPr>
            <w:r>
              <w:rPr>
                <w:rFonts w:ascii="宋体" w:hAnsi="宋体" w:cs="宋体" w:hint="eastAsia"/>
                <w:b/>
                <w:bCs/>
                <w:color w:val="000000"/>
                <w:kern w:val="0"/>
                <w:sz w:val="28"/>
                <w:szCs w:val="28"/>
              </w:rPr>
              <w:t>备注：所有厚度均按国标标注，</w:t>
            </w:r>
            <w:proofErr w:type="gramStart"/>
            <w:r>
              <w:rPr>
                <w:rFonts w:ascii="宋体" w:hAnsi="宋体" w:cs="宋体" w:hint="eastAsia"/>
                <w:b/>
                <w:bCs/>
                <w:color w:val="000000"/>
                <w:kern w:val="0"/>
                <w:sz w:val="28"/>
                <w:szCs w:val="28"/>
              </w:rPr>
              <w:t>负差</w:t>
            </w:r>
            <w:proofErr w:type="gramEnd"/>
            <w:r>
              <w:rPr>
                <w:rFonts w:ascii="宋体" w:hAnsi="宋体" w:cs="宋体" w:hint="eastAsia"/>
                <w:b/>
                <w:bCs/>
                <w:color w:val="000000"/>
                <w:kern w:val="0"/>
                <w:sz w:val="28"/>
                <w:szCs w:val="28"/>
              </w:rPr>
              <w:t>5%。</w:t>
            </w:r>
          </w:p>
        </w:tc>
      </w:tr>
    </w:tbl>
    <w:p w:rsidR="00AD2E9B" w:rsidRDefault="006C11FE">
      <w:pPr>
        <w:snapToGrid w:val="0"/>
        <w:spacing w:line="520" w:lineRule="exact"/>
        <w:ind w:firstLineChars="100" w:firstLine="321"/>
        <w:rPr>
          <w:rFonts w:ascii="黑体" w:eastAsia="黑体" w:hAnsi="黑体" w:cs="仿宋_GB2312"/>
          <w:b/>
          <w:kern w:val="0"/>
          <w:sz w:val="32"/>
          <w:szCs w:val="32"/>
        </w:rPr>
      </w:pPr>
      <w:r>
        <w:rPr>
          <w:rFonts w:ascii="仿宋_GB2312" w:eastAsia="仿宋_GB2312" w:hAnsi="仿宋" w:hint="eastAsia"/>
          <w:b/>
          <w:sz w:val="32"/>
          <w:szCs w:val="32"/>
        </w:rPr>
        <w:t>七、报价要求</w:t>
      </w:r>
    </w:p>
    <w:p w:rsidR="00AD2E9B" w:rsidRDefault="006C11FE">
      <w:pPr>
        <w:snapToGrid w:val="0"/>
        <w:spacing w:line="520" w:lineRule="exact"/>
        <w:ind w:firstLineChars="200" w:firstLine="640"/>
        <w:rPr>
          <w:rFonts w:ascii="仿宋" w:eastAsia="仿宋" w:hAnsi="仿宋" w:cs="仿宋"/>
          <w:b/>
          <w:bCs/>
          <w:sz w:val="32"/>
          <w:szCs w:val="32"/>
        </w:rPr>
      </w:pPr>
      <w:r>
        <w:rPr>
          <w:rFonts w:ascii="仿宋_GB2312" w:eastAsia="仿宋_GB2312" w:hAnsi="仿宋" w:hint="eastAsia"/>
          <w:sz w:val="32"/>
          <w:szCs w:val="32"/>
        </w:rPr>
        <w:t>（一）报价方式：人民币报价，本次招标</w:t>
      </w:r>
      <w:proofErr w:type="gramStart"/>
      <w:r>
        <w:rPr>
          <w:rFonts w:ascii="仿宋_GB2312" w:eastAsia="仿宋_GB2312" w:hAnsi="仿宋" w:hint="eastAsia"/>
          <w:sz w:val="32"/>
          <w:szCs w:val="32"/>
        </w:rPr>
        <w:t>采用总</w:t>
      </w:r>
      <w:proofErr w:type="gramEnd"/>
      <w:r>
        <w:rPr>
          <w:rFonts w:ascii="仿宋_GB2312" w:eastAsia="仿宋_GB2312" w:hAnsi="仿宋" w:hint="eastAsia"/>
          <w:sz w:val="32"/>
          <w:szCs w:val="32"/>
        </w:rPr>
        <w:t>承包方式，因此投标人的报价应包括人工费、税费、运输费、安装费、吊车费、设备费等所有的费用。</w:t>
      </w:r>
    </w:p>
    <w:p w:rsidR="00AD2E9B" w:rsidRDefault="006C11FE" w:rsidP="00A439B1">
      <w:pPr>
        <w:widowControl/>
        <w:spacing w:line="520" w:lineRule="exact"/>
        <w:ind w:firstLineChars="200" w:firstLine="640"/>
        <w:rPr>
          <w:rFonts w:ascii="仿宋_GB2312" w:eastAsia="仿宋_GB2312" w:hAnsi="仿宋"/>
          <w:sz w:val="28"/>
          <w:szCs w:val="28"/>
        </w:rPr>
      </w:pPr>
      <w:r>
        <w:rPr>
          <w:rFonts w:ascii="仿宋_GB2312" w:eastAsia="仿宋_GB2312" w:hAnsi="仿宋" w:hint="eastAsia"/>
          <w:sz w:val="32"/>
          <w:szCs w:val="32"/>
        </w:rPr>
        <w:t>（二）投标人应根据本企业的成本自行决定报价。专家认为投标人的报价明显低于其他通过符合性审查投标人的报价，有可能影响服务质量或不能诚信履约的，将会要求该投标人在评标现场合理的时间</w:t>
      </w:r>
      <w:r>
        <w:rPr>
          <w:rFonts w:ascii="仿宋_GB2312" w:eastAsia="仿宋_GB2312" w:hAnsi="仿宋" w:hint="eastAsia"/>
          <w:sz w:val="32"/>
          <w:szCs w:val="32"/>
        </w:rPr>
        <w:lastRenderedPageBreak/>
        <w:t>内提供书面说明，必要时提交相关证明材料。投标人不能证明其报价合理性的，专家应将其作为无效投标处理。</w:t>
      </w:r>
      <w:bookmarkStart w:id="1" w:name="_Toc28031"/>
    </w:p>
    <w:bookmarkEnd w:id="1"/>
    <w:p w:rsidR="00AD2E9B" w:rsidRDefault="006C11FE" w:rsidP="00A439B1">
      <w:pPr>
        <w:spacing w:line="520" w:lineRule="exact"/>
        <w:ind w:firstLineChars="100" w:firstLine="321"/>
        <w:rPr>
          <w:rFonts w:ascii="仿宋_GB2312" w:eastAsia="仿宋_GB2312" w:hAnsi="仿宋"/>
          <w:b/>
          <w:sz w:val="32"/>
          <w:szCs w:val="32"/>
        </w:rPr>
      </w:pPr>
      <w:r>
        <w:rPr>
          <w:rFonts w:ascii="仿宋_GB2312" w:eastAsia="仿宋_GB2312" w:hAnsi="仿宋" w:hint="eastAsia"/>
          <w:b/>
          <w:sz w:val="32"/>
          <w:szCs w:val="32"/>
        </w:rPr>
        <w:t>八、交货要求</w:t>
      </w:r>
    </w:p>
    <w:p w:rsidR="00AD2E9B" w:rsidRDefault="006C11FE" w:rsidP="00A439B1">
      <w:pPr>
        <w:widowControl/>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（一）交货地点：产品交付、检验使用地点采购人指定地点。</w:t>
      </w:r>
    </w:p>
    <w:p w:rsidR="00AD2E9B" w:rsidRDefault="006C11FE" w:rsidP="00A439B1">
      <w:pPr>
        <w:widowControl/>
        <w:spacing w:line="520" w:lineRule="exact"/>
        <w:ind w:firstLineChars="200" w:firstLine="640"/>
        <w:rPr>
          <w:rFonts w:ascii="仿宋_GB2312" w:eastAsia="仿宋_GB2312" w:hAnsi="仿宋"/>
          <w:sz w:val="28"/>
          <w:szCs w:val="28"/>
        </w:rPr>
      </w:pPr>
      <w:r>
        <w:rPr>
          <w:rFonts w:ascii="仿宋_GB2312" w:eastAsia="仿宋_GB2312" w:hAnsi="仿宋" w:hint="eastAsia"/>
          <w:sz w:val="32"/>
          <w:szCs w:val="32"/>
        </w:rPr>
        <w:t>（二）包装要求：以保证货物的完好无损为标准。</w:t>
      </w:r>
    </w:p>
    <w:p w:rsidR="00AD2E9B" w:rsidRDefault="006C11FE" w:rsidP="00A439B1">
      <w:pPr>
        <w:pStyle w:val="a7"/>
        <w:shd w:val="clear" w:color="auto" w:fill="FFFFFF"/>
        <w:spacing w:line="520" w:lineRule="exact"/>
        <w:ind w:firstLineChars="100" w:firstLine="321"/>
        <w:rPr>
          <w:rFonts w:ascii="黑体" w:eastAsia="黑体" w:hAnsi="黑体" w:cs="仿宋_GB2312"/>
          <w:b/>
          <w:sz w:val="32"/>
          <w:szCs w:val="32"/>
        </w:rPr>
      </w:pPr>
      <w:r>
        <w:rPr>
          <w:rFonts w:ascii="仿宋_GB2312" w:eastAsia="仿宋_GB2312" w:hAnsi="仿宋" w:cs="Calibri" w:hint="eastAsia"/>
          <w:b/>
          <w:kern w:val="2"/>
          <w:sz w:val="32"/>
          <w:szCs w:val="32"/>
        </w:rPr>
        <w:t>九、交货时间</w:t>
      </w:r>
    </w:p>
    <w:p w:rsidR="00AD2E9B" w:rsidRDefault="006C11FE" w:rsidP="00A439B1">
      <w:pPr>
        <w:widowControl/>
        <w:spacing w:line="520" w:lineRule="exact"/>
        <w:ind w:leftChars="152" w:left="319" w:firstLineChars="200" w:firstLine="640"/>
        <w:rPr>
          <w:rFonts w:ascii="仿宋_GB2312" w:eastAsia="仿宋_GB2312" w:hAnsi="仿宋"/>
          <w:sz w:val="28"/>
          <w:szCs w:val="28"/>
        </w:rPr>
      </w:pPr>
      <w:r>
        <w:rPr>
          <w:rFonts w:ascii="仿宋_GB2312" w:eastAsia="仿宋_GB2312" w:hAnsi="仿宋" w:hint="eastAsia"/>
          <w:sz w:val="32"/>
          <w:szCs w:val="32"/>
        </w:rPr>
        <w:t>合同生效后，中标人接到进场通知后，须在30天内把货安装完毕，并安装调试使用。</w:t>
      </w:r>
    </w:p>
    <w:p w:rsidR="00AD2E9B" w:rsidRDefault="006C11FE" w:rsidP="00A439B1">
      <w:pPr>
        <w:pStyle w:val="a9"/>
        <w:spacing w:line="520" w:lineRule="exact"/>
        <w:ind w:firstLineChars="100" w:firstLine="321"/>
        <w:rPr>
          <w:rFonts w:ascii="仿宋_GB2312" w:eastAsia="仿宋_GB2312" w:hAnsi="仿宋"/>
          <w:b/>
          <w:sz w:val="32"/>
          <w:szCs w:val="32"/>
        </w:rPr>
      </w:pPr>
      <w:r>
        <w:rPr>
          <w:rFonts w:ascii="仿宋_GB2312" w:eastAsia="仿宋_GB2312" w:hAnsi="仿宋" w:hint="eastAsia"/>
          <w:b/>
          <w:sz w:val="32"/>
          <w:szCs w:val="32"/>
        </w:rPr>
        <w:t>十、付款方式</w:t>
      </w:r>
    </w:p>
    <w:p w:rsidR="00AD2E9B" w:rsidRDefault="006C11FE" w:rsidP="00A439B1">
      <w:pPr>
        <w:pStyle w:val="a9"/>
        <w:spacing w:line="520" w:lineRule="exact"/>
        <w:ind w:leftChars="152" w:left="319" w:firstLine="640"/>
        <w:rPr>
          <w:rFonts w:ascii="仿宋_GB2312" w:eastAsia="仿宋_GB2312" w:hAnsi="仿宋"/>
          <w:sz w:val="32"/>
          <w:szCs w:val="32"/>
        </w:rPr>
      </w:pPr>
      <w:r>
        <w:rPr>
          <w:rFonts w:ascii="仿宋_GB2312" w:eastAsia="仿宋_GB2312" w:hAnsi="仿宋" w:hint="eastAsia"/>
          <w:sz w:val="32"/>
          <w:szCs w:val="32"/>
        </w:rPr>
        <w:t>在项目验收合格后，中标人开具发票，采购人转账支付合同金额的100%。</w:t>
      </w:r>
    </w:p>
    <w:p w:rsidR="00AD2E9B" w:rsidRDefault="006C11FE" w:rsidP="00A439B1">
      <w:pPr>
        <w:pStyle w:val="a9"/>
        <w:spacing w:line="520" w:lineRule="exact"/>
        <w:ind w:firstLineChars="100" w:firstLine="321"/>
        <w:rPr>
          <w:rFonts w:ascii="仿宋_GB2312" w:eastAsia="仿宋_GB2312" w:hAnsi="仿宋"/>
          <w:b/>
          <w:sz w:val="32"/>
          <w:szCs w:val="32"/>
        </w:rPr>
      </w:pPr>
      <w:r>
        <w:rPr>
          <w:rFonts w:ascii="仿宋_GB2312" w:eastAsia="仿宋_GB2312" w:hAnsi="仿宋" w:hint="eastAsia"/>
          <w:b/>
          <w:sz w:val="32"/>
          <w:szCs w:val="32"/>
        </w:rPr>
        <w:t>十一、货物运输</w:t>
      </w:r>
    </w:p>
    <w:p w:rsidR="00AD2E9B" w:rsidRDefault="006C11FE" w:rsidP="00A439B1">
      <w:pPr>
        <w:widowControl/>
        <w:spacing w:line="520" w:lineRule="exact"/>
        <w:ind w:leftChars="152" w:left="319" w:firstLineChars="200" w:firstLine="640"/>
        <w:rPr>
          <w:rFonts w:ascii="仿宋_GB2312" w:eastAsia="仿宋_GB2312" w:hAnsi="仿宋"/>
          <w:sz w:val="28"/>
          <w:szCs w:val="28"/>
        </w:rPr>
      </w:pPr>
      <w:r>
        <w:rPr>
          <w:rFonts w:ascii="仿宋_GB2312" w:eastAsia="仿宋_GB2312" w:hAnsi="仿宋" w:hint="eastAsia"/>
          <w:sz w:val="32"/>
          <w:szCs w:val="32"/>
        </w:rPr>
        <w:t>商品运输：合同中所有的商品均须由中标人自行运往采购人指定地点，不论商品从何处购置、采用何种方式运输，采购人不承担任何责任及相关费用。中标人应自行处理商品质量和数量短缺等问题。</w:t>
      </w:r>
    </w:p>
    <w:p w:rsidR="00AD2E9B" w:rsidRDefault="006C11FE">
      <w:pPr>
        <w:pStyle w:val="a7"/>
        <w:shd w:val="clear" w:color="auto" w:fill="FFFFFF"/>
        <w:spacing w:line="560" w:lineRule="exact"/>
        <w:ind w:firstLineChars="100" w:firstLine="321"/>
        <w:rPr>
          <w:rFonts w:asciiTheme="minorEastAsia" w:eastAsiaTheme="minorEastAsia" w:hAnsiTheme="minorEastAsia"/>
          <w:b/>
          <w:color w:val="FF0000"/>
          <w:sz w:val="32"/>
          <w:szCs w:val="32"/>
        </w:rPr>
      </w:pPr>
      <w:r>
        <w:rPr>
          <w:rFonts w:ascii="仿宋_GB2312" w:eastAsia="仿宋_GB2312" w:hAnsi="仿宋" w:cs="Calibri" w:hint="eastAsia"/>
          <w:b/>
          <w:kern w:val="2"/>
          <w:sz w:val="32"/>
          <w:szCs w:val="32"/>
        </w:rPr>
        <w:t>十二、验收及其他要求</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AD2E9B">
        <w:trPr>
          <w:trHeight w:val="376"/>
        </w:trPr>
        <w:tc>
          <w:tcPr>
            <w:tcW w:w="9526" w:type="dxa"/>
            <w:vAlign w:val="center"/>
          </w:tcPr>
          <w:p w:rsidR="00AD2E9B" w:rsidRDefault="006C11FE">
            <w:pPr>
              <w:widowControl/>
              <w:spacing w:line="480" w:lineRule="exact"/>
              <w:jc w:val="left"/>
              <w:rPr>
                <w:rFonts w:ascii="仿宋_GB2312" w:eastAsia="仿宋_GB2312" w:hAnsi="仿宋"/>
                <w:sz w:val="28"/>
                <w:szCs w:val="28"/>
              </w:rPr>
            </w:pPr>
            <w:r>
              <w:rPr>
                <w:rFonts w:ascii="仿宋_GB2312" w:eastAsia="仿宋_GB2312" w:hAnsi="仿宋" w:hint="eastAsia"/>
                <w:sz w:val="28"/>
                <w:szCs w:val="28"/>
              </w:rPr>
              <w:t>1.投标人货物经过使用科室负责人检验认可后，验收签名，产品为验收合格。保修期自验收合格之日起算，由投标人提供产品保修清单文件。</w:t>
            </w:r>
          </w:p>
        </w:tc>
      </w:tr>
      <w:tr w:rsidR="00AD2E9B">
        <w:trPr>
          <w:trHeight w:val="376"/>
        </w:trPr>
        <w:tc>
          <w:tcPr>
            <w:tcW w:w="9526" w:type="dxa"/>
            <w:vAlign w:val="center"/>
          </w:tcPr>
          <w:p w:rsidR="00AD2E9B" w:rsidRDefault="006C11FE">
            <w:pPr>
              <w:widowControl/>
              <w:spacing w:line="480" w:lineRule="exact"/>
              <w:rPr>
                <w:rFonts w:ascii="仿宋_GB2312" w:eastAsia="仿宋_GB2312" w:hAnsi="仿宋"/>
                <w:sz w:val="28"/>
                <w:szCs w:val="28"/>
              </w:rPr>
            </w:pPr>
            <w:r>
              <w:rPr>
                <w:rFonts w:ascii="仿宋_GB2312" w:eastAsia="仿宋_GB2312" w:hAnsi="仿宋" w:hint="eastAsia"/>
                <w:sz w:val="28"/>
                <w:szCs w:val="28"/>
              </w:rPr>
              <w:t>2.当满足以下条件时，采购人才向中标人签发货物验收报告：</w:t>
            </w:r>
          </w:p>
          <w:p w:rsidR="00AD2E9B" w:rsidRDefault="006C11FE">
            <w:pPr>
              <w:widowControl/>
              <w:spacing w:line="480" w:lineRule="exact"/>
              <w:rPr>
                <w:rFonts w:ascii="仿宋_GB2312" w:eastAsia="仿宋_GB2312" w:hAnsi="仿宋"/>
                <w:sz w:val="28"/>
                <w:szCs w:val="28"/>
              </w:rPr>
            </w:pPr>
            <w:r>
              <w:rPr>
                <w:rFonts w:ascii="仿宋_GB2312" w:eastAsia="仿宋_GB2312" w:hAnsi="仿宋" w:hint="eastAsia"/>
                <w:sz w:val="28"/>
                <w:szCs w:val="28"/>
              </w:rPr>
              <w:t>a.中标人已按照合同规定提供了产品指定地点的安装调试。</w:t>
            </w:r>
          </w:p>
          <w:p w:rsidR="00AD2E9B" w:rsidRDefault="006C11FE">
            <w:pPr>
              <w:widowControl/>
              <w:spacing w:line="480" w:lineRule="exact"/>
              <w:rPr>
                <w:rFonts w:ascii="仿宋_GB2312" w:eastAsia="仿宋_GB2312" w:hAnsi="仿宋"/>
                <w:sz w:val="28"/>
                <w:szCs w:val="28"/>
              </w:rPr>
            </w:pPr>
            <w:r>
              <w:rPr>
                <w:rFonts w:ascii="仿宋_GB2312" w:eastAsia="仿宋_GB2312" w:hAnsi="仿宋" w:hint="eastAsia"/>
                <w:sz w:val="28"/>
                <w:szCs w:val="28"/>
              </w:rPr>
              <w:t>b.货物符合使用科室发出的技术及商务要求。</w:t>
            </w:r>
          </w:p>
        </w:tc>
      </w:tr>
      <w:tr w:rsidR="00AD2E9B">
        <w:trPr>
          <w:trHeight w:val="376"/>
        </w:trPr>
        <w:tc>
          <w:tcPr>
            <w:tcW w:w="9526" w:type="dxa"/>
            <w:vAlign w:val="center"/>
          </w:tcPr>
          <w:p w:rsidR="00AD2E9B" w:rsidRDefault="006C11FE">
            <w:pPr>
              <w:widowControl/>
              <w:spacing w:line="480" w:lineRule="exact"/>
              <w:rPr>
                <w:rFonts w:ascii="仿宋_GB2312" w:eastAsia="仿宋_GB2312" w:hAnsi="仿宋"/>
                <w:sz w:val="28"/>
                <w:szCs w:val="28"/>
              </w:rPr>
            </w:pPr>
            <w:r>
              <w:rPr>
                <w:rFonts w:ascii="仿宋_GB2312" w:eastAsia="仿宋_GB2312" w:hAnsi="仿宋" w:hint="eastAsia"/>
                <w:sz w:val="28"/>
                <w:szCs w:val="28"/>
              </w:rPr>
              <w:t>3.中标人交付的货物应当完全符合招投标文件所规定、订单约定的货物、数量、质量和规格及采购单价要求。中标人提供的货物不符合招投标文件和订单规定的，采购人有权拒收货物，由此引起的损失及责任，由中标人承担。</w:t>
            </w:r>
          </w:p>
        </w:tc>
      </w:tr>
      <w:tr w:rsidR="00AD2E9B">
        <w:trPr>
          <w:trHeight w:val="376"/>
        </w:trPr>
        <w:tc>
          <w:tcPr>
            <w:tcW w:w="9526" w:type="dxa"/>
            <w:vAlign w:val="center"/>
          </w:tcPr>
          <w:p w:rsidR="00AD2E9B" w:rsidRDefault="006C11FE">
            <w:pPr>
              <w:widowControl/>
              <w:spacing w:line="480" w:lineRule="exact"/>
              <w:rPr>
                <w:rFonts w:ascii="仿宋_GB2312" w:eastAsia="仿宋_GB2312" w:hAnsi="仿宋"/>
                <w:sz w:val="28"/>
                <w:szCs w:val="28"/>
              </w:rPr>
            </w:pPr>
            <w:r>
              <w:rPr>
                <w:rFonts w:ascii="仿宋_GB2312" w:eastAsia="仿宋_GB2312" w:hAnsi="仿宋" w:hint="eastAsia"/>
                <w:sz w:val="28"/>
                <w:szCs w:val="28"/>
              </w:rPr>
              <w:t>4.货物符合招标文件的参数规格，性能满足要求；货物制作质量及内容符合采购人的要求，如不满足要求，采购人有权拒收，并要求中标人重新制作。</w:t>
            </w:r>
          </w:p>
        </w:tc>
      </w:tr>
      <w:tr w:rsidR="00AD2E9B">
        <w:trPr>
          <w:trHeight w:val="376"/>
        </w:trPr>
        <w:tc>
          <w:tcPr>
            <w:tcW w:w="9526" w:type="dxa"/>
            <w:vAlign w:val="center"/>
          </w:tcPr>
          <w:p w:rsidR="00AD2E9B" w:rsidRDefault="006C11FE">
            <w:pPr>
              <w:widowControl/>
              <w:spacing w:line="480" w:lineRule="exact"/>
              <w:rPr>
                <w:rFonts w:ascii="仿宋_GB2312" w:eastAsia="仿宋_GB2312" w:hAnsi="仿宋"/>
                <w:sz w:val="28"/>
                <w:szCs w:val="28"/>
              </w:rPr>
            </w:pPr>
            <w:r>
              <w:rPr>
                <w:rFonts w:ascii="仿宋_GB2312" w:eastAsia="仿宋_GB2312" w:hAnsi="仿宋" w:hint="eastAsia"/>
                <w:sz w:val="28"/>
                <w:szCs w:val="28"/>
              </w:rPr>
              <w:lastRenderedPageBreak/>
              <w:t>5.采购人在中国使用该货物或货物的任何一部分时，免受第三方提出的侵犯其专利权、商标权或工业设计权等知识产权的起诉或司法干预。如果发生上诉起诉或干预，则其法律责任均中标人负责。</w:t>
            </w:r>
          </w:p>
        </w:tc>
      </w:tr>
      <w:tr w:rsidR="00AD2E9B">
        <w:trPr>
          <w:trHeight w:val="376"/>
        </w:trPr>
        <w:tc>
          <w:tcPr>
            <w:tcW w:w="9526" w:type="dxa"/>
            <w:vAlign w:val="center"/>
          </w:tcPr>
          <w:p w:rsidR="00AD2E9B" w:rsidRDefault="006C11FE">
            <w:pPr>
              <w:widowControl/>
              <w:spacing w:line="480" w:lineRule="exact"/>
              <w:rPr>
                <w:rFonts w:ascii="仿宋_GB2312" w:eastAsia="仿宋_GB2312" w:hAnsi="仿宋"/>
                <w:sz w:val="28"/>
                <w:szCs w:val="28"/>
              </w:rPr>
            </w:pPr>
            <w:r>
              <w:rPr>
                <w:rFonts w:ascii="仿宋_GB2312" w:eastAsia="仿宋_GB2312" w:hAnsi="仿宋" w:hint="eastAsia"/>
                <w:sz w:val="28"/>
                <w:szCs w:val="28"/>
              </w:rPr>
              <w:t>6.中标人应保证所供货物是全新未使用过的，且完好无损，否则不予验收；在货物生产过程中或交货时，采购人可随机抽样送检，按招标文件的技术参数标准进行检测，若检测结果不合格，采购人有权要求中标人整改，整改仍不合格，采购人有权终止合同，由此引起的一切损失由中标人承担。</w:t>
            </w:r>
          </w:p>
        </w:tc>
      </w:tr>
      <w:tr w:rsidR="00AD2E9B">
        <w:trPr>
          <w:trHeight w:val="376"/>
        </w:trPr>
        <w:tc>
          <w:tcPr>
            <w:tcW w:w="9526" w:type="dxa"/>
            <w:vAlign w:val="center"/>
          </w:tcPr>
          <w:p w:rsidR="00AD2E9B" w:rsidRDefault="006C11FE">
            <w:pPr>
              <w:widowControl/>
              <w:spacing w:line="480" w:lineRule="exact"/>
              <w:rPr>
                <w:rFonts w:ascii="仿宋_GB2312" w:eastAsia="仿宋_GB2312" w:hAnsi="仿宋"/>
                <w:sz w:val="28"/>
                <w:szCs w:val="28"/>
              </w:rPr>
            </w:pPr>
            <w:r>
              <w:rPr>
                <w:rFonts w:ascii="仿宋_GB2312" w:eastAsia="仿宋_GB2312" w:hAnsi="仿宋" w:hint="eastAsia"/>
                <w:sz w:val="28"/>
                <w:szCs w:val="28"/>
              </w:rPr>
              <w:t>7.产品应符合招标文件的相关技术要求，如没有提及适用标准，则应符合中华人民共和国国家标准或行业标准，如果中华人民共和国没有相关标准的，则采用货物来源国适用的官方标准。这些标准必须是有关机构发布的最新版本的标准。产品在质量的可靠性方面，应符合国家或行业现行最高级别的质量标准和要求。</w:t>
            </w:r>
          </w:p>
        </w:tc>
      </w:tr>
      <w:tr w:rsidR="00AD2E9B">
        <w:trPr>
          <w:trHeight w:val="376"/>
        </w:trPr>
        <w:tc>
          <w:tcPr>
            <w:tcW w:w="9526" w:type="dxa"/>
            <w:vAlign w:val="center"/>
          </w:tcPr>
          <w:p w:rsidR="00AD2E9B" w:rsidRDefault="006C11FE">
            <w:pPr>
              <w:pStyle w:val="a9"/>
              <w:spacing w:line="480" w:lineRule="exact"/>
              <w:ind w:firstLineChars="0" w:firstLine="0"/>
              <w:rPr>
                <w:rFonts w:ascii="仿宋_GB2312" w:eastAsia="仿宋_GB2312" w:hAnsi="仿宋"/>
                <w:sz w:val="28"/>
                <w:szCs w:val="28"/>
              </w:rPr>
            </w:pPr>
            <w:r>
              <w:rPr>
                <w:rFonts w:ascii="仿宋_GB2312" w:eastAsia="仿宋_GB2312" w:hAnsi="仿宋" w:hint="eastAsia"/>
                <w:sz w:val="28"/>
                <w:szCs w:val="28"/>
              </w:rPr>
              <w:t>8.其他要求：（1）供应商应派有经验的技术人员到现场进行安装、调试，直到设备正常使用。（2）中标人应派专业技术人员免费对采购单位指定人员进行培训及指导。</w:t>
            </w:r>
          </w:p>
        </w:tc>
      </w:tr>
    </w:tbl>
    <w:p w:rsidR="00AD2E9B" w:rsidRDefault="006C11FE" w:rsidP="00A439B1">
      <w:pPr>
        <w:pStyle w:val="a7"/>
        <w:shd w:val="clear" w:color="auto" w:fill="FFFFFF"/>
        <w:spacing w:line="520" w:lineRule="exact"/>
        <w:ind w:firstLineChars="100" w:firstLine="321"/>
        <w:rPr>
          <w:rFonts w:ascii="仿宋_GB2312" w:eastAsia="仿宋_GB2312" w:hAnsi="仿宋" w:cs="Calibri"/>
          <w:b/>
          <w:kern w:val="2"/>
          <w:sz w:val="32"/>
          <w:szCs w:val="32"/>
        </w:rPr>
      </w:pPr>
      <w:r>
        <w:rPr>
          <w:rFonts w:ascii="仿宋_GB2312" w:eastAsia="仿宋_GB2312" w:hAnsi="仿宋" w:cs="Calibri" w:hint="eastAsia"/>
          <w:b/>
          <w:kern w:val="2"/>
          <w:sz w:val="32"/>
          <w:szCs w:val="32"/>
        </w:rPr>
        <w:t>十三、售后服务的要求</w:t>
      </w:r>
    </w:p>
    <w:p w:rsidR="00AD2E9B" w:rsidRDefault="006C11FE" w:rsidP="00A439B1">
      <w:pPr>
        <w:widowControl/>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（一）质保期：整个项目质保期至少一年，保修期两年，质保期从验收合格之日起计算，以投标人提供的承诺或售后服务条款为依据。</w:t>
      </w:r>
    </w:p>
    <w:p w:rsidR="00AD2E9B" w:rsidRDefault="006C11FE" w:rsidP="00A439B1">
      <w:pPr>
        <w:widowControl/>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响应时间：在免费保修期内，一旦发生产品质量及安装问题，供应商保证在接到通知24小时内赶到现场，进行免费维修或更换有缺陷的设备或部件；响应时间：6小时响应；修复时间：72小时内；冗余服务：在24小时内或紧急情况下，未能修复，提供具有同样功能的设备供使用单位使用。</w:t>
      </w:r>
    </w:p>
    <w:p w:rsidR="00AD2E9B" w:rsidRDefault="006C11FE" w:rsidP="00A439B1">
      <w:pPr>
        <w:widowControl/>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（三）在质保期内，如果设备发现缺陷或制造工艺等问题而发生故障，供应商应</w:t>
      </w:r>
      <w:proofErr w:type="gramStart"/>
      <w:r>
        <w:rPr>
          <w:rFonts w:ascii="仿宋_GB2312" w:eastAsia="仿宋_GB2312" w:hAnsi="仿宋" w:hint="eastAsia"/>
          <w:sz w:val="32"/>
          <w:szCs w:val="32"/>
        </w:rPr>
        <w:t>无偿并</w:t>
      </w:r>
      <w:proofErr w:type="gramEnd"/>
      <w:r>
        <w:rPr>
          <w:rFonts w:ascii="仿宋_GB2312" w:eastAsia="仿宋_GB2312" w:hAnsi="仿宋" w:hint="eastAsia"/>
          <w:sz w:val="32"/>
          <w:szCs w:val="32"/>
        </w:rPr>
        <w:t>迅速更换。质保期满以后，供应商应按其在深圳地区同类产品的优惠价格提供保修服务。</w:t>
      </w:r>
    </w:p>
    <w:p w:rsidR="00AD2E9B" w:rsidRDefault="006C11FE" w:rsidP="00A439B1">
      <w:pPr>
        <w:widowControl/>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（四）保修期：</w:t>
      </w:r>
      <w:proofErr w:type="gramStart"/>
      <w:r>
        <w:rPr>
          <w:rFonts w:ascii="仿宋_GB2312" w:eastAsia="仿宋_GB2312" w:hAnsi="仿宋" w:hint="eastAsia"/>
          <w:sz w:val="32"/>
          <w:szCs w:val="32"/>
        </w:rPr>
        <w:t>指质保期</w:t>
      </w:r>
      <w:proofErr w:type="gramEnd"/>
      <w:r>
        <w:rPr>
          <w:rFonts w:ascii="仿宋_GB2312" w:eastAsia="仿宋_GB2312" w:hAnsi="仿宋" w:hint="eastAsia"/>
          <w:sz w:val="32"/>
          <w:szCs w:val="32"/>
        </w:rPr>
        <w:t>过后在保修期内中标人提供的产品不能正常使用时，可收取材料费用，免人工费</w:t>
      </w:r>
      <w:bookmarkStart w:id="2" w:name="ninetigongdedata9"/>
      <w:bookmarkEnd w:id="2"/>
      <w:r>
        <w:rPr>
          <w:rFonts w:ascii="仿宋_GB2312" w:eastAsia="仿宋_GB2312" w:hAnsi="仿宋" w:hint="eastAsia"/>
          <w:sz w:val="32"/>
          <w:szCs w:val="32"/>
        </w:rPr>
        <w:t>。</w:t>
      </w:r>
    </w:p>
    <w:p w:rsidR="00AD2E9B" w:rsidRDefault="006C11FE" w:rsidP="00A439B1">
      <w:pPr>
        <w:widowControl/>
        <w:spacing w:line="520" w:lineRule="exact"/>
        <w:ind w:firstLineChars="100" w:firstLine="321"/>
        <w:rPr>
          <w:rFonts w:ascii="黑体" w:eastAsia="黑体" w:hAnsi="黑体" w:cs="仿宋_GB2312"/>
          <w:b/>
          <w:kern w:val="0"/>
          <w:sz w:val="28"/>
          <w:szCs w:val="28"/>
        </w:rPr>
      </w:pPr>
      <w:r>
        <w:rPr>
          <w:rFonts w:ascii="仿宋_GB2312" w:eastAsia="仿宋_GB2312" w:hAnsi="仿宋" w:hint="eastAsia"/>
          <w:b/>
          <w:sz w:val="32"/>
          <w:szCs w:val="32"/>
        </w:rPr>
        <w:t>十四、注意事项</w:t>
      </w:r>
    </w:p>
    <w:p w:rsidR="00AD2E9B" w:rsidRDefault="006C11FE" w:rsidP="00A439B1">
      <w:pPr>
        <w:widowControl/>
        <w:spacing w:line="520" w:lineRule="exact"/>
        <w:ind w:leftChars="152" w:left="319" w:firstLineChars="100" w:firstLine="320"/>
        <w:rPr>
          <w:rFonts w:ascii="仿宋_GB2312" w:eastAsia="仿宋_GB2312" w:hAnsi="仿宋"/>
          <w:sz w:val="32"/>
          <w:szCs w:val="32"/>
        </w:rPr>
      </w:pPr>
      <w:r>
        <w:rPr>
          <w:rFonts w:ascii="仿宋_GB2312" w:eastAsia="仿宋_GB2312" w:hAnsi="仿宋" w:hint="eastAsia"/>
          <w:sz w:val="32"/>
          <w:szCs w:val="32"/>
        </w:rPr>
        <w:t>（一）中标人不得将项目非法分包或转包给任何单位和个人。否则，采购单位有权即刻终止合同，并要求中标人赔偿相应损失。</w:t>
      </w:r>
    </w:p>
    <w:p w:rsidR="00AD2E9B" w:rsidRDefault="006C11FE" w:rsidP="00A439B1">
      <w:pPr>
        <w:widowControl/>
        <w:spacing w:line="520" w:lineRule="exact"/>
        <w:ind w:leftChars="152" w:left="319" w:firstLineChars="100" w:firstLine="320"/>
        <w:rPr>
          <w:rFonts w:ascii="仿宋_GB2312" w:eastAsia="仿宋_GB2312" w:hAnsi="仿宋"/>
          <w:sz w:val="32"/>
          <w:szCs w:val="32"/>
        </w:rPr>
      </w:pPr>
      <w:r>
        <w:rPr>
          <w:rFonts w:ascii="仿宋_GB2312" w:eastAsia="仿宋_GB2312" w:hAnsi="仿宋" w:hint="eastAsia"/>
          <w:sz w:val="32"/>
          <w:szCs w:val="32"/>
        </w:rPr>
        <w:t>（二）投标人若认为招标文件的技术要求或其他要求</w:t>
      </w:r>
      <w:proofErr w:type="gramStart"/>
      <w:r>
        <w:rPr>
          <w:rFonts w:ascii="仿宋_GB2312" w:eastAsia="仿宋_GB2312" w:hAnsi="仿宋" w:hint="eastAsia"/>
          <w:sz w:val="32"/>
          <w:szCs w:val="32"/>
        </w:rPr>
        <w:t>有倾</w:t>
      </w:r>
      <w:proofErr w:type="gramEnd"/>
      <w:r>
        <w:rPr>
          <w:rFonts w:ascii="仿宋_GB2312" w:eastAsia="仿宋_GB2312" w:hAnsi="仿宋" w:hint="eastAsia"/>
          <w:sz w:val="32"/>
          <w:szCs w:val="32"/>
        </w:rPr>
        <w:t>向性或</w:t>
      </w:r>
      <w:proofErr w:type="gramStart"/>
      <w:r>
        <w:rPr>
          <w:rFonts w:ascii="仿宋_GB2312" w:eastAsia="仿宋_GB2312" w:hAnsi="仿宋" w:hint="eastAsia"/>
          <w:sz w:val="32"/>
          <w:szCs w:val="32"/>
        </w:rPr>
        <w:t>不</w:t>
      </w:r>
      <w:proofErr w:type="gramEnd"/>
      <w:r>
        <w:rPr>
          <w:rFonts w:ascii="仿宋_GB2312" w:eastAsia="仿宋_GB2312" w:hAnsi="仿宋" w:hint="eastAsia"/>
          <w:sz w:val="32"/>
          <w:szCs w:val="32"/>
        </w:rPr>
        <w:t>公正性，可在招标答疑阶段提出，以维护招标行为的公平、公正。</w:t>
      </w:r>
    </w:p>
    <w:p w:rsidR="00AD2E9B" w:rsidRDefault="006C11FE" w:rsidP="00A439B1">
      <w:pPr>
        <w:widowControl/>
        <w:spacing w:line="520" w:lineRule="exact"/>
        <w:ind w:leftChars="152" w:left="319" w:firstLineChars="100" w:firstLine="320"/>
        <w:rPr>
          <w:rFonts w:ascii="仿宋_GB2312" w:eastAsia="仿宋_GB2312" w:hAnsi="仿宋"/>
          <w:sz w:val="32"/>
          <w:szCs w:val="32"/>
        </w:rPr>
      </w:pPr>
      <w:r>
        <w:rPr>
          <w:rFonts w:ascii="仿宋_GB2312" w:eastAsia="仿宋_GB2312" w:hAnsi="仿宋" w:hint="eastAsia"/>
          <w:sz w:val="32"/>
          <w:szCs w:val="32"/>
        </w:rPr>
        <w:t>（三）投标人使用的标准必须是国际公认或国家、或地方政府颁布的同等或更高的标准，如投标人使用的标准低于上述标准，评标委员会将有权不予接受，投标人必须列表将明显的差异详细说明。</w:t>
      </w:r>
    </w:p>
    <w:p w:rsidR="00AD2E9B" w:rsidRDefault="006C11FE" w:rsidP="00A439B1">
      <w:pPr>
        <w:widowControl/>
        <w:spacing w:line="520" w:lineRule="exact"/>
        <w:ind w:leftChars="152" w:left="319" w:firstLineChars="100" w:firstLine="320"/>
        <w:rPr>
          <w:rFonts w:ascii="仿宋_GB2312" w:eastAsia="仿宋_GB2312" w:hAnsi="仿宋"/>
          <w:sz w:val="32"/>
          <w:szCs w:val="32"/>
        </w:rPr>
      </w:pPr>
      <w:r>
        <w:rPr>
          <w:rFonts w:ascii="仿宋_GB2312" w:eastAsia="仿宋_GB2312" w:hAnsi="仿宋" w:hint="eastAsia"/>
          <w:sz w:val="32"/>
          <w:szCs w:val="32"/>
        </w:rPr>
        <w:t>（四）投标人所提交的投标文件对技术参数和各项要求的响应</w:t>
      </w:r>
      <w:proofErr w:type="gramStart"/>
      <w:r>
        <w:rPr>
          <w:rFonts w:ascii="仿宋_GB2312" w:eastAsia="仿宋_GB2312" w:hAnsi="仿宋" w:hint="eastAsia"/>
          <w:sz w:val="32"/>
          <w:szCs w:val="32"/>
        </w:rPr>
        <w:t>应</w:t>
      </w:r>
      <w:proofErr w:type="gramEnd"/>
      <w:r>
        <w:rPr>
          <w:rFonts w:ascii="仿宋_GB2312" w:eastAsia="仿宋_GB2312" w:hAnsi="仿宋" w:hint="eastAsia"/>
          <w:sz w:val="32"/>
          <w:szCs w:val="32"/>
        </w:rPr>
        <w:t>是列出具体内容。如果投标人只注明“符合”或“满足”，将被视为“不符合”，并可能严重影响评标结果。</w:t>
      </w:r>
    </w:p>
    <w:p w:rsidR="00AD2E9B" w:rsidRDefault="006C11FE" w:rsidP="00A439B1">
      <w:pPr>
        <w:widowControl/>
        <w:spacing w:line="520" w:lineRule="exact"/>
        <w:ind w:leftChars="152" w:left="319" w:firstLineChars="100" w:firstLine="320"/>
        <w:rPr>
          <w:rFonts w:ascii="仿宋_GB2312" w:eastAsia="仿宋_GB2312" w:hAnsi="仿宋"/>
          <w:sz w:val="32"/>
          <w:szCs w:val="32"/>
        </w:rPr>
      </w:pPr>
      <w:r>
        <w:rPr>
          <w:rFonts w:ascii="仿宋_GB2312" w:eastAsia="仿宋_GB2312" w:hAnsi="仿宋" w:hint="eastAsia"/>
          <w:sz w:val="32"/>
          <w:szCs w:val="32"/>
        </w:rPr>
        <w:t>（五）如投标人提交伪造资质证书、合同文件等投标文件的，一经发现我院将列入黑名单，不能再参与投标。</w:t>
      </w:r>
    </w:p>
    <w:p w:rsidR="00AD2E9B" w:rsidRDefault="006C11FE" w:rsidP="00A439B1">
      <w:pPr>
        <w:widowControl/>
        <w:spacing w:line="520" w:lineRule="exact"/>
        <w:ind w:leftChars="152" w:left="319" w:firstLineChars="100" w:firstLine="320"/>
        <w:rPr>
          <w:rFonts w:ascii="仿宋_GB2312" w:eastAsia="仿宋_GB2312" w:hAnsi="仿宋"/>
          <w:sz w:val="32"/>
          <w:szCs w:val="32"/>
        </w:rPr>
      </w:pPr>
      <w:r>
        <w:rPr>
          <w:rFonts w:ascii="仿宋_GB2312" w:eastAsia="仿宋_GB2312" w:hAnsi="仿宋" w:hint="eastAsia"/>
          <w:sz w:val="32"/>
          <w:szCs w:val="32"/>
        </w:rPr>
        <w:t>以上资料均需加盖公章，个人身份证原件必须随身携带，以备查验。</w:t>
      </w:r>
    </w:p>
    <w:p w:rsidR="00AD2E9B" w:rsidRDefault="006C11FE" w:rsidP="00A439B1">
      <w:pPr>
        <w:spacing w:line="520" w:lineRule="exact"/>
        <w:ind w:firstLineChars="100" w:firstLine="321"/>
        <w:rPr>
          <w:rFonts w:ascii="黑体" w:eastAsia="黑体" w:hAnsi="黑体" w:cs="仿宋_GB2312"/>
          <w:b/>
          <w:kern w:val="0"/>
          <w:sz w:val="32"/>
          <w:szCs w:val="32"/>
        </w:rPr>
      </w:pPr>
      <w:r>
        <w:rPr>
          <w:rFonts w:ascii="仿宋_GB2312" w:eastAsia="仿宋_GB2312" w:hAnsi="仿宋" w:hint="eastAsia"/>
          <w:b/>
          <w:sz w:val="32"/>
          <w:szCs w:val="32"/>
        </w:rPr>
        <w:t>十五、供应商须知</w:t>
      </w:r>
    </w:p>
    <w:p w:rsidR="00AD2E9B" w:rsidRDefault="006C11FE" w:rsidP="00A439B1">
      <w:pPr>
        <w:widowControl/>
        <w:spacing w:line="520" w:lineRule="exact"/>
        <w:ind w:leftChars="152" w:left="319" w:firstLineChars="100" w:firstLine="320"/>
        <w:rPr>
          <w:rFonts w:ascii="仿宋_GB2312" w:eastAsia="仿宋_GB2312" w:hAnsi="仿宋"/>
          <w:sz w:val="32"/>
          <w:szCs w:val="32"/>
        </w:rPr>
      </w:pPr>
      <w:r>
        <w:rPr>
          <w:rFonts w:ascii="仿宋_GB2312" w:eastAsia="仿宋_GB2312" w:hAnsi="仿宋" w:hint="eastAsia"/>
          <w:sz w:val="32"/>
          <w:szCs w:val="32"/>
        </w:rPr>
        <w:t>（一）所有资料要有封面、目录、页码、装订成册。</w:t>
      </w:r>
    </w:p>
    <w:p w:rsidR="00AD2E9B" w:rsidRDefault="006C11FE" w:rsidP="00A439B1">
      <w:pPr>
        <w:widowControl/>
        <w:spacing w:line="520" w:lineRule="exact"/>
        <w:ind w:leftChars="152" w:left="319" w:firstLineChars="100" w:firstLine="320"/>
        <w:rPr>
          <w:rFonts w:ascii="仿宋_GB2312" w:eastAsia="仿宋_GB2312" w:hAnsi="仿宋"/>
          <w:sz w:val="32"/>
          <w:szCs w:val="32"/>
        </w:rPr>
      </w:pPr>
      <w:r>
        <w:rPr>
          <w:rFonts w:ascii="仿宋_GB2312" w:eastAsia="仿宋_GB2312" w:hAnsi="仿宋" w:hint="eastAsia"/>
          <w:sz w:val="32"/>
          <w:szCs w:val="32"/>
        </w:rPr>
        <w:t>（二）所有资料每页须加盖公章。</w:t>
      </w:r>
    </w:p>
    <w:p w:rsidR="00AD2E9B" w:rsidRDefault="006C11FE" w:rsidP="00A439B1">
      <w:pPr>
        <w:widowControl/>
        <w:spacing w:line="520" w:lineRule="exact"/>
        <w:ind w:leftChars="152" w:left="319" w:firstLineChars="100" w:firstLine="320"/>
        <w:rPr>
          <w:rFonts w:ascii="仿宋_GB2312" w:eastAsia="仿宋_GB2312" w:hAnsi="仿宋"/>
          <w:sz w:val="32"/>
          <w:szCs w:val="32"/>
        </w:rPr>
      </w:pPr>
      <w:r>
        <w:rPr>
          <w:rFonts w:ascii="仿宋_GB2312" w:eastAsia="仿宋_GB2312" w:hAnsi="仿宋" w:hint="eastAsia"/>
          <w:sz w:val="32"/>
          <w:szCs w:val="32"/>
        </w:rPr>
        <w:t>（三）所有资料须密封并加盖公章。</w:t>
      </w:r>
    </w:p>
    <w:p w:rsidR="00AD2E9B" w:rsidRDefault="006C11FE" w:rsidP="00A439B1">
      <w:pPr>
        <w:widowControl/>
        <w:spacing w:line="520" w:lineRule="exact"/>
        <w:ind w:leftChars="152" w:left="319" w:firstLineChars="100" w:firstLine="320"/>
        <w:rPr>
          <w:rFonts w:ascii="仿宋_GB2312" w:eastAsia="仿宋_GB2312" w:hAnsi="仿宋"/>
          <w:sz w:val="32"/>
          <w:szCs w:val="32"/>
        </w:rPr>
      </w:pPr>
      <w:r>
        <w:rPr>
          <w:rFonts w:ascii="仿宋_GB2312" w:eastAsia="仿宋_GB2312" w:hAnsi="仿宋" w:hint="eastAsia"/>
          <w:sz w:val="32"/>
          <w:szCs w:val="32"/>
        </w:rPr>
        <w:t>（四）携带完整资料到5栋201房总务科报名审核资料，登记好公司名称、业务代表姓名、联系电话及提供的产品项目。</w:t>
      </w:r>
    </w:p>
    <w:p w:rsidR="00AD2E9B" w:rsidRDefault="006C11FE" w:rsidP="00A439B1">
      <w:pPr>
        <w:widowControl/>
        <w:spacing w:line="520" w:lineRule="exact"/>
        <w:ind w:leftChars="152" w:left="319" w:firstLineChars="100" w:firstLine="320"/>
        <w:rPr>
          <w:rFonts w:ascii="仿宋_GB2312" w:eastAsia="仿宋_GB2312" w:hAnsi="仿宋"/>
          <w:sz w:val="32"/>
          <w:szCs w:val="32"/>
        </w:rPr>
      </w:pPr>
      <w:r>
        <w:rPr>
          <w:rFonts w:ascii="仿宋_GB2312" w:eastAsia="仿宋_GB2312" w:hAnsi="仿宋" w:hint="eastAsia"/>
          <w:sz w:val="32"/>
          <w:szCs w:val="32"/>
        </w:rPr>
        <w:t>（五）经取得院内公开采购的项目在验收时，其实际质量与其参加院内公开采购时提供的条件不符或在规定时间内拒签合同以及不</w:t>
      </w:r>
      <w:r>
        <w:rPr>
          <w:rFonts w:ascii="仿宋_GB2312" w:eastAsia="仿宋_GB2312" w:hAnsi="仿宋" w:hint="eastAsia"/>
          <w:sz w:val="32"/>
          <w:szCs w:val="32"/>
        </w:rPr>
        <w:lastRenderedPageBreak/>
        <w:t>按合同条款执行合同者均视为不履行合约，将其供应商列入我院黑名单，在一年内不允许该公司参加我院院内公开采购活动。</w:t>
      </w:r>
    </w:p>
    <w:p w:rsidR="00AD2E9B" w:rsidRDefault="006C11FE" w:rsidP="00A439B1">
      <w:pPr>
        <w:widowControl/>
        <w:spacing w:line="520" w:lineRule="exact"/>
        <w:ind w:leftChars="152" w:left="319" w:firstLineChars="100" w:firstLine="320"/>
        <w:rPr>
          <w:rFonts w:ascii="仿宋_GB2312" w:eastAsia="仿宋_GB2312" w:hAnsi="仿宋"/>
          <w:sz w:val="32"/>
          <w:szCs w:val="32"/>
        </w:rPr>
      </w:pPr>
      <w:r>
        <w:rPr>
          <w:rFonts w:ascii="仿宋_GB2312" w:eastAsia="仿宋_GB2312" w:hAnsi="仿宋" w:hint="eastAsia"/>
          <w:sz w:val="32"/>
          <w:szCs w:val="32"/>
        </w:rPr>
        <w:t>（六）投标人的产品质量及服务承诺书不能严重低于招标文件中的服务要求标准做出响应，允许出现负偏差，但不得出现严重负偏差。</w:t>
      </w:r>
    </w:p>
    <w:p w:rsidR="00AD2E9B" w:rsidRDefault="006C11FE" w:rsidP="00A439B1">
      <w:pPr>
        <w:widowControl/>
        <w:spacing w:line="520" w:lineRule="exact"/>
        <w:ind w:leftChars="152" w:left="319" w:firstLineChars="100" w:firstLine="320"/>
        <w:rPr>
          <w:rFonts w:ascii="仿宋_GB2312" w:eastAsia="仿宋_GB2312" w:hAnsi="仿宋"/>
          <w:sz w:val="32"/>
          <w:szCs w:val="32"/>
        </w:rPr>
      </w:pPr>
      <w:r>
        <w:rPr>
          <w:rFonts w:ascii="仿宋_GB2312" w:eastAsia="仿宋_GB2312" w:hAnsi="仿宋" w:hint="eastAsia"/>
          <w:sz w:val="32"/>
          <w:szCs w:val="32"/>
        </w:rPr>
        <w:t>（七）投标文件的规定。投标文件须密封装袋，制作一本正本，一本副本，每份投标文件必须装订且须在封面上清楚标明“正本”或“副本”字样。一旦正本与副本不符，以正本为准。 投标文件不得涂改和增删，如要修改错漏处，必须由同</w:t>
      </w:r>
      <w:proofErr w:type="gramStart"/>
      <w:r>
        <w:rPr>
          <w:rFonts w:ascii="仿宋_GB2312" w:eastAsia="仿宋_GB2312" w:hAnsi="仿宋" w:hint="eastAsia"/>
          <w:sz w:val="32"/>
          <w:szCs w:val="32"/>
        </w:rPr>
        <w:t>一签署</w:t>
      </w:r>
      <w:proofErr w:type="gramEnd"/>
      <w:r>
        <w:rPr>
          <w:rFonts w:ascii="仿宋_GB2312" w:eastAsia="仿宋_GB2312" w:hAnsi="仿宋" w:hint="eastAsia"/>
          <w:sz w:val="32"/>
          <w:szCs w:val="32"/>
        </w:rPr>
        <w:t>人在修改处签字或盖章。</w:t>
      </w:r>
    </w:p>
    <w:p w:rsidR="00AD2E9B" w:rsidRDefault="006C11FE" w:rsidP="00A439B1">
      <w:pPr>
        <w:widowControl/>
        <w:spacing w:line="520" w:lineRule="exact"/>
        <w:ind w:leftChars="152" w:left="319" w:firstLineChars="100" w:firstLine="320"/>
        <w:rPr>
          <w:rFonts w:ascii="仿宋_GB2312" w:eastAsia="仿宋_GB2312" w:hAnsi="仿宋"/>
          <w:sz w:val="32"/>
          <w:szCs w:val="32"/>
        </w:rPr>
      </w:pPr>
      <w:r>
        <w:rPr>
          <w:rFonts w:ascii="仿宋_GB2312" w:eastAsia="仿宋_GB2312" w:hAnsi="仿宋" w:hint="eastAsia"/>
          <w:sz w:val="32"/>
          <w:szCs w:val="32"/>
        </w:rPr>
        <w:t>（八）评审结束后，中标公示3天后，中标供应商须在10个工作日内到我院签署合同，超过10个工作日未前来签合同的，我院有权宣布本次采购结果作废，重新确定供应商。</w:t>
      </w:r>
    </w:p>
    <w:p w:rsidR="00AD2E9B" w:rsidRDefault="00AD2E9B" w:rsidP="00A439B1">
      <w:pPr>
        <w:widowControl/>
        <w:spacing w:line="520" w:lineRule="exact"/>
        <w:ind w:leftChars="152" w:left="319" w:firstLineChars="100" w:firstLine="320"/>
        <w:rPr>
          <w:rFonts w:ascii="仿宋_GB2312" w:eastAsia="仿宋_GB2312" w:hAnsi="仿宋"/>
          <w:sz w:val="32"/>
          <w:szCs w:val="32"/>
        </w:rPr>
      </w:pPr>
    </w:p>
    <w:p w:rsidR="00AD2E9B" w:rsidRDefault="00AD2E9B">
      <w:pPr>
        <w:widowControl/>
        <w:spacing w:line="540" w:lineRule="exact"/>
        <w:ind w:leftChars="152" w:left="319" w:firstLineChars="100" w:firstLine="320"/>
        <w:rPr>
          <w:rFonts w:ascii="仿宋_GB2312" w:eastAsia="仿宋_GB2312" w:hAnsi="仿宋"/>
          <w:sz w:val="32"/>
          <w:szCs w:val="32"/>
        </w:rPr>
      </w:pPr>
    </w:p>
    <w:p w:rsidR="00AD2E9B" w:rsidRDefault="00AD2E9B">
      <w:pPr>
        <w:widowControl/>
        <w:spacing w:line="560" w:lineRule="exact"/>
        <w:ind w:leftChars="152" w:left="319" w:firstLineChars="100" w:firstLine="320"/>
        <w:rPr>
          <w:rFonts w:ascii="仿宋_GB2312" w:eastAsia="仿宋_GB2312" w:hAnsi="仿宋"/>
          <w:sz w:val="32"/>
          <w:szCs w:val="32"/>
        </w:rPr>
      </w:pPr>
    </w:p>
    <w:p w:rsidR="00AD2E9B" w:rsidRDefault="00AD2E9B">
      <w:pPr>
        <w:widowControl/>
        <w:spacing w:line="560" w:lineRule="exact"/>
        <w:ind w:leftChars="152" w:left="319" w:firstLineChars="100" w:firstLine="320"/>
        <w:rPr>
          <w:rFonts w:ascii="仿宋_GB2312" w:eastAsia="仿宋_GB2312" w:hAnsi="仿宋"/>
          <w:sz w:val="32"/>
          <w:szCs w:val="32"/>
        </w:rPr>
      </w:pPr>
    </w:p>
    <w:sectPr w:rsidR="00AD2E9B">
      <w:footerReference w:type="default" r:id="rId7"/>
      <w:pgSz w:w="11906" w:h="16838"/>
      <w:pgMar w:top="1440" w:right="1080" w:bottom="1440" w:left="108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D03" w:rsidRDefault="00CC0D03">
      <w:r>
        <w:separator/>
      </w:r>
    </w:p>
  </w:endnote>
  <w:endnote w:type="continuationSeparator" w:id="0">
    <w:p w:rsidR="00CC0D03" w:rsidRDefault="00CC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E9B" w:rsidRDefault="006C11FE">
    <w:pPr>
      <w:pStyle w:val="a5"/>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CC16F0" w:rsidRPr="00CC16F0">
      <w:rPr>
        <w:rFonts w:ascii="宋体" w:hAnsi="宋体"/>
        <w:noProof/>
        <w:sz w:val="28"/>
        <w:szCs w:val="28"/>
        <w:lang w:val="zh-CN"/>
      </w:rPr>
      <w:t>-</w:t>
    </w:r>
    <w:r w:rsidR="00CC16F0">
      <w:rPr>
        <w:rFonts w:ascii="宋体" w:hAnsi="宋体"/>
        <w:noProof/>
        <w:sz w:val="28"/>
        <w:szCs w:val="28"/>
      </w:rPr>
      <w:t xml:space="preserve"> 1 -</w:t>
    </w:r>
    <w:r>
      <w:rPr>
        <w:rFonts w:ascii="宋体" w:hAnsi="宋体"/>
        <w:sz w:val="28"/>
        <w:szCs w:val="28"/>
      </w:rPr>
      <w:fldChar w:fldCharType="end"/>
    </w:r>
  </w:p>
  <w:p w:rsidR="00AD2E9B" w:rsidRDefault="00AD2E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D03" w:rsidRDefault="00CC0D03">
      <w:r>
        <w:separator/>
      </w:r>
    </w:p>
  </w:footnote>
  <w:footnote w:type="continuationSeparator" w:id="0">
    <w:p w:rsidR="00CC0D03" w:rsidRDefault="00CC0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B62AE6"/>
    <w:rsid w:val="000275A0"/>
    <w:rsid w:val="00030892"/>
    <w:rsid w:val="00031A77"/>
    <w:rsid w:val="00032811"/>
    <w:rsid w:val="00043045"/>
    <w:rsid w:val="0004474B"/>
    <w:rsid w:val="00057538"/>
    <w:rsid w:val="00064214"/>
    <w:rsid w:val="00064F74"/>
    <w:rsid w:val="0006582C"/>
    <w:rsid w:val="00067AD8"/>
    <w:rsid w:val="000734DE"/>
    <w:rsid w:val="0008121D"/>
    <w:rsid w:val="00084347"/>
    <w:rsid w:val="00093D4A"/>
    <w:rsid w:val="000949F4"/>
    <w:rsid w:val="00096811"/>
    <w:rsid w:val="000A068D"/>
    <w:rsid w:val="000B3DC5"/>
    <w:rsid w:val="000B45F8"/>
    <w:rsid w:val="000B6477"/>
    <w:rsid w:val="000C257B"/>
    <w:rsid w:val="000C505A"/>
    <w:rsid w:val="000D0F22"/>
    <w:rsid w:val="000D2D4D"/>
    <w:rsid w:val="000D40E8"/>
    <w:rsid w:val="000E1B21"/>
    <w:rsid w:val="000E3DFC"/>
    <w:rsid w:val="000E43E8"/>
    <w:rsid w:val="000E7ADC"/>
    <w:rsid w:val="000F4009"/>
    <w:rsid w:val="000F4451"/>
    <w:rsid w:val="00100424"/>
    <w:rsid w:val="00101455"/>
    <w:rsid w:val="001033E7"/>
    <w:rsid w:val="00110A4D"/>
    <w:rsid w:val="00116FE7"/>
    <w:rsid w:val="00123AED"/>
    <w:rsid w:val="00123B14"/>
    <w:rsid w:val="00143FA5"/>
    <w:rsid w:val="001466F9"/>
    <w:rsid w:val="00160627"/>
    <w:rsid w:val="00166B18"/>
    <w:rsid w:val="00167E74"/>
    <w:rsid w:val="00173AA1"/>
    <w:rsid w:val="00174E70"/>
    <w:rsid w:val="00182A1A"/>
    <w:rsid w:val="00184CD3"/>
    <w:rsid w:val="0019510C"/>
    <w:rsid w:val="00195E2C"/>
    <w:rsid w:val="001A2B68"/>
    <w:rsid w:val="001B68F1"/>
    <w:rsid w:val="001C4FAD"/>
    <w:rsid w:val="001D0D66"/>
    <w:rsid w:val="001D2AA9"/>
    <w:rsid w:val="001D7246"/>
    <w:rsid w:val="001E1AD1"/>
    <w:rsid w:val="001E1DEC"/>
    <w:rsid w:val="0021070E"/>
    <w:rsid w:val="002153D8"/>
    <w:rsid w:val="00216A41"/>
    <w:rsid w:val="00220F99"/>
    <w:rsid w:val="00230B72"/>
    <w:rsid w:val="0023453D"/>
    <w:rsid w:val="00234720"/>
    <w:rsid w:val="002347E4"/>
    <w:rsid w:val="00234D9B"/>
    <w:rsid w:val="00235C31"/>
    <w:rsid w:val="00253332"/>
    <w:rsid w:val="00262930"/>
    <w:rsid w:val="002675A7"/>
    <w:rsid w:val="00270221"/>
    <w:rsid w:val="002719D2"/>
    <w:rsid w:val="00271C4C"/>
    <w:rsid w:val="00280D8B"/>
    <w:rsid w:val="00280ECA"/>
    <w:rsid w:val="00294643"/>
    <w:rsid w:val="00295BA1"/>
    <w:rsid w:val="0029742A"/>
    <w:rsid w:val="002A7D0F"/>
    <w:rsid w:val="002B27F9"/>
    <w:rsid w:val="002B7855"/>
    <w:rsid w:val="002C1331"/>
    <w:rsid w:val="002C4E5C"/>
    <w:rsid w:val="002E0CBF"/>
    <w:rsid w:val="002E69DF"/>
    <w:rsid w:val="002F47A2"/>
    <w:rsid w:val="002F7089"/>
    <w:rsid w:val="0030209B"/>
    <w:rsid w:val="003022A3"/>
    <w:rsid w:val="003026A5"/>
    <w:rsid w:val="00306259"/>
    <w:rsid w:val="0031646C"/>
    <w:rsid w:val="003257A7"/>
    <w:rsid w:val="0032774D"/>
    <w:rsid w:val="003320A9"/>
    <w:rsid w:val="00333D9C"/>
    <w:rsid w:val="0033421A"/>
    <w:rsid w:val="00350EC2"/>
    <w:rsid w:val="00351EAC"/>
    <w:rsid w:val="003523E7"/>
    <w:rsid w:val="0035651E"/>
    <w:rsid w:val="00361F83"/>
    <w:rsid w:val="0036298E"/>
    <w:rsid w:val="00375195"/>
    <w:rsid w:val="00396A07"/>
    <w:rsid w:val="003A3CCF"/>
    <w:rsid w:val="003A4073"/>
    <w:rsid w:val="003B487F"/>
    <w:rsid w:val="003D046F"/>
    <w:rsid w:val="003D685F"/>
    <w:rsid w:val="003E556A"/>
    <w:rsid w:val="004164DA"/>
    <w:rsid w:val="00416C9B"/>
    <w:rsid w:val="00420CBC"/>
    <w:rsid w:val="00421FB8"/>
    <w:rsid w:val="0042308A"/>
    <w:rsid w:val="00426AC5"/>
    <w:rsid w:val="0043518B"/>
    <w:rsid w:val="00450AE9"/>
    <w:rsid w:val="00450FB7"/>
    <w:rsid w:val="00457768"/>
    <w:rsid w:val="004732D3"/>
    <w:rsid w:val="004803B2"/>
    <w:rsid w:val="00482C66"/>
    <w:rsid w:val="004927FE"/>
    <w:rsid w:val="00494459"/>
    <w:rsid w:val="004B0CFE"/>
    <w:rsid w:val="004C6412"/>
    <w:rsid w:val="004C7252"/>
    <w:rsid w:val="004D328D"/>
    <w:rsid w:val="004D75A0"/>
    <w:rsid w:val="004D7C4F"/>
    <w:rsid w:val="004F467F"/>
    <w:rsid w:val="0050177E"/>
    <w:rsid w:val="00505505"/>
    <w:rsid w:val="005078AA"/>
    <w:rsid w:val="00516301"/>
    <w:rsid w:val="00517A0D"/>
    <w:rsid w:val="005212D3"/>
    <w:rsid w:val="0052745D"/>
    <w:rsid w:val="00537335"/>
    <w:rsid w:val="005410C5"/>
    <w:rsid w:val="00541FBE"/>
    <w:rsid w:val="00551F92"/>
    <w:rsid w:val="00554EA5"/>
    <w:rsid w:val="00557A9E"/>
    <w:rsid w:val="00563D30"/>
    <w:rsid w:val="00572774"/>
    <w:rsid w:val="00576319"/>
    <w:rsid w:val="00580CDC"/>
    <w:rsid w:val="00586A0E"/>
    <w:rsid w:val="005912CB"/>
    <w:rsid w:val="005A6224"/>
    <w:rsid w:val="005D6DED"/>
    <w:rsid w:val="005E0A8F"/>
    <w:rsid w:val="005E5630"/>
    <w:rsid w:val="005F0A64"/>
    <w:rsid w:val="005F1A27"/>
    <w:rsid w:val="005F2803"/>
    <w:rsid w:val="005F3357"/>
    <w:rsid w:val="006017BD"/>
    <w:rsid w:val="006037DF"/>
    <w:rsid w:val="00613247"/>
    <w:rsid w:val="00614FB7"/>
    <w:rsid w:val="006300C8"/>
    <w:rsid w:val="0063174E"/>
    <w:rsid w:val="0063413F"/>
    <w:rsid w:val="00634E28"/>
    <w:rsid w:val="006453AD"/>
    <w:rsid w:val="006579AC"/>
    <w:rsid w:val="00662C55"/>
    <w:rsid w:val="00670376"/>
    <w:rsid w:val="00692541"/>
    <w:rsid w:val="006B5176"/>
    <w:rsid w:val="006B695B"/>
    <w:rsid w:val="006C11FE"/>
    <w:rsid w:val="006C6521"/>
    <w:rsid w:val="006D6FF6"/>
    <w:rsid w:val="006E1BD4"/>
    <w:rsid w:val="006E6E83"/>
    <w:rsid w:val="006F55D7"/>
    <w:rsid w:val="0070367E"/>
    <w:rsid w:val="0070502B"/>
    <w:rsid w:val="0071316E"/>
    <w:rsid w:val="0072070E"/>
    <w:rsid w:val="00725402"/>
    <w:rsid w:val="007357A4"/>
    <w:rsid w:val="00737095"/>
    <w:rsid w:val="00742980"/>
    <w:rsid w:val="007453DC"/>
    <w:rsid w:val="00780DEF"/>
    <w:rsid w:val="00781241"/>
    <w:rsid w:val="00785291"/>
    <w:rsid w:val="00796D30"/>
    <w:rsid w:val="007A162B"/>
    <w:rsid w:val="007A2A7D"/>
    <w:rsid w:val="007A2C0B"/>
    <w:rsid w:val="007A4AF5"/>
    <w:rsid w:val="007A6D3D"/>
    <w:rsid w:val="007A78E0"/>
    <w:rsid w:val="007B4467"/>
    <w:rsid w:val="007B54D9"/>
    <w:rsid w:val="007C1017"/>
    <w:rsid w:val="007C5669"/>
    <w:rsid w:val="007D70F3"/>
    <w:rsid w:val="00811A86"/>
    <w:rsid w:val="0082306F"/>
    <w:rsid w:val="00825F0A"/>
    <w:rsid w:val="00826046"/>
    <w:rsid w:val="00830530"/>
    <w:rsid w:val="00831F6C"/>
    <w:rsid w:val="00834BAD"/>
    <w:rsid w:val="00836A48"/>
    <w:rsid w:val="008429D2"/>
    <w:rsid w:val="00847F91"/>
    <w:rsid w:val="0085084B"/>
    <w:rsid w:val="00857375"/>
    <w:rsid w:val="0086046E"/>
    <w:rsid w:val="00861AAD"/>
    <w:rsid w:val="0086284D"/>
    <w:rsid w:val="008842E5"/>
    <w:rsid w:val="008865F0"/>
    <w:rsid w:val="008877DF"/>
    <w:rsid w:val="008913EF"/>
    <w:rsid w:val="008975AA"/>
    <w:rsid w:val="008A2483"/>
    <w:rsid w:val="008A3C10"/>
    <w:rsid w:val="008A67D3"/>
    <w:rsid w:val="008C220E"/>
    <w:rsid w:val="008C34B3"/>
    <w:rsid w:val="008C54EA"/>
    <w:rsid w:val="008C5EC6"/>
    <w:rsid w:val="008D57C0"/>
    <w:rsid w:val="008E4724"/>
    <w:rsid w:val="008E6B7D"/>
    <w:rsid w:val="008F04E1"/>
    <w:rsid w:val="008F6A2E"/>
    <w:rsid w:val="009022FA"/>
    <w:rsid w:val="009025AC"/>
    <w:rsid w:val="00903164"/>
    <w:rsid w:val="00903C58"/>
    <w:rsid w:val="00904F70"/>
    <w:rsid w:val="009178CF"/>
    <w:rsid w:val="0092335A"/>
    <w:rsid w:val="009255BE"/>
    <w:rsid w:val="009316FC"/>
    <w:rsid w:val="009401C2"/>
    <w:rsid w:val="00945408"/>
    <w:rsid w:val="009459F4"/>
    <w:rsid w:val="00946262"/>
    <w:rsid w:val="00946B93"/>
    <w:rsid w:val="00953F4B"/>
    <w:rsid w:val="00953FC2"/>
    <w:rsid w:val="00955431"/>
    <w:rsid w:val="0095557E"/>
    <w:rsid w:val="00964505"/>
    <w:rsid w:val="009660F4"/>
    <w:rsid w:val="00974AAF"/>
    <w:rsid w:val="009833E9"/>
    <w:rsid w:val="00986513"/>
    <w:rsid w:val="00991238"/>
    <w:rsid w:val="009A036C"/>
    <w:rsid w:val="009A48C4"/>
    <w:rsid w:val="009A6956"/>
    <w:rsid w:val="009B1892"/>
    <w:rsid w:val="009B6224"/>
    <w:rsid w:val="009D196F"/>
    <w:rsid w:val="009D59D4"/>
    <w:rsid w:val="009D73C3"/>
    <w:rsid w:val="009E404B"/>
    <w:rsid w:val="009E5EB3"/>
    <w:rsid w:val="009E6C1A"/>
    <w:rsid w:val="009E76D9"/>
    <w:rsid w:val="009F3B20"/>
    <w:rsid w:val="00A060E0"/>
    <w:rsid w:val="00A1197A"/>
    <w:rsid w:val="00A123A1"/>
    <w:rsid w:val="00A1624E"/>
    <w:rsid w:val="00A169BA"/>
    <w:rsid w:val="00A2132B"/>
    <w:rsid w:val="00A26F54"/>
    <w:rsid w:val="00A3421F"/>
    <w:rsid w:val="00A4331F"/>
    <w:rsid w:val="00A439B1"/>
    <w:rsid w:val="00A45AAE"/>
    <w:rsid w:val="00A46592"/>
    <w:rsid w:val="00A47BD2"/>
    <w:rsid w:val="00A6046C"/>
    <w:rsid w:val="00A61A28"/>
    <w:rsid w:val="00A77F96"/>
    <w:rsid w:val="00A84866"/>
    <w:rsid w:val="00A928D5"/>
    <w:rsid w:val="00A94CCC"/>
    <w:rsid w:val="00A9560F"/>
    <w:rsid w:val="00AC0772"/>
    <w:rsid w:val="00AC70B9"/>
    <w:rsid w:val="00AD2E9B"/>
    <w:rsid w:val="00AE543A"/>
    <w:rsid w:val="00AF3D7A"/>
    <w:rsid w:val="00AF5ADB"/>
    <w:rsid w:val="00AF6B36"/>
    <w:rsid w:val="00B07E55"/>
    <w:rsid w:val="00B11B70"/>
    <w:rsid w:val="00B150CC"/>
    <w:rsid w:val="00B1697D"/>
    <w:rsid w:val="00B31C51"/>
    <w:rsid w:val="00B32BF4"/>
    <w:rsid w:val="00B33EC0"/>
    <w:rsid w:val="00B452DF"/>
    <w:rsid w:val="00B52934"/>
    <w:rsid w:val="00B56912"/>
    <w:rsid w:val="00B608E8"/>
    <w:rsid w:val="00B62AE6"/>
    <w:rsid w:val="00B76C92"/>
    <w:rsid w:val="00B7704A"/>
    <w:rsid w:val="00B87690"/>
    <w:rsid w:val="00B904E3"/>
    <w:rsid w:val="00B95654"/>
    <w:rsid w:val="00BB7B00"/>
    <w:rsid w:val="00BC1041"/>
    <w:rsid w:val="00BC2CD2"/>
    <w:rsid w:val="00BC7B0A"/>
    <w:rsid w:val="00BD1897"/>
    <w:rsid w:val="00BD3609"/>
    <w:rsid w:val="00BD6B36"/>
    <w:rsid w:val="00BF1801"/>
    <w:rsid w:val="00BF52CD"/>
    <w:rsid w:val="00BF742D"/>
    <w:rsid w:val="00C1202B"/>
    <w:rsid w:val="00C215C7"/>
    <w:rsid w:val="00C23465"/>
    <w:rsid w:val="00C24F0D"/>
    <w:rsid w:val="00C27024"/>
    <w:rsid w:val="00C362DB"/>
    <w:rsid w:val="00C37219"/>
    <w:rsid w:val="00C41141"/>
    <w:rsid w:val="00C51443"/>
    <w:rsid w:val="00C541E4"/>
    <w:rsid w:val="00C90D40"/>
    <w:rsid w:val="00C91DDD"/>
    <w:rsid w:val="00C93F3E"/>
    <w:rsid w:val="00CA15D8"/>
    <w:rsid w:val="00CB7FAA"/>
    <w:rsid w:val="00CC0D03"/>
    <w:rsid w:val="00CC16F0"/>
    <w:rsid w:val="00CC470B"/>
    <w:rsid w:val="00CC6135"/>
    <w:rsid w:val="00CD2FC0"/>
    <w:rsid w:val="00CE1000"/>
    <w:rsid w:val="00CF5D98"/>
    <w:rsid w:val="00D20C5B"/>
    <w:rsid w:val="00D2140B"/>
    <w:rsid w:val="00D327A9"/>
    <w:rsid w:val="00D37015"/>
    <w:rsid w:val="00D465C8"/>
    <w:rsid w:val="00D47225"/>
    <w:rsid w:val="00D53B72"/>
    <w:rsid w:val="00D550FF"/>
    <w:rsid w:val="00D75FE5"/>
    <w:rsid w:val="00D80DC6"/>
    <w:rsid w:val="00D844B0"/>
    <w:rsid w:val="00D85186"/>
    <w:rsid w:val="00D9129A"/>
    <w:rsid w:val="00D95C01"/>
    <w:rsid w:val="00DA1E32"/>
    <w:rsid w:val="00DB537B"/>
    <w:rsid w:val="00DB5F37"/>
    <w:rsid w:val="00DC3B1C"/>
    <w:rsid w:val="00DC6A68"/>
    <w:rsid w:val="00DD7EC4"/>
    <w:rsid w:val="00DE4D67"/>
    <w:rsid w:val="00DF7840"/>
    <w:rsid w:val="00E00244"/>
    <w:rsid w:val="00E07BC1"/>
    <w:rsid w:val="00E119B0"/>
    <w:rsid w:val="00E12222"/>
    <w:rsid w:val="00E17523"/>
    <w:rsid w:val="00E2036E"/>
    <w:rsid w:val="00E36167"/>
    <w:rsid w:val="00E44B35"/>
    <w:rsid w:val="00E4710A"/>
    <w:rsid w:val="00E515BD"/>
    <w:rsid w:val="00E72022"/>
    <w:rsid w:val="00E73CF7"/>
    <w:rsid w:val="00E76ACD"/>
    <w:rsid w:val="00E95392"/>
    <w:rsid w:val="00E96CF5"/>
    <w:rsid w:val="00EA093E"/>
    <w:rsid w:val="00EA7C25"/>
    <w:rsid w:val="00EB3D69"/>
    <w:rsid w:val="00EB52F9"/>
    <w:rsid w:val="00EC5CDD"/>
    <w:rsid w:val="00ED1004"/>
    <w:rsid w:val="00ED6F5D"/>
    <w:rsid w:val="00EE722A"/>
    <w:rsid w:val="00EF7A4F"/>
    <w:rsid w:val="00F01C16"/>
    <w:rsid w:val="00F10684"/>
    <w:rsid w:val="00F305DD"/>
    <w:rsid w:val="00F41999"/>
    <w:rsid w:val="00F436CF"/>
    <w:rsid w:val="00F45646"/>
    <w:rsid w:val="00F464F8"/>
    <w:rsid w:val="00F47FD1"/>
    <w:rsid w:val="00F50DC4"/>
    <w:rsid w:val="00F5716A"/>
    <w:rsid w:val="00F64363"/>
    <w:rsid w:val="00F6735D"/>
    <w:rsid w:val="00F81A69"/>
    <w:rsid w:val="00F8205B"/>
    <w:rsid w:val="00F83B7D"/>
    <w:rsid w:val="00F87104"/>
    <w:rsid w:val="00F90E9F"/>
    <w:rsid w:val="00FA0DCF"/>
    <w:rsid w:val="00FA17B5"/>
    <w:rsid w:val="00FA17CF"/>
    <w:rsid w:val="00FA4EEF"/>
    <w:rsid w:val="00FA7ED7"/>
    <w:rsid w:val="00FB24E1"/>
    <w:rsid w:val="00FB3A6B"/>
    <w:rsid w:val="00FB5CE3"/>
    <w:rsid w:val="00FC0A13"/>
    <w:rsid w:val="00FC398A"/>
    <w:rsid w:val="00FC3BDE"/>
    <w:rsid w:val="00FC6312"/>
    <w:rsid w:val="00FD1165"/>
    <w:rsid w:val="00FD3A9B"/>
    <w:rsid w:val="00FD53E0"/>
    <w:rsid w:val="00FD6956"/>
    <w:rsid w:val="00FE2193"/>
    <w:rsid w:val="00FF189F"/>
    <w:rsid w:val="00FF3B5A"/>
    <w:rsid w:val="01C4163E"/>
    <w:rsid w:val="024A68F3"/>
    <w:rsid w:val="043D01C2"/>
    <w:rsid w:val="046B459B"/>
    <w:rsid w:val="079A2BAB"/>
    <w:rsid w:val="07A808DF"/>
    <w:rsid w:val="07B74424"/>
    <w:rsid w:val="07D26403"/>
    <w:rsid w:val="089B394D"/>
    <w:rsid w:val="08C85FB7"/>
    <w:rsid w:val="0990396A"/>
    <w:rsid w:val="09DE4EB6"/>
    <w:rsid w:val="0CD6618E"/>
    <w:rsid w:val="0E011BE1"/>
    <w:rsid w:val="0F5A3ED3"/>
    <w:rsid w:val="107311D3"/>
    <w:rsid w:val="10A101E5"/>
    <w:rsid w:val="11972507"/>
    <w:rsid w:val="120E7F9A"/>
    <w:rsid w:val="13322C49"/>
    <w:rsid w:val="155F5155"/>
    <w:rsid w:val="195A4062"/>
    <w:rsid w:val="197B38EF"/>
    <w:rsid w:val="19F539CD"/>
    <w:rsid w:val="1A846F1F"/>
    <w:rsid w:val="1AA24FE7"/>
    <w:rsid w:val="1BAC308B"/>
    <w:rsid w:val="1CBC24BD"/>
    <w:rsid w:val="1CF03BAE"/>
    <w:rsid w:val="1D4B39B0"/>
    <w:rsid w:val="1EA90FC4"/>
    <w:rsid w:val="21095FDB"/>
    <w:rsid w:val="226338A3"/>
    <w:rsid w:val="22890CF9"/>
    <w:rsid w:val="23DC0C25"/>
    <w:rsid w:val="23E07E50"/>
    <w:rsid w:val="23F0775C"/>
    <w:rsid w:val="24F1475E"/>
    <w:rsid w:val="25544B98"/>
    <w:rsid w:val="268240FE"/>
    <w:rsid w:val="27344370"/>
    <w:rsid w:val="273C36C1"/>
    <w:rsid w:val="275C1373"/>
    <w:rsid w:val="27643AD0"/>
    <w:rsid w:val="27E45311"/>
    <w:rsid w:val="28892B57"/>
    <w:rsid w:val="29704017"/>
    <w:rsid w:val="299D49C9"/>
    <w:rsid w:val="2AB375D8"/>
    <w:rsid w:val="2AB82376"/>
    <w:rsid w:val="2AFE5F84"/>
    <w:rsid w:val="2C11453C"/>
    <w:rsid w:val="2D39592C"/>
    <w:rsid w:val="2EBB2390"/>
    <w:rsid w:val="2EEB73B2"/>
    <w:rsid w:val="332E3783"/>
    <w:rsid w:val="35C90F83"/>
    <w:rsid w:val="37E52A09"/>
    <w:rsid w:val="37F63D95"/>
    <w:rsid w:val="3A7E6C03"/>
    <w:rsid w:val="3ACB5107"/>
    <w:rsid w:val="3BDE0DEA"/>
    <w:rsid w:val="3E8741C7"/>
    <w:rsid w:val="3F1D175F"/>
    <w:rsid w:val="3F4069F4"/>
    <w:rsid w:val="3F6C5EF5"/>
    <w:rsid w:val="3FD22D88"/>
    <w:rsid w:val="40204729"/>
    <w:rsid w:val="43EF62A5"/>
    <w:rsid w:val="441F6044"/>
    <w:rsid w:val="445B6865"/>
    <w:rsid w:val="44626111"/>
    <w:rsid w:val="451D2378"/>
    <w:rsid w:val="48861772"/>
    <w:rsid w:val="48E57120"/>
    <w:rsid w:val="48F90B34"/>
    <w:rsid w:val="49A83895"/>
    <w:rsid w:val="4A6C7C61"/>
    <w:rsid w:val="4C191CCB"/>
    <w:rsid w:val="4CF338F1"/>
    <w:rsid w:val="4FDE455E"/>
    <w:rsid w:val="522A6D41"/>
    <w:rsid w:val="53977925"/>
    <w:rsid w:val="539A6236"/>
    <w:rsid w:val="53D722CB"/>
    <w:rsid w:val="54595F98"/>
    <w:rsid w:val="55345A1F"/>
    <w:rsid w:val="559C4D36"/>
    <w:rsid w:val="569A1A90"/>
    <w:rsid w:val="57035747"/>
    <w:rsid w:val="574F66E3"/>
    <w:rsid w:val="5939268C"/>
    <w:rsid w:val="594363C1"/>
    <w:rsid w:val="5D601347"/>
    <w:rsid w:val="5D7040E8"/>
    <w:rsid w:val="5DB84F7D"/>
    <w:rsid w:val="5FE916AB"/>
    <w:rsid w:val="64431814"/>
    <w:rsid w:val="65131EEF"/>
    <w:rsid w:val="65F023FA"/>
    <w:rsid w:val="67677CEB"/>
    <w:rsid w:val="69FC1BE0"/>
    <w:rsid w:val="6AA56053"/>
    <w:rsid w:val="6AC33BE4"/>
    <w:rsid w:val="6B577D85"/>
    <w:rsid w:val="6B896FFF"/>
    <w:rsid w:val="6C054124"/>
    <w:rsid w:val="6C111B28"/>
    <w:rsid w:val="6C731058"/>
    <w:rsid w:val="6D375C8B"/>
    <w:rsid w:val="6D9E5D9B"/>
    <w:rsid w:val="6DF04604"/>
    <w:rsid w:val="6E326006"/>
    <w:rsid w:val="6ED772C8"/>
    <w:rsid w:val="70FD6476"/>
    <w:rsid w:val="714358BA"/>
    <w:rsid w:val="720112FF"/>
    <w:rsid w:val="72245174"/>
    <w:rsid w:val="73AA7339"/>
    <w:rsid w:val="747F56CE"/>
    <w:rsid w:val="76BB6256"/>
    <w:rsid w:val="76F179F6"/>
    <w:rsid w:val="77A72372"/>
    <w:rsid w:val="77AD19E0"/>
    <w:rsid w:val="78506059"/>
    <w:rsid w:val="7A781A02"/>
    <w:rsid w:val="7D6531A0"/>
    <w:rsid w:val="7FCB7D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EE367C5-3EB5-494D-9187-3B356331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nhideWhenUsed="1" w:qFormat="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cs="Calibri"/>
      <w:kern w:val="2"/>
      <w:sz w:val="21"/>
      <w:szCs w:val="21"/>
    </w:rPr>
  </w:style>
  <w:style w:type="paragraph" w:styleId="1">
    <w:name w:val="heading 1"/>
    <w:basedOn w:val="3"/>
    <w:next w:val="a"/>
    <w:qFormat/>
    <w:locked/>
    <w:pPr>
      <w:spacing w:before="100" w:after="100" w:line="578" w:lineRule="auto"/>
      <w:ind w:firstLine="1040"/>
      <w:jc w:val="center"/>
      <w:outlineLvl w:val="0"/>
    </w:pPr>
    <w:rPr>
      <w:b w:val="0"/>
      <w:bCs w:val="0"/>
      <w:kern w:val="44"/>
      <w:sz w:val="44"/>
      <w:szCs w:val="44"/>
    </w:rPr>
  </w:style>
  <w:style w:type="paragraph" w:styleId="2">
    <w:name w:val="heading 2"/>
    <w:basedOn w:val="a"/>
    <w:next w:val="a"/>
    <w:uiPriority w:val="99"/>
    <w:qFormat/>
    <w:locked/>
    <w:pPr>
      <w:spacing w:line="413" w:lineRule="auto"/>
      <w:ind w:firstLine="628"/>
      <w:jc w:val="center"/>
      <w:outlineLvl w:val="1"/>
    </w:pPr>
    <w:rPr>
      <w:rFonts w:ascii="Arial" w:eastAsia="黑体" w:hAnsi="Arial"/>
    </w:rPr>
  </w:style>
  <w:style w:type="paragraph" w:styleId="3">
    <w:name w:val="heading 3"/>
    <w:basedOn w:val="a"/>
    <w:next w:val="a"/>
    <w:qFormat/>
    <w:locked/>
    <w:pPr>
      <w:keepNext/>
      <w:keepLines/>
      <w:spacing w:before="260" w:after="260" w:line="416" w:lineRule="auto"/>
      <w:outlineLvl w:val="2"/>
    </w:pPr>
    <w:rPr>
      <w:b/>
      <w:bCs/>
      <w:sz w:val="32"/>
      <w:szCs w:val="32"/>
    </w:rPr>
  </w:style>
  <w:style w:type="paragraph" w:styleId="4">
    <w:name w:val="heading 4"/>
    <w:basedOn w:val="a"/>
    <w:next w:val="a"/>
    <w:qFormat/>
    <w:locked/>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unhideWhenUsed/>
    <w:qFormat/>
    <w:pPr>
      <w:spacing w:after="120"/>
      <w:ind w:leftChars="700" w:left="1440" w:rightChars="700" w:right="1440"/>
    </w:pPr>
  </w:style>
  <w:style w:type="paragraph" w:styleId="a4">
    <w:name w:val="Normal Indent"/>
    <w:basedOn w:val="a"/>
    <w:qFormat/>
    <w:pPr>
      <w:adjustRightInd w:val="0"/>
      <w:spacing w:line="312" w:lineRule="atLeast"/>
      <w:ind w:firstLine="420"/>
      <w:textAlignment w:val="baseline"/>
    </w:pPr>
    <w:rPr>
      <w:rFonts w:ascii="Times New Roman" w:hAnsi="Times New Roman" w:cs="Times New Roman"/>
      <w:kern w:val="0"/>
      <w:szCs w:val="20"/>
    </w:rPr>
  </w:style>
  <w:style w:type="paragraph" w:styleId="a5">
    <w:name w:val="footer"/>
    <w:basedOn w:val="a"/>
    <w:link w:val="Char"/>
    <w:uiPriority w:val="99"/>
    <w:unhideWhenUsed/>
    <w:qFormat/>
    <w:pPr>
      <w:tabs>
        <w:tab w:val="center" w:pos="4153"/>
        <w:tab w:val="right" w:pos="8306"/>
      </w:tabs>
      <w:snapToGrid w:val="0"/>
      <w:jc w:val="left"/>
    </w:pPr>
    <w:rPr>
      <w:rFonts w:cs="Times New Roman"/>
      <w:kern w:val="0"/>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rFonts w:cs="Times New Roman"/>
      <w:kern w:val="0"/>
      <w:sz w:val="18"/>
      <w:szCs w:val="18"/>
    </w:rPr>
  </w:style>
  <w:style w:type="paragraph" w:styleId="a7">
    <w:name w:val="Normal (Web)"/>
    <w:basedOn w:val="a"/>
    <w:qFormat/>
    <w:pPr>
      <w:widowControl/>
      <w:spacing w:line="300" w:lineRule="atLeast"/>
      <w:jc w:val="left"/>
    </w:pPr>
    <w:rPr>
      <w:rFonts w:ascii="宋体" w:hAnsi="宋体" w:cs="宋体"/>
      <w:kern w:val="0"/>
      <w:sz w:val="24"/>
      <w:szCs w:val="24"/>
    </w:rPr>
  </w:style>
  <w:style w:type="table" w:styleId="a8">
    <w:name w:val="Table Grid"/>
    <w:basedOn w:val="a2"/>
    <w:uiPriority w:val="99"/>
    <w:qFormat/>
    <w:locked/>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
    <w:name w:val="默认段落字体 Para Char Char Char Char"/>
    <w:basedOn w:val="a"/>
    <w:uiPriority w:val="99"/>
    <w:qFormat/>
    <w:rPr>
      <w:rFonts w:ascii="Times New Roman" w:hAnsi="Times New Roman" w:cs="Times New Roman"/>
    </w:rPr>
  </w:style>
  <w:style w:type="character" w:customStyle="1" w:styleId="Char0">
    <w:name w:val="页眉 Char"/>
    <w:link w:val="a6"/>
    <w:uiPriority w:val="99"/>
    <w:qFormat/>
    <w:rPr>
      <w:rFonts w:cs="Calibri"/>
      <w:sz w:val="18"/>
      <w:szCs w:val="18"/>
    </w:rPr>
  </w:style>
  <w:style w:type="character" w:customStyle="1" w:styleId="Char">
    <w:name w:val="页脚 Char"/>
    <w:link w:val="a5"/>
    <w:uiPriority w:val="99"/>
    <w:qFormat/>
    <w:rPr>
      <w:rFonts w:cs="Calibri"/>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10">
    <w:name w:val="列出段落1"/>
    <w:basedOn w:val="a"/>
    <w:qFormat/>
    <w:pPr>
      <w:ind w:firstLine="420"/>
    </w:pPr>
  </w:style>
  <w:style w:type="paragraph" w:customStyle="1" w:styleId="ListParagraph1">
    <w:name w:val="List Paragraph1"/>
    <w:basedOn w:val="a"/>
    <w:uiPriority w:val="99"/>
    <w:qFormat/>
    <w:pPr>
      <w:ind w:left="720"/>
      <w:contextualSpacing/>
    </w:pPr>
  </w:style>
  <w:style w:type="paragraph" w:customStyle="1" w:styleId="11">
    <w:name w:val="无间隔1"/>
    <w:basedOn w:val="a"/>
    <w:uiPriority w:val="99"/>
    <w:qFormat/>
    <w:pPr>
      <w:widowControl/>
      <w:jc w:val="left"/>
    </w:pPr>
    <w:rPr>
      <w:kern w:val="0"/>
      <w:sz w:val="24"/>
      <w:szCs w:val="32"/>
      <w:lang w:eastAsia="en-US"/>
    </w:rPr>
  </w:style>
  <w:style w:type="paragraph" w:styleId="a9">
    <w:name w:val="List Paragraph"/>
    <w:basedOn w:val="a"/>
    <w:uiPriority w:val="34"/>
    <w:qFormat/>
    <w:pPr>
      <w:ind w:firstLineChars="200" w:firstLine="420"/>
    </w:pPr>
  </w:style>
  <w:style w:type="paragraph" w:customStyle="1" w:styleId="aa">
    <w:name w:val=".正文"/>
    <w:basedOn w:val="a"/>
    <w:qFormat/>
    <w:pPr>
      <w:spacing w:beforeLines="50"/>
      <w:ind w:firstLineChars="200" w:firstLine="200"/>
    </w:pPr>
    <w:rPr>
      <w:rFonts w:eastAsia="华文仿宋"/>
      <w:szCs w:val="22"/>
    </w:rPr>
  </w:style>
  <w:style w:type="paragraph" w:customStyle="1" w:styleId="TableParagraph">
    <w:name w:val="Table Paragraph"/>
    <w:basedOn w:val="a"/>
    <w:uiPriority w:val="1"/>
    <w:qFormat/>
    <w:pPr>
      <w:autoSpaceDE w:val="0"/>
      <w:autoSpaceDN w:val="0"/>
      <w:adjustRightInd w:val="0"/>
      <w:jc w:val="left"/>
    </w:pPr>
    <w:rPr>
      <w:kern w:val="0"/>
      <w:sz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宋体" w:hAnsi="宋体"/>
      <w:kern w:val="16"/>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ab">
    <w:name w:val="表格文字"/>
    <w:basedOn w:val="a"/>
    <w:qFormat/>
    <w:pPr>
      <w:spacing w:before="25" w:after="25"/>
      <w:jc w:val="left"/>
    </w:pPr>
    <w:rPr>
      <w:bCs/>
      <w:spacing w:val="10"/>
      <w:kern w:val="0"/>
      <w:sz w:val="24"/>
      <w:szCs w:val="20"/>
    </w:rPr>
  </w:style>
  <w:style w:type="character" w:customStyle="1" w:styleId="font171">
    <w:name w:val="font171"/>
    <w:basedOn w:val="a1"/>
    <w:qFormat/>
    <w:rPr>
      <w:rFonts w:ascii="Arial" w:hAnsi="Arial" w:cs="Arial" w:hint="default"/>
      <w:color w:val="000000"/>
      <w:sz w:val="28"/>
      <w:szCs w:val="28"/>
      <w:u w:val="none"/>
    </w:rPr>
  </w:style>
  <w:style w:type="character" w:customStyle="1" w:styleId="font41">
    <w:name w:val="font41"/>
    <w:basedOn w:val="a1"/>
    <w:rPr>
      <w:rFonts w:ascii="宋体" w:eastAsia="宋体" w:hAnsi="宋体" w:cs="宋体" w:hint="eastAsia"/>
      <w:color w:val="000000"/>
      <w:sz w:val="28"/>
      <w:szCs w:val="28"/>
      <w:u w:val="none"/>
    </w:rPr>
  </w:style>
  <w:style w:type="character" w:customStyle="1" w:styleId="font101">
    <w:name w:val="font101"/>
    <w:basedOn w:val="a1"/>
    <w:rPr>
      <w:rFonts w:ascii="宋体" w:eastAsia="宋体" w:hAnsi="宋体" w:cs="宋体" w:hint="eastAsia"/>
      <w:color w:val="000000"/>
      <w:sz w:val="28"/>
      <w:szCs w:val="28"/>
      <w:u w:val="none"/>
    </w:rPr>
  </w:style>
  <w:style w:type="character" w:customStyle="1" w:styleId="font112">
    <w:name w:val="font112"/>
    <w:basedOn w:val="a1"/>
    <w:qFormat/>
    <w:rPr>
      <w:rFonts w:ascii="Arial" w:hAnsi="Arial" w:cs="Arial" w:hint="default"/>
      <w:color w:val="000000"/>
      <w:sz w:val="28"/>
      <w:szCs w:val="28"/>
      <w:u w:val="none"/>
    </w:rPr>
  </w:style>
  <w:style w:type="character" w:customStyle="1" w:styleId="font191">
    <w:name w:val="font191"/>
    <w:basedOn w:val="a1"/>
    <w:qFormat/>
    <w:rPr>
      <w:rFonts w:ascii="宋体" w:eastAsia="宋体" w:hAnsi="宋体" w:cs="宋体" w:hint="eastAsia"/>
      <w:b/>
      <w:bCs/>
      <w:color w:val="000000"/>
      <w:sz w:val="24"/>
      <w:szCs w:val="24"/>
      <w:u w:val="none"/>
    </w:rPr>
  </w:style>
  <w:style w:type="character" w:customStyle="1" w:styleId="font151">
    <w:name w:val="font151"/>
    <w:basedOn w:val="a1"/>
    <w:qFormat/>
    <w:rPr>
      <w:rFonts w:ascii="Arial" w:hAnsi="Arial" w:cs="Arial" w:hint="default"/>
      <w:b/>
      <w:bCs/>
      <w:color w:val="000000"/>
      <w:sz w:val="24"/>
      <w:szCs w:val="24"/>
      <w:u w:val="none"/>
    </w:rPr>
  </w:style>
  <w:style w:type="character" w:customStyle="1" w:styleId="font141">
    <w:name w:val="font141"/>
    <w:basedOn w:val="a1"/>
    <w:qFormat/>
    <w:rPr>
      <w:rFonts w:ascii="宋体" w:eastAsia="宋体" w:hAnsi="宋体" w:cs="宋体" w:hint="eastAsia"/>
      <w:color w:val="000000"/>
      <w:sz w:val="28"/>
      <w:szCs w:val="28"/>
      <w:u w:val="none"/>
    </w:rPr>
  </w:style>
  <w:style w:type="character" w:customStyle="1" w:styleId="font11">
    <w:name w:val="font11"/>
    <w:basedOn w:val="a1"/>
    <w:rPr>
      <w:rFonts w:ascii="宋体" w:eastAsia="宋体" w:hAnsi="宋体" w:cs="宋体" w:hint="eastAsia"/>
      <w:color w:val="000000"/>
      <w:sz w:val="24"/>
      <w:szCs w:val="24"/>
      <w:u w:val="none"/>
    </w:rPr>
  </w:style>
  <w:style w:type="character" w:customStyle="1" w:styleId="font121">
    <w:name w:val="font121"/>
    <w:basedOn w:val="a1"/>
    <w:qFormat/>
    <w:rPr>
      <w:rFonts w:ascii="Arial" w:hAnsi="Arial" w:cs="Arial" w:hint="default"/>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635</Words>
  <Characters>3625</Characters>
  <Application>Microsoft Office Word</Application>
  <DocSecurity>0</DocSecurity>
  <Lines>30</Lines>
  <Paragraphs>8</Paragraphs>
  <ScaleCrop>false</ScaleCrop>
  <Company>Microsoft</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“新生儿配方奶粉”招标公告</dc:title>
  <dc:creator>think</dc:creator>
  <cp:lastModifiedBy>office</cp:lastModifiedBy>
  <cp:revision>19</cp:revision>
  <cp:lastPrinted>2021-11-08T05:16:00Z</cp:lastPrinted>
  <dcterms:created xsi:type="dcterms:W3CDTF">2021-12-10T06:56:00Z</dcterms:created>
  <dcterms:modified xsi:type="dcterms:W3CDTF">2021-12-28T07:27:00Z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F8A99851E82545D4AC65A4F490DBCA9F</vt:lpwstr>
  </property>
</Properties>
</file>