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仿宋" w:hAnsi="仿宋" w:eastAsia="仿宋"/>
          <w:sz w:val="36"/>
          <w:szCs w:val="36"/>
        </w:rPr>
      </w:pPr>
      <w:r>
        <w:rPr>
          <w:rFonts w:hint="eastAsia" w:ascii="仿宋" w:hAnsi="仿宋" w:eastAsia="仿宋"/>
          <w:sz w:val="36"/>
          <w:szCs w:val="36"/>
        </w:rPr>
        <w:t>招标需求</w:t>
      </w:r>
    </w:p>
    <w:p>
      <w:pPr>
        <w:spacing w:line="480" w:lineRule="auto"/>
        <w:jc w:val="left"/>
        <w:rPr>
          <w:rFonts w:ascii="仿宋" w:hAnsi="仿宋" w:eastAsia="仿宋"/>
          <w:sz w:val="28"/>
          <w:szCs w:val="28"/>
        </w:rPr>
      </w:pPr>
      <w:r>
        <w:rPr>
          <w:rFonts w:hint="eastAsia" w:ascii="仿宋" w:hAnsi="仿宋" w:eastAsia="仿宋"/>
          <w:sz w:val="28"/>
          <w:szCs w:val="28"/>
        </w:rPr>
        <w:t>1、血糖试纸配套的血糖仪属于在医疗机构使用的血糖监测系统（</w:t>
      </w:r>
      <w:r>
        <w:rPr>
          <w:rFonts w:ascii="仿宋" w:hAnsi="仿宋" w:eastAsia="仿宋"/>
          <w:sz w:val="28"/>
          <w:szCs w:val="28"/>
        </w:rPr>
        <w:t>blood glucose monitoring system</w:t>
      </w:r>
      <w:r>
        <w:rPr>
          <w:rFonts w:hint="eastAsia" w:ascii="仿宋" w:hAnsi="仿宋" w:eastAsia="仿宋"/>
          <w:sz w:val="28"/>
          <w:szCs w:val="28"/>
        </w:rPr>
        <w:t>，</w:t>
      </w:r>
      <w:r>
        <w:rPr>
          <w:rFonts w:ascii="仿宋" w:hAnsi="仿宋" w:eastAsia="仿宋"/>
          <w:sz w:val="28"/>
          <w:szCs w:val="28"/>
        </w:rPr>
        <w:t>BGMS）</w:t>
      </w:r>
      <w:r>
        <w:rPr>
          <w:rFonts w:hint="eastAsia" w:ascii="仿宋" w:hAnsi="仿宋" w:eastAsia="仿宋"/>
          <w:sz w:val="28"/>
          <w:szCs w:val="28"/>
        </w:rPr>
        <w:t>，而非血糖自我监测（</w:t>
      </w:r>
      <w:r>
        <w:rPr>
          <w:rFonts w:ascii="仿宋" w:hAnsi="仿宋" w:eastAsia="仿宋"/>
          <w:sz w:val="28"/>
          <w:szCs w:val="28"/>
        </w:rPr>
        <w:t>self-monitoring blood glucose</w:t>
      </w:r>
      <w:r>
        <w:rPr>
          <w:rFonts w:hint="eastAsia" w:ascii="仿宋" w:hAnsi="仿宋" w:eastAsia="仿宋"/>
          <w:sz w:val="28"/>
          <w:szCs w:val="28"/>
        </w:rPr>
        <w:t>，</w:t>
      </w:r>
      <w:r>
        <w:rPr>
          <w:rFonts w:ascii="仿宋" w:hAnsi="仿宋" w:eastAsia="仿宋"/>
          <w:sz w:val="28"/>
          <w:szCs w:val="28"/>
        </w:rPr>
        <w:t>SMBG）</w:t>
      </w:r>
      <w:r>
        <w:rPr>
          <w:rFonts w:hint="eastAsia" w:ascii="仿宋" w:hAnsi="仿宋" w:eastAsia="仿宋"/>
          <w:sz w:val="28"/>
          <w:szCs w:val="28"/>
        </w:rPr>
        <w:t>，适用于在医疗机构就诊的所有年龄段患者。</w:t>
      </w:r>
    </w:p>
    <w:p>
      <w:pPr>
        <w:spacing w:line="480" w:lineRule="auto"/>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、血糖试纸配套的血糖仪在医疗机构使用前进行性能评价，评价指标至少包括：精密度、与生化分析仪的可比性、测量区间、抗干扰性能。评价方案参照中华人民共和国卫生行业标准《</w:t>
      </w:r>
      <w:r>
        <w:rPr>
          <w:rFonts w:ascii="仿宋" w:hAnsi="仿宋" w:eastAsia="仿宋"/>
          <w:sz w:val="28"/>
          <w:szCs w:val="28"/>
        </w:rPr>
        <w:t xml:space="preserve">WS/T 781—2021 </w:t>
      </w:r>
      <w:r>
        <w:rPr>
          <w:rFonts w:hint="eastAsia" w:ascii="仿宋" w:hAnsi="仿宋" w:eastAsia="仿宋"/>
          <w:sz w:val="28"/>
          <w:szCs w:val="28"/>
        </w:rPr>
        <w:t>便携式血糖仪临床操作和质量管理指南》和《医疗机构便携式血糖检测仪管理和临床操作规范（试行）》。</w:t>
      </w:r>
    </w:p>
    <w:p>
      <w:pPr>
        <w:spacing w:line="480" w:lineRule="auto"/>
        <w:jc w:val="left"/>
        <w:rPr>
          <w:rFonts w:ascii="仿宋" w:hAnsi="仿宋" w:eastAsia="仿宋"/>
          <w:sz w:val="28"/>
          <w:szCs w:val="28"/>
        </w:rPr>
      </w:pPr>
      <w:r>
        <w:rPr>
          <w:rFonts w:hint="eastAsia" w:ascii="仿宋" w:hAnsi="仿宋" w:eastAsia="仿宋"/>
          <w:sz w:val="28"/>
          <w:szCs w:val="28"/>
        </w:rPr>
        <w:t>3、使用性要求：（1）配备防针刺伤功能安全帽的一次性采血针（2）有防止交叉污染的非接触式退出检测试纸功能（3）血糖试纸配套的血糖仪有红细胞压积调整功能，可根据红细胞压积自动调整检测值。（4）提供</w:t>
      </w:r>
      <w:r>
        <w:rPr>
          <w:rFonts w:ascii="仿宋" w:hAnsi="仿宋" w:eastAsia="仿宋"/>
          <w:sz w:val="28"/>
          <w:szCs w:val="28"/>
        </w:rPr>
        <w:t>1种以上方法学的血糖检测试纸</w:t>
      </w:r>
      <w:r>
        <w:rPr>
          <w:rFonts w:hint="eastAsia" w:ascii="仿宋" w:hAnsi="仿宋" w:eastAsia="仿宋"/>
          <w:sz w:val="28"/>
          <w:szCs w:val="28"/>
        </w:rPr>
        <w:t>。</w:t>
      </w:r>
    </w:p>
    <w:p>
      <w:pPr>
        <w:spacing w:line="480" w:lineRule="auto"/>
        <w:jc w:val="left"/>
        <w:rPr>
          <w:rFonts w:ascii="仿宋" w:hAnsi="仿宋" w:eastAsia="仿宋"/>
          <w:sz w:val="28"/>
          <w:szCs w:val="28"/>
        </w:rPr>
      </w:pPr>
      <w:r>
        <w:rPr>
          <w:rFonts w:hint="eastAsia" w:ascii="仿宋" w:hAnsi="仿宋" w:eastAsia="仿宋"/>
          <w:sz w:val="28"/>
          <w:szCs w:val="28"/>
        </w:rPr>
        <w:t>4、质量监管要求：（1）提供血糖试纸配套的同型号便携式血糖仪最近一次的全国临床检验室间质量评价报告（单独分组、医院报告）（2）免费给使用科室提供质控液和日常质控使用试纸（3）免费提供性能评价、与生化分析仪比对使用的检测试纸（4）血糖试纸配套的血糖仪出现故障、日常质控失控无法处理和比对失败后，及时并免费进行更换（5）厂家配合医院进行血糖仪比对工作</w:t>
      </w:r>
    </w:p>
    <w:p>
      <w:pPr>
        <w:spacing w:line="480" w:lineRule="auto"/>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、信息化要求：</w:t>
      </w:r>
    </w:p>
    <w:p>
      <w:pPr>
        <w:spacing w:line="480" w:lineRule="auto"/>
        <w:ind w:firstLine="560" w:firstLineChars="200"/>
        <w:jc w:val="left"/>
        <w:rPr>
          <w:rFonts w:ascii="仿宋" w:hAnsi="仿宋" w:eastAsia="仿宋"/>
          <w:sz w:val="28"/>
          <w:szCs w:val="28"/>
        </w:rPr>
      </w:pPr>
      <w:r>
        <w:rPr>
          <w:rFonts w:hint="eastAsia" w:ascii="仿宋" w:hAnsi="仿宋" w:eastAsia="仿宋"/>
          <w:sz w:val="28"/>
          <w:szCs w:val="28"/>
        </w:rPr>
        <w:t>血糖试纸配套的血糖仪（1）支持无线传输协议，与管理系统</w:t>
      </w:r>
      <w:r>
        <w:rPr>
          <w:rFonts w:ascii="仿宋" w:hAnsi="仿宋" w:eastAsia="仿宋"/>
          <w:sz w:val="28"/>
          <w:szCs w:val="28"/>
        </w:rPr>
        <w:t>LIS或HIS系统</w:t>
      </w:r>
      <w:r>
        <w:rPr>
          <w:rFonts w:hint="eastAsia" w:ascii="仿宋" w:hAnsi="仿宋" w:eastAsia="仿宋"/>
          <w:sz w:val="28"/>
          <w:szCs w:val="28"/>
        </w:rPr>
        <w:t>的数据交互，指令接收。（2）配套血糖仪具有扫码功能，能够识别患者手带条形码获取患者相关信息，包括姓名、性别、年龄、病区、申请医师等，并最终传输相关信息输入软件与</w:t>
      </w:r>
      <w:r>
        <w:rPr>
          <w:rFonts w:ascii="仿宋" w:hAnsi="仿宋" w:eastAsia="仿宋"/>
          <w:sz w:val="28"/>
          <w:szCs w:val="28"/>
        </w:rPr>
        <w:t>LIS或HIS系统。</w:t>
      </w:r>
    </w:p>
    <w:p>
      <w:pPr>
        <w:spacing w:line="480" w:lineRule="auto"/>
        <w:ind w:firstLine="560" w:firstLineChars="200"/>
        <w:jc w:val="left"/>
        <w:rPr>
          <w:rFonts w:ascii="仿宋" w:hAnsi="仿宋" w:eastAsia="仿宋"/>
          <w:sz w:val="28"/>
          <w:szCs w:val="28"/>
        </w:rPr>
      </w:pPr>
      <w:r>
        <w:rPr>
          <w:rFonts w:hint="eastAsia" w:ascii="仿宋" w:hAnsi="仿宋" w:eastAsia="仿宋"/>
          <w:sz w:val="28"/>
          <w:szCs w:val="28"/>
        </w:rPr>
        <w:t>血糖试纸配套的P</w:t>
      </w:r>
      <w:r>
        <w:rPr>
          <w:rFonts w:ascii="仿宋" w:hAnsi="仿宋" w:eastAsia="仿宋"/>
          <w:sz w:val="28"/>
          <w:szCs w:val="28"/>
        </w:rPr>
        <w:t>OCT</w:t>
      </w:r>
      <w:r>
        <w:rPr>
          <w:rFonts w:hint="eastAsia" w:ascii="仿宋" w:hAnsi="仿宋" w:eastAsia="仿宋"/>
          <w:sz w:val="28"/>
          <w:szCs w:val="28"/>
        </w:rPr>
        <w:t>信息化管理系统（1）</w:t>
      </w:r>
      <w:bookmarkStart w:id="0" w:name="_GoBack"/>
      <w:bookmarkEnd w:id="0"/>
      <w:r>
        <w:rPr>
          <w:rFonts w:hint="eastAsia" w:ascii="仿宋" w:hAnsi="仿宋" w:eastAsia="仿宋"/>
          <w:sz w:val="28"/>
          <w:szCs w:val="28"/>
        </w:rPr>
        <w:t>使用互联网监测模式推进全院血糖管理，有配套的血糖信息化管理系统，有注册证并通过药监局医疗器械网络安全注册审批（2）检验科要求：满足《即时检测</w:t>
      </w:r>
      <w:r>
        <w:rPr>
          <w:rFonts w:ascii="仿宋" w:hAnsi="仿宋" w:eastAsia="仿宋"/>
          <w:sz w:val="28"/>
          <w:szCs w:val="28"/>
        </w:rPr>
        <w:t>(POCT)信息化质量管理中国专家共识</w:t>
      </w:r>
      <w:r>
        <w:rPr>
          <w:rFonts w:hint="eastAsia" w:ascii="仿宋" w:hAnsi="仿宋" w:eastAsia="仿宋"/>
          <w:sz w:val="28"/>
          <w:szCs w:val="28"/>
        </w:rPr>
        <w:t>》（中华医学会检验医学分会</w:t>
      </w:r>
      <w:r>
        <w:rPr>
          <w:rFonts w:ascii="仿宋" w:hAnsi="仿宋" w:eastAsia="仿宋"/>
          <w:sz w:val="28"/>
          <w:szCs w:val="28"/>
        </w:rPr>
        <w:t xml:space="preserve"> 中国医学装备协会检验医学分会</w:t>
      </w:r>
      <w:r>
        <w:rPr>
          <w:rFonts w:hint="eastAsia" w:ascii="仿宋" w:hAnsi="仿宋" w:eastAsia="仿宋"/>
          <w:sz w:val="28"/>
          <w:szCs w:val="28"/>
        </w:rPr>
        <w:t>）的要求。</w:t>
      </w:r>
    </w:p>
    <w:p>
      <w:pPr>
        <w:spacing w:line="480" w:lineRule="auto"/>
        <w:jc w:val="left"/>
        <w:rPr>
          <w:rFonts w:ascii="仿宋" w:hAnsi="仿宋" w:eastAsia="仿宋"/>
          <w:sz w:val="28"/>
          <w:szCs w:val="28"/>
        </w:rPr>
      </w:pPr>
    </w:p>
    <w:p>
      <w:pPr>
        <w:spacing w:line="480" w:lineRule="auto"/>
        <w:jc w:val="lef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9D"/>
    <w:rsid w:val="00110E0E"/>
    <w:rsid w:val="002744B5"/>
    <w:rsid w:val="0028069D"/>
    <w:rsid w:val="00304C30"/>
    <w:rsid w:val="0046000F"/>
    <w:rsid w:val="00496DE0"/>
    <w:rsid w:val="004A3B4A"/>
    <w:rsid w:val="004B564D"/>
    <w:rsid w:val="004E38B3"/>
    <w:rsid w:val="0052745B"/>
    <w:rsid w:val="005E0303"/>
    <w:rsid w:val="006A667D"/>
    <w:rsid w:val="007637A3"/>
    <w:rsid w:val="00771ADA"/>
    <w:rsid w:val="00784DF2"/>
    <w:rsid w:val="008770D6"/>
    <w:rsid w:val="00895EAE"/>
    <w:rsid w:val="009D7313"/>
    <w:rsid w:val="00AA11F3"/>
    <w:rsid w:val="00AB30C7"/>
    <w:rsid w:val="00BB05D6"/>
    <w:rsid w:val="00C7755F"/>
    <w:rsid w:val="00CE2D7A"/>
    <w:rsid w:val="00D512F2"/>
    <w:rsid w:val="00F64770"/>
    <w:rsid w:val="00F835CA"/>
    <w:rsid w:val="00FD6163"/>
    <w:rsid w:val="0F8F494C"/>
    <w:rsid w:val="3B534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qFormat/>
    <w:uiPriority w:val="99"/>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753</Characters>
  <Lines>6</Lines>
  <Paragraphs>1</Paragraphs>
  <TotalTime>221</TotalTime>
  <ScaleCrop>false</ScaleCrop>
  <LinksUpToDate>false</LinksUpToDate>
  <CharactersWithSpaces>883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2021-11-22T12:35:00Z</dcterms:created>
  <dc:creator>chen alend</dc:creator>
  <cp:lastModifiedBy>DdF_11</cp:lastModifiedBy>
  <dcterms:modified xsi:type="dcterms:W3CDTF">2021-11-25T00:04:14Z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C3DDB15DB4CD46AA826F7BC2113BC793</vt:lpwstr>
  </property>
</Properties>
</file>