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黑体"/>
          <w:b/>
          <w:bCs/>
          <w:sz w:val="44"/>
          <w:szCs w:val="44"/>
        </w:rPr>
      </w:pPr>
      <w:bookmarkStart w:id="1" w:name="_GoBack"/>
      <w:bookmarkEnd w:id="1"/>
      <w:r>
        <w:rPr>
          <w:rFonts w:hint="eastAsia" w:ascii="宋体" w:hAnsi="宋体" w:eastAsia="宋体" w:cs="黑体"/>
          <w:b/>
          <w:bCs/>
          <w:sz w:val="44"/>
          <w:szCs w:val="44"/>
        </w:rPr>
        <w:t>安居回龙雅苑看房交通指引和注意事项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看房现场不提供停车位，建议绿色出行。请看房家庭认真仔细阅读以下事项：</w:t>
      </w:r>
    </w:p>
    <w:p>
      <w:pPr>
        <w:spacing w:line="52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一、看房交通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看房家庭可选择以下任意一种形式前往项目看房现场：安居回龙雅苑看房现场，地址：深圳市龙岗区龙城街道愉龙路安居回龙雅苑（依山郡小学对面）：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（一）乘坐地铁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</w:rPr>
        <w:t>+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公交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号线爱联站</w:t>
      </w:r>
      <w:r>
        <w:rPr>
          <w:rFonts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出口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步行约</w:t>
      </w:r>
      <w:r>
        <w:rPr>
          <w:rFonts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中粮祥云公交站（</w:t>
      </w:r>
      <w:r>
        <w:rPr>
          <w:rFonts w:ascii="仿宋_GB2312" w:hAnsi="仿宋_GB2312" w:eastAsia="仿宋_GB2312" w:cs="仿宋_GB2312"/>
          <w:sz w:val="32"/>
          <w:szCs w:val="32"/>
        </w:rPr>
        <w:t>M458</w:t>
      </w:r>
      <w:r>
        <w:rPr>
          <w:rFonts w:hint="eastAsia" w:ascii="仿宋_GB2312" w:hAnsi="仿宋_GB2312" w:eastAsia="仿宋_GB2312" w:cs="仿宋_GB2312"/>
          <w:sz w:val="32"/>
          <w:szCs w:val="32"/>
        </w:rPr>
        <w:t>路）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爱地花园站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步行约</w:t>
      </w:r>
      <w:r>
        <w:rPr>
          <w:rFonts w:ascii="仿宋_GB2312" w:hAnsi="仿宋_GB2312" w:eastAsia="仿宋_GB2312" w:cs="仿宋_GB2312"/>
          <w:sz w:val="32"/>
          <w:szCs w:val="32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米到看房现场。</w:t>
      </w:r>
    </w:p>
    <w:p>
      <w:pPr>
        <w:spacing w:line="276" w:lineRule="auto"/>
        <w:ind w:firstLine="420" w:firstLineChars="200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7960" cy="336804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号线吉祥站</w:t>
      </w:r>
      <w:r>
        <w:rPr>
          <w:rFonts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出口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吉祥地铁站①公交站（</w:t>
      </w:r>
      <w:r>
        <w:rPr>
          <w:rFonts w:ascii="仿宋_GB2312" w:hAnsi="仿宋_GB2312" w:eastAsia="仿宋_GB2312" w:cs="仿宋_GB2312"/>
          <w:sz w:val="32"/>
          <w:szCs w:val="32"/>
        </w:rPr>
        <w:t>M502B</w:t>
      </w:r>
      <w:r>
        <w:rPr>
          <w:rFonts w:hint="eastAsia" w:ascii="仿宋_GB2312" w:hAnsi="仿宋_GB2312" w:eastAsia="仿宋_GB2312" w:cs="仿宋_GB2312"/>
          <w:sz w:val="32"/>
          <w:szCs w:val="32"/>
        </w:rPr>
        <w:t>线）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爱地花园站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步行约</w:t>
      </w:r>
      <w:r>
        <w:rPr>
          <w:rFonts w:ascii="仿宋_GB2312" w:hAnsi="仿宋_GB2312" w:eastAsia="仿宋_GB2312" w:cs="仿宋_GB2312"/>
          <w:sz w:val="32"/>
          <w:szCs w:val="32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米到看房现场。</w:t>
      </w:r>
    </w:p>
    <w:p>
      <w:pPr>
        <w:spacing w:line="276" w:lineRule="auto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3515" cy="3249930"/>
            <wp:effectExtent l="0" t="0" r="1333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（二）乘坐公交（请密切留意最新公共交通信息）</w:t>
      </w:r>
    </w:p>
    <w:p>
      <w:pPr>
        <w:pStyle w:val="2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爱地花园公交站（高峰专线</w:t>
      </w:r>
      <w:r>
        <w:rPr>
          <w:rFonts w:ascii="仿宋_GB2312" w:hAnsi="仿宋_GB2312" w:eastAsia="仿宋_GB2312" w:cs="仿宋_GB2312"/>
          <w:sz w:val="32"/>
          <w:szCs w:val="32"/>
        </w:rPr>
        <w:t>185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高峰专线</w:t>
      </w:r>
      <w:r>
        <w:rPr>
          <w:rFonts w:ascii="仿宋_GB2312" w:hAnsi="仿宋_GB2312" w:eastAsia="仿宋_GB2312" w:cs="仿宋_GB2312"/>
          <w:sz w:val="32"/>
          <w:szCs w:val="32"/>
        </w:rPr>
        <w:t>186</w:t>
      </w:r>
      <w:r>
        <w:rPr>
          <w:rFonts w:hint="eastAsia" w:ascii="仿宋_GB2312" w:hAnsi="仿宋_GB2312" w:eastAsia="仿宋_GB2312" w:cs="仿宋_GB2312"/>
          <w:sz w:val="32"/>
          <w:szCs w:val="32"/>
        </w:rPr>
        <w:t>路（内环）；高峰专线</w:t>
      </w:r>
      <w:r>
        <w:rPr>
          <w:rFonts w:ascii="仿宋_GB2312" w:hAnsi="仿宋_GB2312" w:eastAsia="仿宋_GB2312" w:cs="仿宋_GB2312"/>
          <w:sz w:val="32"/>
          <w:szCs w:val="32"/>
        </w:rPr>
        <w:t>186</w:t>
      </w:r>
      <w:r>
        <w:rPr>
          <w:rFonts w:hint="eastAsia" w:ascii="仿宋_GB2312" w:hAnsi="仿宋_GB2312" w:eastAsia="仿宋_GB2312" w:cs="仿宋_GB2312"/>
          <w:sz w:val="32"/>
          <w:szCs w:val="32"/>
        </w:rPr>
        <w:t>路（外环）</w:t>
      </w:r>
      <w:r>
        <w:rPr>
          <w:rFonts w:ascii="仿宋_GB2312" w:hAnsi="仿宋_GB2312" w:eastAsia="仿宋_GB2312" w:cs="仿宋_GB2312"/>
          <w:sz w:val="32"/>
          <w:szCs w:val="32"/>
        </w:rPr>
        <w:t>;M230路;M276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ascii="仿宋_GB2312" w:hAnsi="仿宋_GB2312" w:eastAsia="仿宋_GB2312" w:cs="仿宋_GB2312"/>
          <w:sz w:val="32"/>
          <w:szCs w:val="32"/>
        </w:rPr>
        <w:t>;M317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ascii="仿宋_GB2312" w:hAnsi="仿宋_GB2312" w:eastAsia="仿宋_GB2312" w:cs="仿宋_GB2312"/>
          <w:sz w:val="32"/>
          <w:szCs w:val="32"/>
        </w:rPr>
        <w:t>;M361路;M446路;M158路;M502路B</w:t>
      </w:r>
      <w:r>
        <w:rPr>
          <w:rFonts w:hint="eastAsia" w:ascii="仿宋_GB2312" w:hAnsi="仿宋_GB2312" w:eastAsia="仿宋_GB2312" w:cs="仿宋_GB2312"/>
          <w:sz w:val="32"/>
          <w:szCs w:val="32"/>
        </w:rPr>
        <w:t>线</w:t>
      </w:r>
      <w:r>
        <w:rPr>
          <w:rFonts w:ascii="仿宋_GB2312" w:hAnsi="仿宋_GB2312" w:eastAsia="仿宋_GB2312" w:cs="仿宋_GB2312"/>
          <w:sz w:val="32"/>
          <w:szCs w:val="32"/>
        </w:rPr>
        <w:t>;M502路A</w:t>
      </w:r>
      <w:r>
        <w:rPr>
          <w:rFonts w:hint="eastAsia" w:ascii="仿宋_GB2312" w:hAnsi="仿宋_GB2312" w:eastAsia="仿宋_GB2312" w:cs="仿宋_GB2312"/>
          <w:sz w:val="32"/>
          <w:szCs w:val="32"/>
        </w:rPr>
        <w:t>线</w:t>
      </w:r>
      <w:r>
        <w:rPr>
          <w:rFonts w:ascii="仿宋_GB2312" w:hAnsi="仿宋_GB2312" w:eastAsia="仿宋_GB2312" w:cs="仿宋_GB2312"/>
          <w:sz w:val="32"/>
          <w:szCs w:val="32"/>
        </w:rPr>
        <w:t>;M569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bookmarkStart w:id="0" w:name="_Hlk49887349"/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步行约</w:t>
      </w:r>
      <w:r>
        <w:rPr>
          <w:rFonts w:ascii="仿宋_GB2312" w:hAnsi="仿宋_GB2312" w:eastAsia="仿宋_GB2312" w:cs="仿宋_GB2312"/>
          <w:sz w:val="32"/>
          <w:szCs w:val="32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米到看房现场。</w:t>
      </w:r>
      <w:bookmarkEnd w:id="0"/>
    </w:p>
    <w:p>
      <w:pPr>
        <w:pStyle w:val="2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龙岗麓园站（高峰专线</w:t>
      </w:r>
      <w:r>
        <w:rPr>
          <w:rFonts w:ascii="仿宋_GB2312" w:hAnsi="仿宋_GB2312" w:eastAsia="仿宋_GB2312" w:cs="仿宋_GB2312"/>
          <w:sz w:val="32"/>
          <w:szCs w:val="32"/>
        </w:rPr>
        <w:t>186</w:t>
      </w:r>
      <w:r>
        <w:rPr>
          <w:rFonts w:hint="eastAsia" w:ascii="仿宋_GB2312" w:hAnsi="仿宋_GB2312" w:eastAsia="仿宋_GB2312" w:cs="仿宋_GB2312"/>
          <w:sz w:val="32"/>
          <w:szCs w:val="32"/>
        </w:rPr>
        <w:t>路（外环））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步行约</w:t>
      </w:r>
      <w:r>
        <w:rPr>
          <w:rFonts w:ascii="仿宋_GB2312" w:hAnsi="仿宋_GB2312" w:eastAsia="仿宋_GB2312" w:cs="仿宋_GB2312"/>
          <w:sz w:val="32"/>
          <w:szCs w:val="32"/>
        </w:rPr>
        <w:t>700</w:t>
      </w:r>
      <w:r>
        <w:rPr>
          <w:rFonts w:hint="eastAsia" w:ascii="仿宋_GB2312" w:hAnsi="仿宋_GB2312" w:eastAsia="仿宋_GB2312" w:cs="仿宋_GB2312"/>
          <w:sz w:val="32"/>
          <w:szCs w:val="32"/>
        </w:rPr>
        <w:t>米到看房现场。</w:t>
      </w:r>
    </w:p>
    <w:p>
      <w:pPr>
        <w:pStyle w:val="2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招商依山郡站（</w:t>
      </w:r>
      <w:r>
        <w:rPr>
          <w:rFonts w:ascii="仿宋_GB2312" w:hAnsi="仿宋_GB2312" w:eastAsia="仿宋_GB2312" w:cs="仿宋_GB2312"/>
          <w:sz w:val="32"/>
          <w:szCs w:val="32"/>
        </w:rPr>
        <w:t>M230路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M317</w:t>
      </w:r>
      <w:r>
        <w:rPr>
          <w:rFonts w:hint="eastAsia" w:ascii="仿宋_GB2312" w:hAnsi="仿宋_GB2312" w:eastAsia="仿宋_GB2312" w:cs="仿宋_GB2312"/>
          <w:sz w:val="32"/>
          <w:szCs w:val="32"/>
        </w:rPr>
        <w:t>路；</w:t>
      </w:r>
      <w:r>
        <w:rPr>
          <w:rFonts w:ascii="仿宋_GB2312" w:hAnsi="仿宋_GB2312" w:eastAsia="仿宋_GB2312" w:cs="仿宋_GB2312"/>
          <w:sz w:val="32"/>
          <w:szCs w:val="32"/>
        </w:rPr>
        <w:t>M361</w:t>
      </w:r>
      <w:r>
        <w:rPr>
          <w:rFonts w:hint="eastAsia" w:ascii="仿宋_GB2312" w:hAnsi="仿宋_GB2312" w:eastAsia="仿宋_GB2312" w:cs="仿宋_GB2312"/>
          <w:sz w:val="32"/>
          <w:szCs w:val="32"/>
        </w:rPr>
        <w:t>路；</w:t>
      </w:r>
      <w:r>
        <w:rPr>
          <w:rFonts w:ascii="仿宋_GB2312" w:hAnsi="仿宋_GB2312" w:eastAsia="仿宋_GB2312" w:cs="仿宋_GB2312"/>
          <w:sz w:val="32"/>
          <w:szCs w:val="32"/>
        </w:rPr>
        <w:t>M446</w:t>
      </w:r>
      <w:r>
        <w:rPr>
          <w:rFonts w:hint="eastAsia" w:ascii="仿宋_GB2312" w:hAnsi="仿宋_GB2312" w:eastAsia="仿宋_GB2312" w:cs="仿宋_GB2312"/>
          <w:sz w:val="32"/>
          <w:szCs w:val="32"/>
        </w:rPr>
        <w:t>路；</w:t>
      </w:r>
      <w:r>
        <w:rPr>
          <w:rFonts w:ascii="仿宋_GB2312" w:hAnsi="仿宋_GB2312" w:eastAsia="仿宋_GB2312" w:cs="仿宋_GB2312"/>
          <w:sz w:val="32"/>
          <w:szCs w:val="32"/>
        </w:rPr>
        <w:t>M450</w:t>
      </w:r>
      <w:r>
        <w:rPr>
          <w:rFonts w:hint="eastAsia" w:ascii="仿宋_GB2312" w:hAnsi="仿宋_GB2312" w:eastAsia="仿宋_GB2312" w:cs="仿宋_GB2312"/>
          <w:sz w:val="32"/>
          <w:szCs w:val="32"/>
        </w:rPr>
        <w:t>路；高峰专线</w:t>
      </w:r>
      <w:r>
        <w:rPr>
          <w:rFonts w:ascii="仿宋_GB2312" w:hAnsi="仿宋_GB2312" w:eastAsia="仿宋_GB2312" w:cs="仿宋_GB2312"/>
          <w:sz w:val="32"/>
          <w:szCs w:val="32"/>
        </w:rPr>
        <w:t>186</w:t>
      </w:r>
      <w:r>
        <w:rPr>
          <w:rFonts w:hint="eastAsia" w:ascii="仿宋_GB2312" w:hAnsi="仿宋_GB2312" w:eastAsia="仿宋_GB2312" w:cs="仿宋_GB2312"/>
          <w:sz w:val="32"/>
          <w:szCs w:val="32"/>
        </w:rPr>
        <w:t>路）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步行约</w:t>
      </w:r>
      <w:r>
        <w:rPr>
          <w:rFonts w:ascii="仿宋_GB2312" w:hAnsi="仿宋_GB2312" w:eastAsia="仿宋_GB2312" w:cs="仿宋_GB2312"/>
          <w:sz w:val="32"/>
          <w:szCs w:val="32"/>
        </w:rPr>
        <w:t>700</w:t>
      </w:r>
      <w:r>
        <w:rPr>
          <w:rFonts w:hint="eastAsia" w:ascii="仿宋_GB2312" w:hAnsi="仿宋_GB2312" w:eastAsia="仿宋_GB2312" w:cs="仿宋_GB2312"/>
          <w:sz w:val="32"/>
          <w:szCs w:val="32"/>
        </w:rPr>
        <w:t>米到看房现场。</w:t>
      </w:r>
    </w:p>
    <w:p>
      <w:pPr>
        <w:rPr>
          <w:rFonts w:ascii="仿宋" w:hAnsi="仿宋" w:eastAsia="仿宋" w:cs="仿宋"/>
          <w:color w:val="FF0000"/>
          <w:sz w:val="30"/>
          <w:szCs w:val="30"/>
        </w:rPr>
      </w:pPr>
      <w:r>
        <w:drawing>
          <wp:inline distT="0" distB="0" distL="114300" distR="114300">
            <wp:extent cx="5266690" cy="3455670"/>
            <wp:effectExtent l="0" t="0" r="1016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（三）自驾车（注：现场不提供停车位，建议乘坐公共交通出行）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从罗湖出发：丹平快速路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沿河南路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水官高速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从福田出发：丹平快速路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东部过境高速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武深高速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从宝安出发：南坪快速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武深高速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水官高速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从龙华出发：沈海高速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武深高速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从南山出发：南坪快速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水官高速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从盐田出发：盐排高速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水官高速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武深高速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从光明出发：南光高速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深圳外环高速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沈海高速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从坪山出发：深汕路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龙平西路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从大鹏出发：坪葵路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南坪快速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深汕路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盐龙大道辅道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看房现场</w:t>
      </w:r>
    </w:p>
    <w:p>
      <w:pPr>
        <w:spacing w:line="52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二、注意事项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（一）看房家庭应当按照预约的看房时间，携带本人身份证原件及纸质版预约看房回执，到达指定地点参加看房。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（二）考虑到看房现场接待能力有限，为营造顺畅、良好的看房环境，请每个看房家庭最多安排两人现场看房。另从安全角度考虑，请看房家庭不要带老人、儿童进入看房现场。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（三）为保证看房家庭人身安全，进入看房现场需签订《看房安全承诺书》，并需遵循现场工作人员统一安排，不要在看房现场随意走动，以免发生意外。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（四）疫情防控要求：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到场看房人员须全程佩戴口罩，做好个人防护并接受体温检测；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到场看房人员经查验当日健康码和行程码为绿码后，方可进场看房。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（五）上述交通指引均来自百度地图查询结果，仅供参考，请结合自身情况合理安排出行路线。</w:t>
      </w:r>
    </w:p>
    <w:p>
      <w:pPr>
        <w:wordWrap w:val="0"/>
        <w:topLinePunct/>
        <w:spacing w:line="52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如有疑问，欢迎来电咨询：</w:t>
      </w:r>
      <w:r>
        <w:rPr>
          <w:rFonts w:ascii="仿宋_GB2312" w:hAnsi="仿宋_GB2312" w:eastAsia="仿宋_GB2312" w:cs="仿宋_GB2312"/>
          <w:sz w:val="32"/>
          <w:szCs w:val="32"/>
        </w:rPr>
        <w:t>0755-83075951,0755-83156312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深圳市龙岗区住房和建设局</w:t>
      </w:r>
    </w:p>
    <w:p>
      <w:pPr>
        <w:spacing w:line="52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right="0" w:firstLine="640"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安居回龙雅苑看房现场地点二维码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93345</wp:posOffset>
            </wp:positionV>
            <wp:extent cx="1945005" cy="1945005"/>
            <wp:effectExtent l="0" t="0" r="10795" b="10795"/>
            <wp:wrapNone/>
            <wp:docPr id="4" name="图片 4" descr="fd5f2512c3e09fe99748c511cccf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d5f2512c3e09fe99748c511cccf04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300"/>
    <w:rsid w:val="00001E0F"/>
    <w:rsid w:val="000D59CB"/>
    <w:rsid w:val="001236F8"/>
    <w:rsid w:val="00182521"/>
    <w:rsid w:val="001A1068"/>
    <w:rsid w:val="001F2E5D"/>
    <w:rsid w:val="001F6BF7"/>
    <w:rsid w:val="0021750D"/>
    <w:rsid w:val="00230FEB"/>
    <w:rsid w:val="00246648"/>
    <w:rsid w:val="00263C78"/>
    <w:rsid w:val="002944D7"/>
    <w:rsid w:val="002C08FB"/>
    <w:rsid w:val="002C1018"/>
    <w:rsid w:val="00307151"/>
    <w:rsid w:val="0031054F"/>
    <w:rsid w:val="0031529C"/>
    <w:rsid w:val="00336763"/>
    <w:rsid w:val="003D075F"/>
    <w:rsid w:val="003E53B0"/>
    <w:rsid w:val="00400165"/>
    <w:rsid w:val="004D6B23"/>
    <w:rsid w:val="005545EB"/>
    <w:rsid w:val="005C5DA7"/>
    <w:rsid w:val="006169B7"/>
    <w:rsid w:val="00620318"/>
    <w:rsid w:val="00657B36"/>
    <w:rsid w:val="0067435C"/>
    <w:rsid w:val="00695ADA"/>
    <w:rsid w:val="006B024A"/>
    <w:rsid w:val="006D1300"/>
    <w:rsid w:val="0070051B"/>
    <w:rsid w:val="00725BB0"/>
    <w:rsid w:val="00767473"/>
    <w:rsid w:val="00796F7E"/>
    <w:rsid w:val="007A449B"/>
    <w:rsid w:val="007D1B79"/>
    <w:rsid w:val="008201D4"/>
    <w:rsid w:val="00821BA0"/>
    <w:rsid w:val="008607F3"/>
    <w:rsid w:val="00862D74"/>
    <w:rsid w:val="0087166B"/>
    <w:rsid w:val="008A5D97"/>
    <w:rsid w:val="008D4E3B"/>
    <w:rsid w:val="009248B7"/>
    <w:rsid w:val="009432E7"/>
    <w:rsid w:val="00973229"/>
    <w:rsid w:val="009F5B21"/>
    <w:rsid w:val="00A17E7B"/>
    <w:rsid w:val="00A34C66"/>
    <w:rsid w:val="00A34D34"/>
    <w:rsid w:val="00A76F10"/>
    <w:rsid w:val="00AC4BE4"/>
    <w:rsid w:val="00AF1D48"/>
    <w:rsid w:val="00AF5EB6"/>
    <w:rsid w:val="00B60250"/>
    <w:rsid w:val="00BC26E0"/>
    <w:rsid w:val="00BD20ED"/>
    <w:rsid w:val="00BE542A"/>
    <w:rsid w:val="00C028E2"/>
    <w:rsid w:val="00C11806"/>
    <w:rsid w:val="00C3181D"/>
    <w:rsid w:val="00C36CE3"/>
    <w:rsid w:val="00C52C69"/>
    <w:rsid w:val="00C64B6D"/>
    <w:rsid w:val="00CD2A52"/>
    <w:rsid w:val="00CD78C2"/>
    <w:rsid w:val="00CF6EAE"/>
    <w:rsid w:val="00D324CF"/>
    <w:rsid w:val="00D3634F"/>
    <w:rsid w:val="00D9784F"/>
    <w:rsid w:val="00DA238C"/>
    <w:rsid w:val="00E01279"/>
    <w:rsid w:val="00E12DFA"/>
    <w:rsid w:val="00E33D4A"/>
    <w:rsid w:val="00ED4435"/>
    <w:rsid w:val="00F55DF8"/>
    <w:rsid w:val="00F6251D"/>
    <w:rsid w:val="01997384"/>
    <w:rsid w:val="01FF21DE"/>
    <w:rsid w:val="03394F0F"/>
    <w:rsid w:val="0B10690C"/>
    <w:rsid w:val="0C7A64CB"/>
    <w:rsid w:val="0F0C13EA"/>
    <w:rsid w:val="12566E74"/>
    <w:rsid w:val="193E0B3A"/>
    <w:rsid w:val="272E3316"/>
    <w:rsid w:val="298A667C"/>
    <w:rsid w:val="2CB4523D"/>
    <w:rsid w:val="3068099A"/>
    <w:rsid w:val="41521EF1"/>
    <w:rsid w:val="4DB116D2"/>
    <w:rsid w:val="518E585B"/>
    <w:rsid w:val="63041239"/>
    <w:rsid w:val="63A95C34"/>
    <w:rsid w:val="67CE3284"/>
    <w:rsid w:val="6A8E5191"/>
    <w:rsid w:val="6C5A38BB"/>
    <w:rsid w:val="6EDC5080"/>
    <w:rsid w:val="704F6375"/>
    <w:rsid w:val="7C046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qFormat/>
    <w:uiPriority w:val="99"/>
    <w:rPr>
      <w:sz w:val="18"/>
    </w:rPr>
  </w:style>
  <w:style w:type="character" w:customStyle="1" w:styleId="9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1095</Words>
  <Characters>1222</Characters>
  <Lines>77</Lines>
  <Paragraphs>33</Paragraphs>
  <TotalTime>0</TotalTime>
  <ScaleCrop>false</ScaleCrop>
  <LinksUpToDate>false</LinksUpToDate>
  <CharactersWithSpaces>1245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2021-10-17T13:59:00Z</dcterms:created>
  <dc:creator>Yuan Zhiting</dc:creator>
  <cp:lastModifiedBy>温胜旺</cp:lastModifiedBy>
  <dcterms:modified xsi:type="dcterms:W3CDTF">2021-10-18T04:27:10Z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34C62FA860B84DC685A4576018D1404E</vt:lpwstr>
  </property>
</Properties>
</file>