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color w:val="auto"/>
          <w:sz w:val="44"/>
          <w:szCs w:val="44"/>
          <w:highlight w:val="none"/>
        </w:rPr>
      </w:pPr>
    </w:p>
    <w:p>
      <w:pPr>
        <w:spacing w:line="560" w:lineRule="exact"/>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龙岗区</w:t>
      </w:r>
      <w:r>
        <w:rPr>
          <w:rFonts w:hint="eastAsia" w:ascii="方正小标宋简体" w:hAnsi="方正小标宋简体" w:eastAsia="方正小标宋简体" w:cs="方正小标宋简体"/>
          <w:color w:val="auto"/>
          <w:sz w:val="44"/>
          <w:szCs w:val="44"/>
          <w:highlight w:val="none"/>
          <w:lang w:val="en-US" w:eastAsia="zh-CN"/>
        </w:rPr>
        <w:t>居家</w:t>
      </w:r>
      <w:r>
        <w:rPr>
          <w:rFonts w:hint="eastAsia" w:ascii="方正小标宋简体" w:hAnsi="方正小标宋简体" w:eastAsia="方正小标宋简体" w:cs="方正小标宋简体"/>
          <w:color w:val="auto"/>
          <w:sz w:val="44"/>
          <w:szCs w:val="44"/>
          <w:highlight w:val="none"/>
        </w:rPr>
        <w:t>社区养老服务设施</w:t>
      </w:r>
    </w:p>
    <w:p>
      <w:pPr>
        <w:spacing w:line="560" w:lineRule="exact"/>
        <w:jc w:val="center"/>
        <w:outlineLvl w:val="0"/>
        <w:rPr>
          <w:rFonts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建设与运营管理办法</w:t>
      </w:r>
    </w:p>
    <w:p>
      <w:pPr>
        <w:spacing w:line="560" w:lineRule="exact"/>
        <w:jc w:val="center"/>
        <w:outlineLvl w:val="0"/>
        <w:rPr>
          <w:rFonts w:ascii="方正小标宋简体" w:hAnsi="方正小标宋简体" w:eastAsia="方正小标宋简体" w:cs="方正小标宋简体"/>
          <w:color w:val="auto"/>
          <w:sz w:val="44"/>
          <w:szCs w:val="44"/>
          <w:highlight w:val="none"/>
        </w:rPr>
      </w:pPr>
      <w:r>
        <w:rPr>
          <w:rFonts w:hint="eastAsia" w:ascii="楷体" w:hAnsi="楷体" w:eastAsia="楷体" w:cs="楷体"/>
          <w:bCs/>
          <w:color w:val="auto"/>
          <w:sz w:val="32"/>
          <w:szCs w:val="32"/>
          <w:highlight w:val="none"/>
        </w:rPr>
        <w:t>（征求意见稿</w:t>
      </w:r>
      <w:bookmarkStart w:id="1" w:name="_GoBack"/>
      <w:bookmarkEnd w:id="1"/>
      <w:r>
        <w:rPr>
          <w:rFonts w:hint="eastAsia" w:ascii="楷体" w:hAnsi="楷体" w:eastAsia="楷体" w:cs="楷体"/>
          <w:bCs/>
          <w:color w:val="auto"/>
          <w:sz w:val="32"/>
          <w:szCs w:val="32"/>
          <w:highlight w:val="none"/>
        </w:rPr>
        <w:t>）</w:t>
      </w:r>
    </w:p>
    <w:p>
      <w:pPr>
        <w:spacing w:line="560" w:lineRule="exact"/>
        <w:jc w:val="center"/>
        <w:outlineLvl w:val="9"/>
        <w:rPr>
          <w:rFonts w:ascii="黑体" w:hAnsi="黑体" w:eastAsia="黑体" w:cs="黑体"/>
          <w:color w:val="auto"/>
          <w:sz w:val="32"/>
          <w:szCs w:val="32"/>
          <w:highlight w:val="none"/>
        </w:rPr>
      </w:pPr>
    </w:p>
    <w:p>
      <w:pPr>
        <w:spacing w:line="560" w:lineRule="exact"/>
        <w:jc w:val="center"/>
        <w:outlineLvl w:val="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第一章 总则</w:t>
      </w:r>
    </w:p>
    <w:p>
      <w:pPr>
        <w:spacing w:line="560" w:lineRule="exact"/>
        <w:ind w:firstLine="640"/>
        <w:outlineLvl w:val="1"/>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第一条【目的依据】</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val="en-US" w:eastAsia="zh-CN"/>
        </w:rPr>
        <w:t>高质量</w:t>
      </w:r>
      <w:r>
        <w:rPr>
          <w:rFonts w:hint="eastAsia" w:ascii="仿宋_GB2312" w:hAnsi="仿宋_GB2312" w:eastAsia="仿宋_GB2312" w:cs="仿宋_GB2312"/>
          <w:color w:val="auto"/>
          <w:sz w:val="32"/>
          <w:szCs w:val="32"/>
          <w:highlight w:val="none"/>
        </w:rPr>
        <w:t>推进龙岗区居家和社区养老服务，加强社区养老服务标准化建设，规范社区养老服务设施建设与运营管理，根据《</w:t>
      </w:r>
      <w:r>
        <w:rPr>
          <w:rFonts w:ascii="仿宋_GB2312" w:eastAsia="仿宋_GB2312"/>
          <w:color w:val="auto"/>
          <w:sz w:val="32"/>
          <w:szCs w:val="32"/>
          <w:highlight w:val="none"/>
        </w:rPr>
        <w:t>深圳经济特区养老服务条例</w:t>
      </w:r>
      <w:r>
        <w:rPr>
          <w:rFonts w:hint="eastAsia" w:ascii="仿宋_GB2312" w:hAnsi="仿宋_GB2312" w:eastAsia="仿宋_GB2312" w:cs="仿宋_GB2312"/>
          <w:color w:val="auto"/>
          <w:sz w:val="32"/>
          <w:szCs w:val="32"/>
          <w:highlight w:val="none"/>
        </w:rPr>
        <w:t>》等有关规定，制定本办法。</w:t>
      </w:r>
    </w:p>
    <w:p>
      <w:pPr>
        <w:spacing w:line="560" w:lineRule="exact"/>
        <w:ind w:firstLine="640"/>
        <w:outlineLvl w:val="1"/>
        <w:rPr>
          <w:rFonts w:hint="default" w:eastAsia="仿宋_GB2312"/>
          <w:color w:val="auto"/>
          <w:highlight w:val="none"/>
          <w:lang w:val="en-US" w:eastAsia="zh-CN"/>
        </w:rPr>
      </w:pPr>
      <w:r>
        <w:rPr>
          <w:rFonts w:hint="eastAsia" w:ascii="黑体" w:hAnsi="黑体" w:eastAsia="黑体" w:cs="黑体"/>
          <w:color w:val="auto"/>
          <w:sz w:val="32"/>
          <w:szCs w:val="32"/>
          <w:highlight w:val="none"/>
        </w:rPr>
        <w:t>第二条【适用范围】</w:t>
      </w:r>
      <w:r>
        <w:rPr>
          <w:rFonts w:hint="eastAsia" w:ascii="仿宋_GB2312" w:hAnsi="仿宋_GB2312" w:eastAsia="仿宋_GB2312" w:cs="仿宋_GB2312"/>
          <w:color w:val="auto"/>
          <w:sz w:val="32"/>
          <w:szCs w:val="32"/>
          <w:highlight w:val="none"/>
        </w:rPr>
        <w:t>本办法适用</w:t>
      </w:r>
      <w:r>
        <w:rPr>
          <w:rFonts w:hint="eastAsia" w:ascii="仿宋_GB2312" w:hAnsi="仿宋_GB2312" w:eastAsia="仿宋_GB2312" w:cs="仿宋_GB2312"/>
          <w:color w:val="auto"/>
          <w:sz w:val="32"/>
          <w:szCs w:val="32"/>
          <w:highlight w:val="none"/>
          <w:lang w:val="en-US" w:eastAsia="zh-CN"/>
        </w:rPr>
        <w:t>于</w:t>
      </w:r>
      <w:r>
        <w:rPr>
          <w:rFonts w:hint="eastAsia" w:ascii="仿宋_GB2312" w:hAnsi="仿宋" w:eastAsia="仿宋_GB2312" w:cs="微软雅黑"/>
          <w:color w:val="auto"/>
          <w:spacing w:val="-2"/>
          <w:kern w:val="0"/>
          <w:sz w:val="32"/>
          <w:szCs w:val="32"/>
          <w:highlight w:val="none"/>
        </w:rPr>
        <w:t>街道长者服务中心、社区长者服务站和小区（居民小组）长者服务点</w:t>
      </w:r>
      <w:r>
        <w:rPr>
          <w:rFonts w:hint="eastAsia" w:ascii="仿宋_GB2312" w:hAnsi="仿宋" w:eastAsia="仿宋_GB2312" w:cs="微软雅黑"/>
          <w:color w:val="auto"/>
          <w:spacing w:val="-2"/>
          <w:kern w:val="0"/>
          <w:sz w:val="32"/>
          <w:szCs w:val="32"/>
          <w:highlight w:val="none"/>
          <w:lang w:val="en-US" w:eastAsia="zh-CN"/>
        </w:rPr>
        <w:t>等居家社区养老服务设施的建设与运营。</w:t>
      </w:r>
    </w:p>
    <w:p>
      <w:pPr>
        <w:spacing w:line="560" w:lineRule="exact"/>
        <w:ind w:firstLine="640"/>
        <w:outlineLvl w:val="1"/>
        <w:rPr>
          <w:color w:val="auto"/>
          <w:highlight w:val="none"/>
        </w:rPr>
      </w:pPr>
      <w:r>
        <w:rPr>
          <w:rFonts w:hint="eastAsia" w:ascii="黑体" w:hAnsi="黑体" w:eastAsia="黑体" w:cs="黑体"/>
          <w:color w:val="auto"/>
          <w:sz w:val="32"/>
          <w:szCs w:val="32"/>
          <w:highlight w:val="none"/>
        </w:rPr>
        <w:t>第三条【基本原则】</w:t>
      </w:r>
      <w:r>
        <w:rPr>
          <w:rFonts w:hint="eastAsia" w:ascii="仿宋_GB2312" w:hAnsi="仿宋_GB2312" w:eastAsia="仿宋_GB2312" w:cs="仿宋_GB2312"/>
          <w:color w:val="auto"/>
          <w:sz w:val="32"/>
          <w:szCs w:val="32"/>
          <w:highlight w:val="none"/>
          <w:lang w:eastAsia="zh-CN"/>
        </w:rPr>
        <w:t>居家社区养老服务设施</w:t>
      </w:r>
      <w:r>
        <w:rPr>
          <w:rFonts w:hint="eastAsia" w:ascii="仿宋_GB2312" w:hAnsi="仿宋_GB2312" w:eastAsia="仿宋_GB2312" w:cs="仿宋_GB2312"/>
          <w:color w:val="auto"/>
          <w:sz w:val="32"/>
          <w:szCs w:val="32"/>
          <w:highlight w:val="none"/>
        </w:rPr>
        <w:t>建设与运营管理应遵循以人为本、因地制宜、多元参与、循序渐进的原则。</w:t>
      </w:r>
    </w:p>
    <w:p>
      <w:pPr>
        <w:spacing w:line="560" w:lineRule="exact"/>
        <w:jc w:val="center"/>
        <w:outlineLvl w:val="0"/>
        <w:rPr>
          <w:rFonts w:ascii="仿宋_GB2312" w:hAnsi="Times New Roman" w:eastAsia="仿宋_GB2312" w:cs="Times New Roman"/>
          <w:color w:val="auto"/>
          <w:sz w:val="32"/>
          <w:szCs w:val="32"/>
          <w:highlight w:val="none"/>
          <w:lang w:bidi="ar"/>
        </w:rPr>
      </w:pPr>
      <w:r>
        <w:rPr>
          <w:rFonts w:hint="eastAsia" w:ascii="黑体" w:hAnsi="黑体" w:eastAsia="黑体" w:cs="黑体"/>
          <w:color w:val="auto"/>
          <w:sz w:val="32"/>
          <w:szCs w:val="32"/>
          <w:highlight w:val="none"/>
        </w:rPr>
        <w:t>第二章 职责分工</w:t>
      </w:r>
    </w:p>
    <w:p>
      <w:pPr>
        <w:spacing w:line="560" w:lineRule="exact"/>
        <w:ind w:firstLine="640"/>
        <w:outlineLvl w:val="1"/>
        <w:rPr>
          <w:rFonts w:ascii="仿宋_GB2312" w:hAnsi="Times New Roman" w:eastAsia="仿宋_GB2312" w:cs="Times New Roman"/>
          <w:color w:val="auto"/>
          <w:sz w:val="32"/>
          <w:szCs w:val="32"/>
          <w:highlight w:val="none"/>
        </w:rPr>
      </w:pPr>
      <w:r>
        <w:rPr>
          <w:rFonts w:hint="eastAsia" w:ascii="黑体" w:hAnsi="黑体" w:eastAsia="黑体" w:cs="黑体"/>
          <w:color w:val="auto"/>
          <w:sz w:val="32"/>
          <w:szCs w:val="32"/>
          <w:highlight w:val="none"/>
        </w:rPr>
        <w:t>第四条【区民政局职责】</w:t>
      </w:r>
      <w:r>
        <w:rPr>
          <w:rFonts w:hint="eastAsia" w:ascii="仿宋_GB2312" w:hAnsi="Times New Roman" w:eastAsia="仿宋_GB2312" w:cs="Times New Roman"/>
          <w:color w:val="auto"/>
          <w:sz w:val="32"/>
          <w:szCs w:val="32"/>
          <w:highlight w:val="none"/>
        </w:rPr>
        <w:t>区民政局负责统筹、规划、协调、指导</w:t>
      </w:r>
      <w:r>
        <w:rPr>
          <w:rFonts w:hint="eastAsia" w:ascii="仿宋_GB2312" w:hAnsi="Times New Roman" w:eastAsia="仿宋_GB2312" w:cs="Times New Roman"/>
          <w:color w:val="auto"/>
          <w:sz w:val="32"/>
          <w:szCs w:val="32"/>
          <w:highlight w:val="none"/>
          <w:lang w:eastAsia="zh-CN"/>
        </w:rPr>
        <w:t>居家社区养老服务设施</w:t>
      </w:r>
      <w:r>
        <w:rPr>
          <w:rFonts w:hint="eastAsia" w:ascii="仿宋_GB2312" w:hAnsi="Times New Roman" w:eastAsia="仿宋_GB2312" w:cs="Times New Roman"/>
          <w:color w:val="auto"/>
          <w:sz w:val="32"/>
          <w:szCs w:val="32"/>
          <w:highlight w:val="none"/>
        </w:rPr>
        <w:t>建设和运营工作，并</w:t>
      </w:r>
      <w:r>
        <w:rPr>
          <w:rFonts w:hint="eastAsia" w:ascii="仿宋_GB2312" w:hAnsi="Times New Roman" w:eastAsia="仿宋_GB2312" w:cs="Times New Roman"/>
          <w:color w:val="auto"/>
          <w:sz w:val="32"/>
          <w:szCs w:val="32"/>
          <w:highlight w:val="none"/>
          <w:lang w:val="en-US" w:eastAsia="zh-CN"/>
        </w:rPr>
        <w:t>对其服务开展</w:t>
      </w:r>
      <w:r>
        <w:rPr>
          <w:rFonts w:hint="eastAsia" w:ascii="仿宋_GB2312" w:hAnsi="Times New Roman" w:eastAsia="仿宋_GB2312" w:cs="Times New Roman"/>
          <w:color w:val="auto"/>
          <w:sz w:val="32"/>
          <w:szCs w:val="32"/>
          <w:highlight w:val="none"/>
        </w:rPr>
        <w:t>评估考核。</w:t>
      </w:r>
    </w:p>
    <w:p>
      <w:pPr>
        <w:pStyle w:val="2"/>
        <w:spacing w:line="560" w:lineRule="exact"/>
        <w:ind w:firstLine="640" w:firstLineChars="200"/>
        <w:rPr>
          <w:color w:val="auto"/>
          <w:highlight w:val="none"/>
        </w:rPr>
      </w:pPr>
      <w:r>
        <w:rPr>
          <w:rFonts w:hint="eastAsia" w:ascii="黑体" w:hAnsi="黑体" w:eastAsia="黑体" w:cs="黑体"/>
          <w:color w:val="auto"/>
          <w:sz w:val="32"/>
          <w:szCs w:val="32"/>
          <w:highlight w:val="none"/>
        </w:rPr>
        <w:t>第五条【区</w:t>
      </w:r>
      <w:r>
        <w:rPr>
          <w:rFonts w:hint="eastAsia" w:ascii="黑体" w:hAnsi="黑体" w:eastAsia="黑体" w:cs="黑体"/>
          <w:color w:val="auto"/>
          <w:sz w:val="32"/>
          <w:szCs w:val="32"/>
          <w:highlight w:val="none"/>
          <w:lang w:val="en-US" w:eastAsia="zh-CN"/>
        </w:rPr>
        <w:t>发展改革局</w:t>
      </w:r>
      <w:r>
        <w:rPr>
          <w:rFonts w:hint="eastAsia" w:ascii="黑体" w:hAnsi="黑体" w:eastAsia="黑体" w:cs="黑体"/>
          <w:color w:val="auto"/>
          <w:sz w:val="32"/>
          <w:szCs w:val="32"/>
          <w:highlight w:val="none"/>
        </w:rPr>
        <w:t>职责】</w:t>
      </w:r>
      <w:r>
        <w:rPr>
          <w:rFonts w:hint="eastAsia" w:ascii="仿宋_GB2312" w:hAnsi="Times New Roman" w:eastAsia="仿宋_GB2312" w:cs="Times New Roman"/>
          <w:color w:val="auto"/>
          <w:sz w:val="32"/>
          <w:szCs w:val="32"/>
          <w:highlight w:val="none"/>
        </w:rPr>
        <w:t>区发展改革局负责</w:t>
      </w:r>
      <w:r>
        <w:rPr>
          <w:rFonts w:hint="eastAsia" w:ascii="仿宋_GB2312" w:hAnsi="Times New Roman" w:eastAsia="仿宋_GB2312" w:cs="Times New Roman"/>
          <w:color w:val="auto"/>
          <w:sz w:val="32"/>
          <w:szCs w:val="32"/>
          <w:highlight w:val="none"/>
          <w:lang w:eastAsia="zh-CN"/>
        </w:rPr>
        <w:t>居家社区养老服务设施</w:t>
      </w:r>
      <w:r>
        <w:rPr>
          <w:rFonts w:hint="eastAsia" w:ascii="仿宋_GB2312" w:hAnsi="Times New Roman" w:eastAsia="仿宋_GB2312" w:cs="Times New Roman"/>
          <w:color w:val="auto"/>
          <w:sz w:val="32"/>
          <w:szCs w:val="32"/>
          <w:highlight w:val="none"/>
        </w:rPr>
        <w:t>项目相关审批及投资计划保障工作。</w:t>
      </w:r>
    </w:p>
    <w:p>
      <w:pPr>
        <w:spacing w:line="560" w:lineRule="exact"/>
        <w:ind w:firstLine="640"/>
        <w:outlineLvl w:val="1"/>
        <w:rPr>
          <w:rFonts w:hint="eastAsia" w:ascii="仿宋_GB2312" w:hAnsi="仿宋_GB2312" w:eastAsia="仿宋_GB2312" w:cs="仿宋_GB2312"/>
          <w:color w:val="auto"/>
          <w:sz w:val="32"/>
          <w:szCs w:val="32"/>
          <w:highlight w:val="none"/>
          <w:lang w:eastAsia="zh-CN"/>
        </w:rPr>
      </w:pPr>
      <w:r>
        <w:rPr>
          <w:rFonts w:hint="eastAsia" w:ascii="黑体" w:hAnsi="黑体" w:eastAsia="黑体" w:cs="黑体"/>
          <w:color w:val="auto"/>
          <w:sz w:val="32"/>
          <w:szCs w:val="32"/>
          <w:highlight w:val="none"/>
        </w:rPr>
        <w:t>第六条【区财政局及区政府物业管理中心职责】</w:t>
      </w:r>
      <w:r>
        <w:rPr>
          <w:rFonts w:hint="eastAsia" w:ascii="仿宋_GB2312" w:hAnsi="仿宋_GB2312" w:eastAsia="仿宋_GB2312" w:cs="仿宋_GB2312"/>
          <w:color w:val="auto"/>
          <w:sz w:val="32"/>
          <w:szCs w:val="32"/>
          <w:highlight w:val="none"/>
        </w:rPr>
        <w:t>区财政局负责</w:t>
      </w:r>
      <w:r>
        <w:rPr>
          <w:rFonts w:hint="eastAsia" w:ascii="仿宋_GB2312" w:hAnsi="仿宋_GB2312" w:eastAsia="仿宋_GB2312" w:cs="仿宋_GB2312"/>
          <w:color w:val="auto"/>
          <w:sz w:val="32"/>
          <w:szCs w:val="32"/>
          <w:highlight w:val="none"/>
          <w:lang w:val="en-US" w:eastAsia="zh-CN"/>
        </w:rPr>
        <w:t>居家</w:t>
      </w:r>
      <w:r>
        <w:rPr>
          <w:rFonts w:hint="eastAsia" w:ascii="仿宋_GB2312" w:hAnsi="仿宋_GB2312" w:eastAsia="仿宋_GB2312" w:cs="仿宋_GB2312"/>
          <w:color w:val="auto"/>
          <w:sz w:val="32"/>
          <w:szCs w:val="32"/>
          <w:highlight w:val="none"/>
          <w:lang w:eastAsia="zh-CN"/>
        </w:rPr>
        <w:t>社区养老服务设施</w:t>
      </w:r>
      <w:r>
        <w:rPr>
          <w:rFonts w:hint="eastAsia" w:ascii="仿宋_GB2312" w:hAnsi="仿宋_GB2312" w:eastAsia="仿宋_GB2312" w:cs="仿宋_GB2312"/>
          <w:color w:val="auto"/>
          <w:sz w:val="32"/>
          <w:szCs w:val="32"/>
          <w:highlight w:val="none"/>
        </w:rPr>
        <w:t>所需各项经费预算，保障各项经费及时拨付。区政府物业管理中心</w:t>
      </w:r>
      <w:r>
        <w:rPr>
          <w:rFonts w:hint="eastAsia" w:ascii="仿宋_GB2312" w:hAnsi="仿宋_GB2312" w:eastAsia="仿宋_GB2312" w:cs="仿宋_GB2312"/>
          <w:color w:val="auto"/>
          <w:sz w:val="32"/>
          <w:szCs w:val="32"/>
          <w:highlight w:val="none"/>
          <w:lang w:val="en-US" w:eastAsia="zh-CN"/>
        </w:rPr>
        <w:t>依据相关</w:t>
      </w:r>
      <w:r>
        <w:rPr>
          <w:rFonts w:hint="eastAsia" w:ascii="仿宋_GB2312" w:hAnsi="仿宋_GB2312" w:eastAsia="仿宋_GB2312" w:cs="仿宋_GB2312"/>
          <w:color w:val="auto"/>
          <w:sz w:val="32"/>
          <w:szCs w:val="32"/>
          <w:highlight w:val="none"/>
        </w:rPr>
        <w:t>规定接收物业，并委托相关职能部门管理使用，对各街道办事处购置的居家养老物业的买卖合同及不动产登记证书进行备案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并按权限对各街道办事处拟租用的居家社区养老服务设施场地事项提出意见</w:t>
      </w:r>
      <w:r>
        <w:rPr>
          <w:rFonts w:hint="eastAsia" w:ascii="仿宋_GB2312" w:hAnsi="仿宋_GB2312" w:eastAsia="仿宋_GB2312" w:cs="仿宋_GB2312"/>
          <w:color w:val="auto"/>
          <w:sz w:val="32"/>
          <w:szCs w:val="32"/>
          <w:highlight w:val="none"/>
          <w:lang w:eastAsia="zh-CN"/>
        </w:rPr>
        <w:t>。</w:t>
      </w:r>
    </w:p>
    <w:p>
      <w:pPr>
        <w:spacing w:line="560" w:lineRule="exact"/>
        <w:ind w:firstLine="640"/>
        <w:outlineLvl w:val="1"/>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第七条【区</w:t>
      </w:r>
      <w:r>
        <w:rPr>
          <w:rFonts w:hint="eastAsia" w:ascii="黑体" w:hAnsi="黑体" w:eastAsia="黑体" w:cs="黑体"/>
          <w:color w:val="auto"/>
          <w:sz w:val="32"/>
          <w:szCs w:val="32"/>
          <w:highlight w:val="none"/>
          <w:lang w:val="en-US" w:eastAsia="zh-CN"/>
        </w:rPr>
        <w:t>卫生健康</w:t>
      </w:r>
      <w:r>
        <w:rPr>
          <w:rFonts w:hint="eastAsia" w:ascii="黑体" w:hAnsi="黑体" w:eastAsia="黑体" w:cs="黑体"/>
          <w:color w:val="auto"/>
          <w:sz w:val="32"/>
          <w:szCs w:val="32"/>
          <w:highlight w:val="none"/>
        </w:rPr>
        <w:t>局职责】</w:t>
      </w:r>
      <w:r>
        <w:rPr>
          <w:rFonts w:hint="eastAsia" w:ascii="仿宋_GB2312" w:hAnsi="仿宋_GB2312" w:eastAsia="仿宋_GB2312" w:cs="仿宋_GB2312"/>
          <w:color w:val="auto"/>
          <w:sz w:val="32"/>
          <w:szCs w:val="32"/>
          <w:highlight w:val="none"/>
        </w:rPr>
        <w:t>区卫生健康局负责</w:t>
      </w:r>
      <w:r>
        <w:rPr>
          <w:rFonts w:hint="eastAsia" w:ascii="仿宋_GB2312" w:hAnsi="仿宋_GB2312" w:eastAsia="仿宋_GB2312" w:cs="仿宋_GB2312"/>
          <w:color w:val="auto"/>
          <w:sz w:val="32"/>
          <w:szCs w:val="32"/>
          <w:highlight w:val="none"/>
          <w:lang w:eastAsia="zh-CN"/>
        </w:rPr>
        <w:t>会同</w:t>
      </w:r>
      <w:r>
        <w:rPr>
          <w:rFonts w:hint="eastAsia" w:ascii="仿宋_GB2312" w:hAnsi="仿宋_GB2312" w:eastAsia="仿宋_GB2312" w:cs="仿宋_GB2312"/>
          <w:color w:val="auto"/>
          <w:sz w:val="32"/>
          <w:szCs w:val="32"/>
          <w:highlight w:val="none"/>
        </w:rPr>
        <w:t>民政部门建立社区医养协作模式，基于医养结合签约机制，将医疗资源引入社区养老服务。</w:t>
      </w:r>
    </w:p>
    <w:p>
      <w:pPr>
        <w:spacing w:line="560" w:lineRule="exact"/>
        <w:ind w:firstLine="640"/>
        <w:outlineLvl w:val="1"/>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第八条【其他相关政府职能部门职责】</w:t>
      </w:r>
      <w:r>
        <w:rPr>
          <w:rFonts w:hint="eastAsia" w:ascii="仿宋_GB2312" w:hAnsi="仿宋_GB2312" w:eastAsia="仿宋_GB2312" w:cs="仿宋_GB2312"/>
          <w:color w:val="auto"/>
          <w:sz w:val="32"/>
          <w:szCs w:val="32"/>
          <w:highlight w:val="none"/>
        </w:rPr>
        <w:t>市规划和自然资源局龙岗分局、区住房和建设局、市市场监督管理局龙岗分局、区城市管理和综合执法局、区审计局、区应急管理局等，按照各自职责对辖区内</w:t>
      </w:r>
      <w:r>
        <w:rPr>
          <w:rFonts w:hint="eastAsia" w:ascii="仿宋_GB2312" w:hAnsi="仿宋_GB2312" w:eastAsia="仿宋_GB2312" w:cs="仿宋_GB2312"/>
          <w:color w:val="auto"/>
          <w:sz w:val="32"/>
          <w:szCs w:val="32"/>
          <w:highlight w:val="none"/>
          <w:lang w:eastAsia="zh-CN"/>
        </w:rPr>
        <w:t>居家社区养老服务设施</w:t>
      </w:r>
      <w:r>
        <w:rPr>
          <w:rFonts w:hint="eastAsia" w:ascii="仿宋_GB2312" w:hAnsi="仿宋_GB2312" w:eastAsia="仿宋_GB2312" w:cs="仿宋_GB2312"/>
          <w:color w:val="auto"/>
          <w:sz w:val="32"/>
          <w:szCs w:val="32"/>
          <w:highlight w:val="none"/>
        </w:rPr>
        <w:t>建设和运营活动依法进行监督管理。</w:t>
      </w:r>
    </w:p>
    <w:p>
      <w:pPr>
        <w:spacing w:line="560" w:lineRule="exact"/>
        <w:ind w:firstLine="640"/>
        <w:outlineLvl w:val="1"/>
        <w:rPr>
          <w:rFonts w:hint="eastAsia" w:ascii="仿宋_GB2312" w:hAnsi="Times New Roman" w:eastAsia="仿宋_GB2312" w:cs="Times New Roman"/>
          <w:color w:val="auto"/>
          <w:sz w:val="32"/>
          <w:szCs w:val="32"/>
          <w:highlight w:val="none"/>
        </w:rPr>
      </w:pPr>
      <w:r>
        <w:rPr>
          <w:rFonts w:hint="eastAsia" w:ascii="黑体" w:hAnsi="黑体" w:eastAsia="黑体" w:cs="黑体"/>
          <w:color w:val="auto"/>
          <w:sz w:val="32"/>
          <w:szCs w:val="32"/>
          <w:highlight w:val="none"/>
        </w:rPr>
        <w:t>第九条【街道办事处职责】</w:t>
      </w:r>
      <w:r>
        <w:rPr>
          <w:rFonts w:hint="eastAsia" w:ascii="仿宋_GB2312" w:hAnsi="Times New Roman" w:eastAsia="仿宋_GB2312" w:cs="Times New Roman"/>
          <w:color w:val="auto"/>
          <w:sz w:val="32"/>
          <w:szCs w:val="32"/>
          <w:highlight w:val="none"/>
        </w:rPr>
        <w:t>街道办事处是</w:t>
      </w:r>
      <w:r>
        <w:rPr>
          <w:rFonts w:hint="eastAsia" w:ascii="仿宋_GB2312" w:hAnsi="Times New Roman" w:eastAsia="仿宋_GB2312" w:cs="Times New Roman"/>
          <w:color w:val="auto"/>
          <w:sz w:val="32"/>
          <w:szCs w:val="32"/>
          <w:highlight w:val="none"/>
          <w:lang w:eastAsia="zh-CN"/>
        </w:rPr>
        <w:t>居家社区养老服务设施</w:t>
      </w:r>
      <w:r>
        <w:rPr>
          <w:rFonts w:hint="eastAsia" w:ascii="仿宋_GB2312" w:hAnsi="Times New Roman" w:eastAsia="仿宋_GB2312" w:cs="Times New Roman"/>
          <w:color w:val="auto"/>
          <w:sz w:val="32"/>
          <w:szCs w:val="32"/>
          <w:highlight w:val="none"/>
        </w:rPr>
        <w:t>的主管单位，负责确定</w:t>
      </w:r>
      <w:r>
        <w:rPr>
          <w:rFonts w:hint="eastAsia" w:ascii="仿宋_GB2312" w:hAnsi="Times New Roman" w:eastAsia="仿宋_GB2312" w:cs="Times New Roman"/>
          <w:color w:val="auto"/>
          <w:sz w:val="32"/>
          <w:szCs w:val="32"/>
          <w:highlight w:val="none"/>
          <w:lang w:eastAsia="zh-CN"/>
        </w:rPr>
        <w:t>居家社区养老服务设施</w:t>
      </w:r>
      <w:r>
        <w:rPr>
          <w:rFonts w:hint="eastAsia" w:ascii="仿宋_GB2312" w:hAnsi="Times New Roman" w:eastAsia="仿宋_GB2312" w:cs="Times New Roman"/>
          <w:color w:val="auto"/>
          <w:sz w:val="32"/>
          <w:szCs w:val="32"/>
          <w:highlight w:val="none"/>
        </w:rPr>
        <w:t>的选址、建设、运营及维护；协调处理各级</w:t>
      </w:r>
      <w:r>
        <w:rPr>
          <w:rFonts w:hint="eastAsia" w:ascii="仿宋_GB2312" w:hAnsi="Times New Roman" w:eastAsia="仿宋_GB2312" w:cs="Times New Roman"/>
          <w:color w:val="auto"/>
          <w:sz w:val="32"/>
          <w:szCs w:val="32"/>
          <w:highlight w:val="none"/>
          <w:lang w:eastAsia="zh-CN"/>
        </w:rPr>
        <w:t>居家社区养老服务设施</w:t>
      </w:r>
      <w:r>
        <w:rPr>
          <w:rFonts w:hint="eastAsia" w:ascii="仿宋_GB2312" w:hAnsi="Times New Roman" w:eastAsia="仿宋_GB2312" w:cs="Times New Roman"/>
          <w:color w:val="auto"/>
          <w:sz w:val="32"/>
          <w:szCs w:val="32"/>
          <w:highlight w:val="none"/>
        </w:rPr>
        <w:t>运营期间在辖区范围内发生的具体事宜；按属地管理的原则，联合相关部门对项目在食品药品、消防安全、卫生等方面进行监督，做好各项保障工作。</w:t>
      </w:r>
    </w:p>
    <w:p>
      <w:pPr>
        <w:spacing w:line="560" w:lineRule="exact"/>
        <w:jc w:val="center"/>
        <w:outlineLvl w:val="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第三章 服务对象、服务内容及设施</w:t>
      </w:r>
    </w:p>
    <w:p>
      <w:pPr>
        <w:spacing w:line="560" w:lineRule="exact"/>
        <w:ind w:firstLine="640" w:firstLineChars="200"/>
        <w:outlineLvl w:val="1"/>
        <w:rPr>
          <w:rFonts w:hint="eastAsia" w:ascii="仿宋_GB2312" w:hAnsi="仿宋_GB2312" w:eastAsia="仿宋_GB2312" w:cs="仿宋_GB2312"/>
          <w:color w:val="auto"/>
          <w:sz w:val="32"/>
          <w:szCs w:val="32"/>
          <w:highlight w:val="none"/>
        </w:rPr>
      </w:pPr>
      <w:r>
        <w:rPr>
          <w:rFonts w:ascii="黑体" w:hAnsi="黑体" w:eastAsia="黑体" w:cs="黑体"/>
          <w:color w:val="auto"/>
          <w:sz w:val="32"/>
          <w:szCs w:val="32"/>
          <w:highlight w:val="none"/>
        </w:rPr>
        <w:t>第</w:t>
      </w:r>
      <w:r>
        <w:rPr>
          <w:rFonts w:hint="eastAsia" w:ascii="黑体" w:hAnsi="黑体" w:eastAsia="黑体" w:cs="黑体"/>
          <w:color w:val="auto"/>
          <w:sz w:val="32"/>
          <w:szCs w:val="32"/>
          <w:highlight w:val="none"/>
        </w:rPr>
        <w:t>十</w:t>
      </w:r>
      <w:r>
        <w:rPr>
          <w:rFonts w:ascii="黑体" w:hAnsi="黑体" w:eastAsia="黑体" w:cs="黑体"/>
          <w:color w:val="auto"/>
          <w:sz w:val="32"/>
          <w:szCs w:val="32"/>
          <w:highlight w:val="none"/>
        </w:rPr>
        <w:t>条</w:t>
      </w:r>
      <w:r>
        <w:rPr>
          <w:rFonts w:hint="eastAsia" w:ascii="黑体" w:hAnsi="黑体" w:eastAsia="黑体" w:cs="黑体"/>
          <w:color w:val="auto"/>
          <w:sz w:val="32"/>
          <w:szCs w:val="32"/>
          <w:highlight w:val="none"/>
        </w:rPr>
        <w:t>【服务对象】</w:t>
      </w:r>
      <w:r>
        <w:rPr>
          <w:rFonts w:hint="eastAsia" w:ascii="仿宋_GB2312" w:hAnsi="仿宋_GB2312" w:eastAsia="仿宋_GB2312" w:cs="仿宋_GB2312"/>
          <w:color w:val="auto"/>
          <w:sz w:val="32"/>
          <w:szCs w:val="32"/>
          <w:highlight w:val="none"/>
          <w:lang w:eastAsia="zh-CN"/>
        </w:rPr>
        <w:t>居家社区养老服务设施</w:t>
      </w:r>
      <w:r>
        <w:rPr>
          <w:rFonts w:hint="eastAsia" w:ascii="仿宋_GB2312" w:hAnsi="仿宋_GB2312" w:eastAsia="仿宋_GB2312" w:cs="仿宋_GB2312"/>
          <w:color w:val="auto"/>
          <w:sz w:val="32"/>
          <w:szCs w:val="32"/>
          <w:highlight w:val="none"/>
        </w:rPr>
        <w:t>的服务对象是龙岗辖区内的60周岁及以上居民。优先保障龙岗区</w:t>
      </w:r>
      <w:r>
        <w:rPr>
          <w:rFonts w:hint="eastAsia" w:ascii="仿宋_GB2312" w:hAnsi="仿宋_GB2312" w:eastAsia="仿宋_GB2312" w:cs="仿宋_GB2312"/>
          <w:color w:val="auto"/>
          <w:sz w:val="32"/>
          <w:szCs w:val="32"/>
          <w:highlight w:val="none"/>
          <w:lang w:val="en-US" w:eastAsia="zh-CN"/>
        </w:rPr>
        <w:t>户籍特困、高龄、</w:t>
      </w:r>
      <w:r>
        <w:rPr>
          <w:rFonts w:hint="eastAsia" w:ascii="仿宋_GB2312" w:hAnsi="仿宋_GB2312" w:eastAsia="仿宋_GB2312" w:cs="仿宋_GB2312"/>
          <w:color w:val="auto"/>
          <w:sz w:val="32"/>
          <w:szCs w:val="32"/>
          <w:highlight w:val="none"/>
        </w:rPr>
        <w:t>失能以及经认定</w:t>
      </w:r>
      <w:r>
        <w:rPr>
          <w:rFonts w:hint="eastAsia" w:ascii="仿宋_GB2312" w:hAnsi="仿宋_GB2312" w:eastAsia="仿宋_GB2312" w:cs="仿宋_GB2312"/>
          <w:color w:val="auto"/>
          <w:sz w:val="32"/>
          <w:szCs w:val="32"/>
          <w:highlight w:val="none"/>
          <w:lang w:val="en-US" w:eastAsia="zh-CN"/>
        </w:rPr>
        <w:t>有特殊贡献或</w:t>
      </w:r>
      <w:r>
        <w:rPr>
          <w:rFonts w:hint="eastAsia" w:ascii="仿宋_GB2312" w:hAnsi="仿宋_GB2312" w:eastAsia="仿宋_GB2312" w:cs="仿宋_GB2312"/>
          <w:color w:val="auto"/>
          <w:sz w:val="32"/>
          <w:szCs w:val="32"/>
          <w:highlight w:val="none"/>
        </w:rPr>
        <w:t>计划生育特殊家庭老年人。</w:t>
      </w:r>
    </w:p>
    <w:p>
      <w:pPr>
        <w:spacing w:line="560" w:lineRule="exact"/>
        <w:ind w:firstLine="640" w:firstLineChars="200"/>
        <w:outlineLvl w:val="1"/>
        <w:rPr>
          <w:rFonts w:ascii="仿宋_GB2312" w:hAnsi="仿宋_GB2312" w:eastAsia="仿宋_GB2312" w:cs="仿宋_GB2312"/>
          <w:color w:val="auto"/>
          <w:sz w:val="32"/>
          <w:szCs w:val="32"/>
          <w:highlight w:val="none"/>
        </w:rPr>
      </w:pPr>
      <w:r>
        <w:rPr>
          <w:rFonts w:ascii="黑体" w:hAnsi="黑体" w:eastAsia="黑体" w:cs="黑体"/>
          <w:color w:val="auto"/>
          <w:sz w:val="32"/>
          <w:szCs w:val="32"/>
          <w:highlight w:val="none"/>
        </w:rPr>
        <w:t>第</w:t>
      </w:r>
      <w:r>
        <w:rPr>
          <w:rFonts w:hint="eastAsia" w:ascii="黑体" w:hAnsi="黑体" w:eastAsia="黑体" w:cs="黑体"/>
          <w:color w:val="auto"/>
          <w:sz w:val="32"/>
          <w:szCs w:val="32"/>
          <w:highlight w:val="none"/>
        </w:rPr>
        <w:t>十</w:t>
      </w:r>
      <w:r>
        <w:rPr>
          <w:rFonts w:hint="eastAsia" w:ascii="黑体" w:hAnsi="黑体" w:eastAsia="黑体" w:cs="黑体"/>
          <w:color w:val="auto"/>
          <w:sz w:val="32"/>
          <w:szCs w:val="32"/>
          <w:highlight w:val="none"/>
          <w:lang w:val="en-US" w:eastAsia="zh-CN"/>
        </w:rPr>
        <w:t>一</w:t>
      </w:r>
      <w:r>
        <w:rPr>
          <w:rFonts w:ascii="黑体" w:hAnsi="黑体" w:eastAsia="黑体" w:cs="黑体"/>
          <w:color w:val="auto"/>
          <w:sz w:val="32"/>
          <w:szCs w:val="32"/>
          <w:highlight w:val="none"/>
        </w:rPr>
        <w:t>条</w:t>
      </w:r>
      <w:r>
        <w:rPr>
          <w:rFonts w:hint="eastAsia" w:ascii="黑体" w:hAnsi="黑体" w:eastAsia="黑体" w:cs="黑体"/>
          <w:color w:val="auto"/>
          <w:sz w:val="32"/>
          <w:szCs w:val="32"/>
          <w:highlight w:val="none"/>
        </w:rPr>
        <w:t>【服务内容】</w:t>
      </w:r>
      <w:r>
        <w:rPr>
          <w:rFonts w:hint="eastAsia" w:ascii="仿宋_GB2312" w:hAnsi="仿宋_GB2312" w:eastAsia="仿宋_GB2312" w:cs="仿宋_GB2312"/>
          <w:color w:val="auto"/>
          <w:sz w:val="32"/>
          <w:szCs w:val="32"/>
          <w:highlight w:val="none"/>
          <w:lang w:eastAsia="zh-CN"/>
        </w:rPr>
        <w:t>居家社区养老服务设施</w:t>
      </w:r>
      <w:r>
        <w:rPr>
          <w:rFonts w:hint="eastAsia" w:ascii="仿宋_GB2312" w:hAnsi="仿宋_GB2312" w:eastAsia="仿宋_GB2312" w:cs="仿宋_GB2312"/>
          <w:color w:val="auto"/>
          <w:sz w:val="32"/>
          <w:szCs w:val="32"/>
          <w:highlight w:val="none"/>
        </w:rPr>
        <w:t>的服务内容包括但不限于以下三种类型：</w:t>
      </w:r>
    </w:p>
    <w:p>
      <w:pPr>
        <w:numPr>
          <w:ilvl w:val="255"/>
          <w:numId w:val="0"/>
        </w:num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（一）托养服务：含出入院服务、生活照料服务、康复护理服务、医疗保健服务、心理/精神慰藉服务、文化娱乐服务、安宁服务、委托服务、教育服务等服务项目。</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（二）日间照料服务：含接送服务、生活照料服务、长者助餐服务、康复护理服务、医疗保健服务、心理/精神慰藉服务、文化娱乐服务、社区互助服务、社区救援服务、转介服务等服务项目。</w:t>
      </w:r>
    </w:p>
    <w:p>
      <w:pPr>
        <w:spacing w:line="56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（三）居家上门服务：含助洁、助浴、助急、助行、助医、助餐、转介等服务项目。</w:t>
      </w:r>
    </w:p>
    <w:p>
      <w:pPr>
        <w:spacing w:line="560" w:lineRule="exact"/>
        <w:ind w:firstLine="640" w:firstLineChars="200"/>
        <w:outlineLvl w:val="1"/>
        <w:rPr>
          <w:rFonts w:ascii="仿宋_GB2312" w:hAnsi="仿宋_GB2312" w:eastAsia="仿宋_GB2312" w:cs="仿宋_GB2312"/>
          <w:color w:val="auto"/>
          <w:sz w:val="32"/>
          <w:szCs w:val="32"/>
          <w:highlight w:val="none"/>
        </w:rPr>
      </w:pPr>
      <w:r>
        <w:rPr>
          <w:rFonts w:ascii="黑体" w:hAnsi="黑体" w:eastAsia="黑体" w:cs="黑体"/>
          <w:color w:val="auto"/>
          <w:sz w:val="32"/>
          <w:szCs w:val="32"/>
          <w:highlight w:val="none"/>
        </w:rPr>
        <w:t>第</w:t>
      </w:r>
      <w:r>
        <w:rPr>
          <w:rFonts w:hint="eastAsia" w:ascii="黑体" w:hAnsi="黑体" w:eastAsia="黑体" w:cs="黑体"/>
          <w:color w:val="auto"/>
          <w:sz w:val="32"/>
          <w:szCs w:val="32"/>
          <w:highlight w:val="none"/>
        </w:rPr>
        <w:t>十</w:t>
      </w:r>
      <w:r>
        <w:rPr>
          <w:rFonts w:hint="eastAsia" w:ascii="黑体" w:hAnsi="黑体" w:eastAsia="黑体" w:cs="黑体"/>
          <w:color w:val="auto"/>
          <w:sz w:val="32"/>
          <w:szCs w:val="32"/>
          <w:highlight w:val="none"/>
          <w:lang w:val="en-US" w:eastAsia="zh-CN"/>
        </w:rPr>
        <w:t>二</w:t>
      </w:r>
      <w:r>
        <w:rPr>
          <w:rFonts w:ascii="黑体" w:hAnsi="黑体" w:eastAsia="黑体" w:cs="黑体"/>
          <w:color w:val="auto"/>
          <w:sz w:val="32"/>
          <w:szCs w:val="32"/>
          <w:highlight w:val="none"/>
        </w:rPr>
        <w:t>条</w:t>
      </w:r>
      <w:r>
        <w:rPr>
          <w:rFonts w:hint="eastAsia" w:ascii="黑体" w:hAnsi="黑体" w:eastAsia="黑体" w:cs="黑体"/>
          <w:color w:val="auto"/>
          <w:sz w:val="32"/>
          <w:szCs w:val="32"/>
          <w:highlight w:val="none"/>
        </w:rPr>
        <w:t>【服务设施】</w:t>
      </w:r>
      <w:r>
        <w:rPr>
          <w:rFonts w:hint="eastAsia" w:ascii="仿宋_GB2312" w:hAnsi="仿宋" w:eastAsia="仿宋_GB2312" w:cs="微软雅黑"/>
          <w:color w:val="auto"/>
          <w:spacing w:val="-2"/>
          <w:kern w:val="0"/>
          <w:sz w:val="32"/>
          <w:szCs w:val="32"/>
          <w:highlight w:val="none"/>
          <w:lang w:eastAsia="zh-CN"/>
        </w:rPr>
        <w:t>居家社区养老服务设施</w:t>
      </w:r>
      <w:r>
        <w:rPr>
          <w:rFonts w:hint="eastAsia" w:ascii="仿宋_GB2312" w:hAnsi="仿宋" w:eastAsia="仿宋_GB2312" w:cs="微软雅黑"/>
          <w:color w:val="auto"/>
          <w:spacing w:val="-2"/>
          <w:kern w:val="0"/>
          <w:sz w:val="32"/>
          <w:szCs w:val="32"/>
          <w:highlight w:val="none"/>
          <w:lang w:val="en-US" w:eastAsia="zh-CN"/>
        </w:rPr>
        <w:t>包括</w:t>
      </w:r>
      <w:r>
        <w:rPr>
          <w:rFonts w:hint="eastAsia" w:ascii="仿宋_GB2312" w:hAnsi="仿宋" w:eastAsia="仿宋_GB2312" w:cs="微软雅黑"/>
          <w:color w:val="auto"/>
          <w:spacing w:val="-2"/>
          <w:kern w:val="0"/>
          <w:sz w:val="32"/>
          <w:szCs w:val="32"/>
          <w:highlight w:val="none"/>
        </w:rPr>
        <w:t>：</w:t>
      </w:r>
    </w:p>
    <w:p>
      <w:pPr>
        <w:pStyle w:val="2"/>
        <w:numPr>
          <w:ilvl w:val="-1"/>
          <w:numId w:val="0"/>
        </w:numPr>
        <w:spacing w:line="560" w:lineRule="exact"/>
        <w:ind w:firstLine="632" w:firstLineChars="200"/>
        <w:rPr>
          <w:rFonts w:ascii="仿宋_GB2312" w:hAnsi="仿宋" w:eastAsia="仿宋_GB2312" w:cs="微软雅黑"/>
          <w:color w:val="auto"/>
          <w:spacing w:val="-2"/>
          <w:kern w:val="0"/>
          <w:sz w:val="32"/>
          <w:szCs w:val="32"/>
          <w:highlight w:val="none"/>
        </w:rPr>
      </w:pPr>
      <w:r>
        <w:rPr>
          <w:rFonts w:hint="eastAsia" w:ascii="仿宋_GB2312" w:hAnsi="仿宋" w:eastAsia="仿宋_GB2312" w:cs="微软雅黑"/>
          <w:color w:val="auto"/>
          <w:spacing w:val="-2"/>
          <w:kern w:val="0"/>
          <w:sz w:val="32"/>
          <w:szCs w:val="32"/>
          <w:highlight w:val="none"/>
          <w:lang w:eastAsia="zh-CN"/>
        </w:rPr>
        <w:t>（</w:t>
      </w:r>
      <w:r>
        <w:rPr>
          <w:rFonts w:hint="eastAsia" w:ascii="仿宋_GB2312" w:hAnsi="仿宋" w:eastAsia="仿宋_GB2312" w:cs="微软雅黑"/>
          <w:color w:val="auto"/>
          <w:spacing w:val="-2"/>
          <w:kern w:val="0"/>
          <w:sz w:val="32"/>
          <w:szCs w:val="32"/>
          <w:highlight w:val="none"/>
          <w:lang w:val="en-US" w:eastAsia="zh-CN"/>
        </w:rPr>
        <w:t>一</w:t>
      </w:r>
      <w:r>
        <w:rPr>
          <w:rFonts w:hint="eastAsia" w:ascii="仿宋_GB2312" w:hAnsi="仿宋" w:eastAsia="仿宋_GB2312" w:cs="微软雅黑"/>
          <w:color w:val="auto"/>
          <w:spacing w:val="-2"/>
          <w:kern w:val="0"/>
          <w:sz w:val="32"/>
          <w:szCs w:val="32"/>
          <w:highlight w:val="none"/>
          <w:lang w:eastAsia="zh-CN"/>
        </w:rPr>
        <w:t>）</w:t>
      </w:r>
      <w:r>
        <w:rPr>
          <w:rFonts w:hint="eastAsia" w:ascii="仿宋_GB2312" w:hAnsi="仿宋" w:eastAsia="仿宋_GB2312" w:cs="微软雅黑"/>
          <w:color w:val="auto"/>
          <w:spacing w:val="-2"/>
          <w:kern w:val="0"/>
          <w:sz w:val="32"/>
          <w:szCs w:val="32"/>
          <w:highlight w:val="none"/>
        </w:rPr>
        <w:t>街道长者服务中心。由运营机构依法办理</w:t>
      </w:r>
      <w:r>
        <w:rPr>
          <w:rFonts w:hint="eastAsia" w:ascii="仿宋_GB2312" w:hAnsi="仿宋" w:eastAsia="仿宋_GB2312" w:cs="微软雅黑"/>
          <w:color w:val="auto"/>
          <w:spacing w:val="-2"/>
          <w:kern w:val="0"/>
          <w:sz w:val="32"/>
          <w:szCs w:val="32"/>
          <w:highlight w:val="none"/>
          <w:lang w:val="en-US" w:eastAsia="zh-CN"/>
        </w:rPr>
        <w:t>养老机构</w:t>
      </w:r>
      <w:r>
        <w:rPr>
          <w:rFonts w:hint="eastAsia" w:ascii="仿宋_GB2312" w:hAnsi="仿宋" w:eastAsia="仿宋_GB2312" w:cs="微软雅黑"/>
          <w:color w:val="auto"/>
          <w:spacing w:val="-2"/>
          <w:kern w:val="0"/>
          <w:sz w:val="32"/>
          <w:szCs w:val="32"/>
          <w:highlight w:val="none"/>
        </w:rPr>
        <w:t>备案，为辖区老年人提供托养服务、</w:t>
      </w:r>
      <w:bookmarkStart w:id="0" w:name="OLE_LINK1"/>
      <w:r>
        <w:rPr>
          <w:rFonts w:hint="eastAsia" w:ascii="仿宋_GB2312" w:hAnsi="仿宋" w:eastAsia="仿宋_GB2312" w:cs="微软雅黑"/>
          <w:color w:val="auto"/>
          <w:spacing w:val="-2"/>
          <w:kern w:val="0"/>
          <w:sz w:val="32"/>
          <w:szCs w:val="32"/>
          <w:highlight w:val="none"/>
        </w:rPr>
        <w:t>日间照料服务、居家上门服务的</w:t>
      </w:r>
      <w:bookmarkEnd w:id="0"/>
      <w:r>
        <w:rPr>
          <w:rFonts w:hint="eastAsia" w:ascii="仿宋_GB2312" w:hAnsi="仿宋" w:eastAsia="仿宋_GB2312" w:cs="微软雅黑"/>
          <w:color w:val="auto"/>
          <w:spacing w:val="-2"/>
          <w:kern w:val="0"/>
          <w:sz w:val="32"/>
          <w:szCs w:val="32"/>
          <w:highlight w:val="none"/>
        </w:rPr>
        <w:t>社区嵌入式养老机构。</w:t>
      </w:r>
    </w:p>
    <w:p>
      <w:pPr>
        <w:pStyle w:val="2"/>
        <w:widowControl/>
        <w:numPr>
          <w:ilvl w:val="-1"/>
          <w:numId w:val="0"/>
        </w:numPr>
        <w:spacing w:line="560" w:lineRule="exact"/>
        <w:ind w:firstLine="632" w:firstLineChars="200"/>
        <w:jc w:val="left"/>
        <w:rPr>
          <w:rFonts w:ascii="仿宋_GB2312" w:hAnsi="仿宋" w:eastAsia="仿宋_GB2312" w:cs="微软雅黑"/>
          <w:color w:val="auto"/>
          <w:spacing w:val="-2"/>
          <w:kern w:val="0"/>
          <w:sz w:val="32"/>
          <w:szCs w:val="32"/>
          <w:highlight w:val="none"/>
        </w:rPr>
      </w:pPr>
      <w:r>
        <w:rPr>
          <w:rFonts w:hint="eastAsia" w:ascii="仿宋_GB2312" w:hAnsi="仿宋" w:eastAsia="仿宋_GB2312" w:cs="微软雅黑"/>
          <w:color w:val="auto"/>
          <w:spacing w:val="-2"/>
          <w:kern w:val="0"/>
          <w:sz w:val="32"/>
          <w:szCs w:val="32"/>
          <w:highlight w:val="none"/>
          <w:lang w:eastAsia="zh-CN"/>
        </w:rPr>
        <w:t>（</w:t>
      </w:r>
      <w:r>
        <w:rPr>
          <w:rFonts w:hint="eastAsia" w:ascii="仿宋_GB2312" w:hAnsi="仿宋" w:eastAsia="仿宋_GB2312" w:cs="微软雅黑"/>
          <w:color w:val="auto"/>
          <w:spacing w:val="-2"/>
          <w:kern w:val="0"/>
          <w:sz w:val="32"/>
          <w:szCs w:val="32"/>
          <w:highlight w:val="none"/>
          <w:lang w:val="en-US" w:eastAsia="zh-CN"/>
        </w:rPr>
        <w:t>二</w:t>
      </w:r>
      <w:r>
        <w:rPr>
          <w:rFonts w:hint="eastAsia" w:ascii="仿宋_GB2312" w:hAnsi="仿宋" w:eastAsia="仿宋_GB2312" w:cs="微软雅黑"/>
          <w:color w:val="auto"/>
          <w:spacing w:val="-2"/>
          <w:kern w:val="0"/>
          <w:sz w:val="32"/>
          <w:szCs w:val="32"/>
          <w:highlight w:val="none"/>
          <w:lang w:eastAsia="zh-CN"/>
        </w:rPr>
        <w:t>）</w:t>
      </w:r>
      <w:r>
        <w:rPr>
          <w:rFonts w:hint="eastAsia" w:ascii="仿宋_GB2312" w:hAnsi="仿宋" w:eastAsia="仿宋_GB2312" w:cs="微软雅黑"/>
          <w:color w:val="auto"/>
          <w:spacing w:val="-2"/>
          <w:kern w:val="0"/>
          <w:sz w:val="32"/>
          <w:szCs w:val="32"/>
          <w:highlight w:val="none"/>
        </w:rPr>
        <w:t>社区长者服务站。为辖区老年人提供日间照料服务、居家上门服务的普惠性康养型</w:t>
      </w:r>
      <w:r>
        <w:rPr>
          <w:rFonts w:hint="eastAsia" w:ascii="仿宋_GB2312" w:hAnsi="仿宋" w:eastAsia="仿宋_GB2312" w:cs="微软雅黑"/>
          <w:color w:val="auto"/>
          <w:spacing w:val="-2"/>
          <w:kern w:val="0"/>
          <w:sz w:val="32"/>
          <w:szCs w:val="32"/>
          <w:highlight w:val="none"/>
          <w:lang w:eastAsia="zh-CN"/>
        </w:rPr>
        <w:t>居家社区养老服务设施</w:t>
      </w:r>
      <w:r>
        <w:rPr>
          <w:rFonts w:hint="eastAsia" w:ascii="仿宋_GB2312" w:hAnsi="仿宋" w:eastAsia="仿宋_GB2312" w:cs="微软雅黑"/>
          <w:color w:val="auto"/>
          <w:spacing w:val="-2"/>
          <w:kern w:val="0"/>
          <w:sz w:val="32"/>
          <w:szCs w:val="32"/>
          <w:highlight w:val="none"/>
        </w:rPr>
        <w:t xml:space="preserve">。 </w:t>
      </w:r>
    </w:p>
    <w:p>
      <w:pPr>
        <w:pStyle w:val="2"/>
        <w:numPr>
          <w:ilvl w:val="-1"/>
          <w:numId w:val="0"/>
        </w:numPr>
        <w:spacing w:line="560" w:lineRule="exact"/>
        <w:ind w:firstLine="632" w:firstLineChars="200"/>
        <w:rPr>
          <w:rFonts w:ascii="仿宋_GB2312" w:hAnsi="仿宋" w:eastAsia="仿宋_GB2312" w:cs="微软雅黑"/>
          <w:color w:val="auto"/>
          <w:spacing w:val="-2"/>
          <w:kern w:val="0"/>
          <w:sz w:val="32"/>
          <w:szCs w:val="32"/>
          <w:highlight w:val="none"/>
        </w:rPr>
      </w:pPr>
      <w:r>
        <w:rPr>
          <w:rFonts w:hint="eastAsia" w:ascii="仿宋_GB2312" w:hAnsi="仿宋" w:eastAsia="仿宋_GB2312" w:cs="微软雅黑"/>
          <w:color w:val="auto"/>
          <w:spacing w:val="-2"/>
          <w:kern w:val="0"/>
          <w:sz w:val="32"/>
          <w:szCs w:val="32"/>
          <w:highlight w:val="none"/>
          <w:lang w:eastAsia="zh-CN"/>
        </w:rPr>
        <w:t>（</w:t>
      </w:r>
      <w:r>
        <w:rPr>
          <w:rFonts w:hint="eastAsia" w:ascii="仿宋_GB2312" w:hAnsi="仿宋" w:eastAsia="仿宋_GB2312" w:cs="微软雅黑"/>
          <w:color w:val="auto"/>
          <w:spacing w:val="-2"/>
          <w:kern w:val="0"/>
          <w:sz w:val="32"/>
          <w:szCs w:val="32"/>
          <w:highlight w:val="none"/>
          <w:lang w:val="en-US" w:eastAsia="zh-CN"/>
        </w:rPr>
        <w:t>三</w:t>
      </w:r>
      <w:r>
        <w:rPr>
          <w:rFonts w:hint="eastAsia" w:ascii="仿宋_GB2312" w:hAnsi="仿宋" w:eastAsia="仿宋_GB2312" w:cs="微软雅黑"/>
          <w:color w:val="auto"/>
          <w:spacing w:val="-2"/>
          <w:kern w:val="0"/>
          <w:sz w:val="32"/>
          <w:szCs w:val="32"/>
          <w:highlight w:val="none"/>
          <w:lang w:eastAsia="zh-CN"/>
        </w:rPr>
        <w:t>）</w:t>
      </w:r>
      <w:r>
        <w:rPr>
          <w:rFonts w:ascii="仿宋_GB2312" w:hAnsi="仿宋" w:eastAsia="仿宋_GB2312" w:cs="微软雅黑"/>
          <w:color w:val="auto"/>
          <w:spacing w:val="-2"/>
          <w:kern w:val="0"/>
          <w:sz w:val="32"/>
          <w:szCs w:val="32"/>
          <w:highlight w:val="none"/>
        </w:rPr>
        <w:t>小区</w:t>
      </w:r>
      <w:r>
        <w:rPr>
          <w:rFonts w:hint="eastAsia" w:ascii="仿宋_GB2312" w:hAnsi="仿宋" w:eastAsia="仿宋_GB2312" w:cs="微软雅黑"/>
          <w:color w:val="auto"/>
          <w:spacing w:val="-2"/>
          <w:kern w:val="0"/>
          <w:sz w:val="32"/>
          <w:szCs w:val="32"/>
          <w:highlight w:val="none"/>
        </w:rPr>
        <w:t>（居民小组）</w:t>
      </w:r>
      <w:r>
        <w:rPr>
          <w:rFonts w:ascii="仿宋_GB2312" w:hAnsi="仿宋" w:eastAsia="仿宋_GB2312" w:cs="微软雅黑"/>
          <w:color w:val="auto"/>
          <w:spacing w:val="-2"/>
          <w:kern w:val="0"/>
          <w:sz w:val="32"/>
          <w:szCs w:val="32"/>
          <w:highlight w:val="none"/>
        </w:rPr>
        <w:t>长者服务点</w:t>
      </w:r>
      <w:r>
        <w:rPr>
          <w:rFonts w:hint="eastAsia" w:ascii="仿宋_GB2312" w:hAnsi="仿宋" w:eastAsia="仿宋_GB2312" w:cs="微软雅黑"/>
          <w:color w:val="auto"/>
          <w:spacing w:val="-2"/>
          <w:kern w:val="0"/>
          <w:sz w:val="32"/>
          <w:szCs w:val="32"/>
          <w:highlight w:val="none"/>
          <w:lang w:eastAsia="zh-CN"/>
        </w:rPr>
        <w:t>。</w:t>
      </w:r>
      <w:r>
        <w:rPr>
          <w:rFonts w:hint="eastAsia" w:ascii="仿宋_GB2312" w:hAnsi="仿宋" w:eastAsia="仿宋_GB2312" w:cs="微软雅黑"/>
          <w:color w:val="auto"/>
          <w:spacing w:val="-2"/>
          <w:kern w:val="0"/>
          <w:sz w:val="32"/>
          <w:szCs w:val="32"/>
          <w:highlight w:val="none"/>
        </w:rPr>
        <w:t>为辖区老年人提供健康休闲服务、居家</w:t>
      </w:r>
      <w:r>
        <w:rPr>
          <w:rFonts w:hint="eastAsia" w:ascii="仿宋_GB2312" w:hAnsi="仿宋" w:eastAsia="仿宋_GB2312" w:cs="微软雅黑"/>
          <w:color w:val="auto"/>
          <w:spacing w:val="-2"/>
          <w:kern w:val="0"/>
          <w:sz w:val="32"/>
          <w:szCs w:val="32"/>
          <w:highlight w:val="none"/>
          <w:lang w:val="en-US" w:eastAsia="zh-CN"/>
        </w:rPr>
        <w:t>上门</w:t>
      </w:r>
      <w:r>
        <w:rPr>
          <w:rFonts w:hint="eastAsia" w:ascii="仿宋_GB2312" w:hAnsi="仿宋" w:eastAsia="仿宋_GB2312" w:cs="微软雅黑"/>
          <w:color w:val="auto"/>
          <w:spacing w:val="-2"/>
          <w:kern w:val="0"/>
          <w:sz w:val="32"/>
          <w:szCs w:val="32"/>
          <w:highlight w:val="none"/>
        </w:rPr>
        <w:t>服务的康乐型</w:t>
      </w:r>
      <w:r>
        <w:rPr>
          <w:rFonts w:hint="eastAsia" w:ascii="仿宋_GB2312" w:hAnsi="仿宋" w:eastAsia="仿宋_GB2312" w:cs="微软雅黑"/>
          <w:color w:val="auto"/>
          <w:spacing w:val="-2"/>
          <w:kern w:val="0"/>
          <w:sz w:val="32"/>
          <w:szCs w:val="32"/>
          <w:highlight w:val="none"/>
          <w:lang w:eastAsia="zh-CN"/>
        </w:rPr>
        <w:t>居家社区养老服务设施</w:t>
      </w:r>
      <w:r>
        <w:rPr>
          <w:rFonts w:hint="eastAsia" w:ascii="仿宋_GB2312" w:hAnsi="仿宋" w:eastAsia="仿宋_GB2312" w:cs="微软雅黑"/>
          <w:color w:val="auto"/>
          <w:spacing w:val="-2"/>
          <w:kern w:val="0"/>
          <w:sz w:val="32"/>
          <w:szCs w:val="32"/>
          <w:highlight w:val="none"/>
        </w:rPr>
        <w:t>。</w:t>
      </w:r>
    </w:p>
    <w:p>
      <w:pPr>
        <w:pStyle w:val="2"/>
        <w:spacing w:line="560" w:lineRule="exact"/>
        <w:jc w:val="center"/>
        <w:outlineLvl w:val="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第四章 场地建设标准及要求</w:t>
      </w:r>
    </w:p>
    <w:p>
      <w:pPr>
        <w:spacing w:line="560" w:lineRule="exact"/>
        <w:ind w:firstLine="640" w:firstLineChars="200"/>
        <w:outlineLvl w:val="1"/>
        <w:rPr>
          <w:rFonts w:ascii="仿宋_GB2312" w:hAnsi="仿宋_GB2312" w:eastAsia="仿宋_GB2312" w:cs="仿宋_GB2312"/>
          <w:color w:val="auto"/>
          <w:sz w:val="32"/>
          <w:szCs w:val="32"/>
          <w:highlight w:val="none"/>
          <w:shd w:val="clear" w:color="auto" w:fill="FFFFFF"/>
        </w:rPr>
      </w:pPr>
      <w:r>
        <w:rPr>
          <w:rFonts w:hint="eastAsia" w:ascii="黑体" w:hAnsi="黑体" w:eastAsia="黑体" w:cs="黑体"/>
          <w:color w:val="auto"/>
          <w:sz w:val="32"/>
          <w:szCs w:val="32"/>
          <w:highlight w:val="none"/>
        </w:rPr>
        <w:t>第十</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条【建设场地来源】</w:t>
      </w:r>
      <w:r>
        <w:rPr>
          <w:rFonts w:hint="eastAsia" w:ascii="仿宋_GB2312" w:hAnsi="仿宋_GB2312" w:eastAsia="仿宋_GB2312" w:cs="仿宋_GB2312"/>
          <w:color w:val="auto"/>
          <w:sz w:val="32"/>
          <w:szCs w:val="32"/>
          <w:highlight w:val="none"/>
          <w:shd w:val="clear" w:color="auto" w:fill="FFFFFF"/>
          <w:lang w:eastAsia="zh-CN"/>
        </w:rPr>
        <w:t>居家社区养老服务设施</w:t>
      </w:r>
      <w:r>
        <w:rPr>
          <w:rFonts w:hint="eastAsia" w:ascii="仿宋_GB2312" w:hAnsi="仿宋_GB2312" w:eastAsia="仿宋_GB2312" w:cs="仿宋_GB2312"/>
          <w:color w:val="auto"/>
          <w:sz w:val="32"/>
          <w:szCs w:val="32"/>
          <w:highlight w:val="none"/>
          <w:shd w:val="clear" w:color="auto" w:fill="FFFFFF"/>
          <w:lang w:val="en-US" w:eastAsia="zh-CN"/>
        </w:rPr>
        <w:t>建设</w:t>
      </w:r>
      <w:r>
        <w:rPr>
          <w:rFonts w:hint="eastAsia" w:ascii="仿宋_GB2312" w:hAnsi="仿宋_GB2312" w:eastAsia="仿宋_GB2312" w:cs="仿宋_GB2312"/>
          <w:color w:val="auto"/>
          <w:sz w:val="32"/>
          <w:szCs w:val="32"/>
          <w:highlight w:val="none"/>
          <w:shd w:val="clear" w:color="auto" w:fill="FFFFFF"/>
        </w:rPr>
        <w:t>场地</w:t>
      </w:r>
      <w:r>
        <w:rPr>
          <w:rFonts w:hint="eastAsia" w:ascii="仿宋_GB2312" w:hAnsi="仿宋_GB2312" w:eastAsia="仿宋_GB2312" w:cs="仿宋_GB2312"/>
          <w:color w:val="auto"/>
          <w:sz w:val="32"/>
          <w:szCs w:val="32"/>
          <w:highlight w:val="none"/>
          <w:shd w:val="clear" w:color="auto" w:fill="FFFFFF"/>
          <w:lang w:val="en-US" w:eastAsia="zh-CN"/>
        </w:rPr>
        <w:t>通过以下方式产生配备</w:t>
      </w:r>
      <w:r>
        <w:rPr>
          <w:rFonts w:hint="eastAsia" w:ascii="仿宋_GB2312" w:hAnsi="仿宋_GB2312" w:eastAsia="仿宋_GB2312" w:cs="仿宋_GB2312"/>
          <w:color w:val="auto"/>
          <w:sz w:val="32"/>
          <w:szCs w:val="32"/>
          <w:highlight w:val="none"/>
          <w:shd w:val="clear" w:color="auto" w:fill="FFFFFF"/>
        </w:rPr>
        <w:t>：</w:t>
      </w:r>
    </w:p>
    <w:p>
      <w:pPr>
        <w:spacing w:line="560" w:lineRule="exact"/>
        <w:ind w:firstLine="640" w:firstLineChars="200"/>
        <w:outlineLvl w:val="1"/>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（一）政府物业</w:t>
      </w:r>
      <w:r>
        <w:rPr>
          <w:rFonts w:hint="eastAsia" w:ascii="仿宋_GB2312" w:hAnsi="仿宋_GB2312" w:eastAsia="仿宋_GB2312" w:cs="仿宋_GB2312"/>
          <w:color w:val="auto"/>
          <w:sz w:val="32"/>
          <w:szCs w:val="32"/>
          <w:highlight w:val="none"/>
          <w:u w:val="none"/>
          <w:lang w:eastAsia="zh-CN"/>
        </w:rPr>
        <w:t>；</w:t>
      </w:r>
    </w:p>
    <w:p>
      <w:pPr>
        <w:spacing w:line="560" w:lineRule="exact"/>
        <w:ind w:firstLine="640" w:firstLineChars="200"/>
        <w:outlineLvl w:val="1"/>
        <w:rPr>
          <w:rFonts w:hint="eastAsia" w:ascii="仿宋_GB2312" w:hAnsi="仿宋_GB2312" w:eastAsia="仿宋_GB2312" w:cs="仿宋_GB2312"/>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rPr>
        <w:t>（二）社会力量无偿提供的物业</w:t>
      </w:r>
      <w:r>
        <w:rPr>
          <w:rFonts w:hint="eastAsia" w:ascii="仿宋_GB2312" w:hAnsi="仿宋_GB2312" w:eastAsia="仿宋_GB2312" w:cs="仿宋_GB2312"/>
          <w:color w:val="auto"/>
          <w:sz w:val="32"/>
          <w:szCs w:val="32"/>
          <w:highlight w:val="none"/>
          <w:u w:val="none"/>
          <w:lang w:eastAsia="zh-CN"/>
        </w:rPr>
        <w:t>；</w:t>
      </w:r>
    </w:p>
    <w:p>
      <w:pPr>
        <w:spacing w:line="560" w:lineRule="exact"/>
        <w:ind w:firstLine="640" w:firstLineChars="200"/>
        <w:outlineLvl w:val="1"/>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u w:val="none"/>
        </w:rPr>
        <w:t>（三）特殊情况下可购置、租赁</w:t>
      </w:r>
      <w:r>
        <w:rPr>
          <w:rFonts w:hint="eastAsia" w:ascii="仿宋_GB2312" w:hAnsi="仿宋_GB2312" w:eastAsia="仿宋_GB2312" w:cs="仿宋_GB2312"/>
          <w:color w:val="auto"/>
          <w:sz w:val="32"/>
          <w:szCs w:val="32"/>
          <w:highlight w:val="none"/>
          <w:u w:val="none"/>
          <w:lang w:val="en-US" w:eastAsia="zh-CN"/>
        </w:rPr>
        <w:t>的</w:t>
      </w:r>
      <w:r>
        <w:rPr>
          <w:rFonts w:hint="eastAsia" w:ascii="仿宋_GB2312" w:hAnsi="仿宋_GB2312" w:eastAsia="仿宋_GB2312" w:cs="仿宋_GB2312"/>
          <w:color w:val="auto"/>
          <w:sz w:val="32"/>
          <w:szCs w:val="32"/>
          <w:highlight w:val="none"/>
          <w:u w:val="none"/>
        </w:rPr>
        <w:t>其他物业。</w:t>
      </w:r>
    </w:p>
    <w:p>
      <w:pPr>
        <w:spacing w:line="560" w:lineRule="exact"/>
        <w:ind w:firstLine="640" w:firstLineChars="200"/>
        <w:outlineLvl w:val="1"/>
        <w:rPr>
          <w:rFonts w:ascii="黑体" w:hAnsi="黑体" w:eastAsia="黑体" w:cs="黑体"/>
          <w:color w:val="auto"/>
          <w:sz w:val="32"/>
          <w:szCs w:val="32"/>
          <w:highlight w:val="none"/>
        </w:rPr>
      </w:pPr>
      <w:r>
        <w:rPr>
          <w:rFonts w:ascii="黑体" w:hAnsi="黑体" w:eastAsia="黑体" w:cs="黑体"/>
          <w:color w:val="auto"/>
          <w:sz w:val="32"/>
          <w:szCs w:val="32"/>
          <w:highlight w:val="none"/>
        </w:rPr>
        <w:t>第</w:t>
      </w:r>
      <w:r>
        <w:rPr>
          <w:rFonts w:hint="eastAsia" w:ascii="黑体" w:hAnsi="黑体" w:eastAsia="黑体" w:cs="黑体"/>
          <w:color w:val="auto"/>
          <w:sz w:val="32"/>
          <w:szCs w:val="32"/>
          <w:highlight w:val="none"/>
        </w:rPr>
        <w:t>十</w:t>
      </w:r>
      <w:r>
        <w:rPr>
          <w:rFonts w:hint="eastAsia" w:ascii="黑体" w:hAnsi="黑体" w:eastAsia="黑体" w:cs="黑体"/>
          <w:color w:val="auto"/>
          <w:sz w:val="32"/>
          <w:szCs w:val="32"/>
          <w:highlight w:val="none"/>
          <w:lang w:val="en-US" w:eastAsia="zh-CN"/>
        </w:rPr>
        <w:t>四</w:t>
      </w:r>
      <w:r>
        <w:rPr>
          <w:rFonts w:ascii="黑体" w:hAnsi="黑体" w:eastAsia="黑体" w:cs="黑体"/>
          <w:color w:val="auto"/>
          <w:sz w:val="32"/>
          <w:szCs w:val="32"/>
          <w:highlight w:val="none"/>
        </w:rPr>
        <w:t>条</w:t>
      </w:r>
      <w:r>
        <w:rPr>
          <w:rFonts w:hint="eastAsia" w:ascii="黑体" w:hAnsi="黑体" w:eastAsia="黑体" w:cs="黑体"/>
          <w:color w:val="auto"/>
          <w:sz w:val="32"/>
          <w:szCs w:val="32"/>
          <w:highlight w:val="none"/>
        </w:rPr>
        <w:t>【街道长者服务中心建设标准】</w:t>
      </w:r>
      <w:r>
        <w:rPr>
          <w:rFonts w:hint="eastAsia" w:ascii="仿宋_GB2312" w:hAnsi="仿宋" w:eastAsia="仿宋_GB2312" w:cs="微软雅黑"/>
          <w:color w:val="auto"/>
          <w:spacing w:val="-2"/>
          <w:kern w:val="0"/>
          <w:sz w:val="32"/>
          <w:szCs w:val="32"/>
          <w:highlight w:val="none"/>
        </w:rPr>
        <w:t>街道长者服务中心建设标准为：</w:t>
      </w:r>
    </w:p>
    <w:p>
      <w:pPr>
        <w:pStyle w:val="2"/>
        <w:spacing w:line="560" w:lineRule="exact"/>
        <w:ind w:firstLine="624"/>
        <w:rPr>
          <w:rFonts w:ascii="仿宋_GB2312" w:hAnsi="仿宋" w:eastAsia="仿宋_GB2312" w:cs="微软雅黑"/>
          <w:color w:val="auto"/>
          <w:spacing w:val="-2"/>
          <w:kern w:val="0"/>
          <w:sz w:val="32"/>
          <w:szCs w:val="32"/>
          <w:highlight w:val="none"/>
        </w:rPr>
      </w:pPr>
      <w:r>
        <w:rPr>
          <w:rFonts w:hint="eastAsia" w:ascii="仿宋_GB2312" w:hAnsi="仿宋" w:eastAsia="仿宋_GB2312" w:cs="微软雅黑"/>
          <w:color w:val="auto"/>
          <w:spacing w:val="-2"/>
          <w:kern w:val="0"/>
          <w:sz w:val="32"/>
          <w:szCs w:val="32"/>
          <w:highlight w:val="none"/>
        </w:rPr>
        <w:t>（一）执行养老机构建筑规范和技术标准，按照《老年人照料设施建筑设计标准》（JGJ450-2018）、《养老机构服务安全基本规范》（GB38600-2019）、《养老机构等级划分与评定》(GB∕T37276-2018)等进行规划建设设计、布局室内功能。</w:t>
      </w:r>
    </w:p>
    <w:p>
      <w:pPr>
        <w:pStyle w:val="2"/>
        <w:spacing w:line="560" w:lineRule="exact"/>
        <w:ind w:firstLine="624"/>
        <w:rPr>
          <w:rFonts w:ascii="仿宋_GB2312" w:hAnsi="仿宋_GB2312" w:eastAsia="仿宋_GB2312" w:cs="仿宋_GB2312"/>
          <w:color w:val="auto"/>
          <w:sz w:val="32"/>
          <w:szCs w:val="32"/>
          <w:highlight w:val="none"/>
        </w:rPr>
      </w:pPr>
      <w:r>
        <w:rPr>
          <w:rFonts w:hint="eastAsia" w:ascii="仿宋_GB2312" w:hAnsi="仿宋" w:eastAsia="仿宋_GB2312" w:cs="微软雅黑"/>
          <w:color w:val="auto"/>
          <w:spacing w:val="-2"/>
          <w:kern w:val="0"/>
          <w:sz w:val="32"/>
          <w:szCs w:val="32"/>
          <w:highlight w:val="none"/>
        </w:rPr>
        <w:t>（二）</w:t>
      </w:r>
      <w:r>
        <w:rPr>
          <w:rFonts w:hint="eastAsia" w:ascii="仿宋_GB2312" w:hAnsi="仿宋_GB2312" w:eastAsia="仿宋_GB2312" w:cs="仿宋_GB2312"/>
          <w:color w:val="auto"/>
          <w:sz w:val="32"/>
          <w:szCs w:val="32"/>
          <w:highlight w:val="none"/>
        </w:rPr>
        <w:t>总建筑面积原则上不少于1000平方米，托养床位原则上不少于30张。应设置托养生活、日间照料、公共餐饮、健康管理、文娱活动、办公后勤</w:t>
      </w:r>
      <w:r>
        <w:rPr>
          <w:rFonts w:hint="eastAsia" w:ascii="仿宋_GB2312" w:hAnsi="仿宋_GB2312" w:eastAsia="仿宋_GB2312" w:cs="仿宋_GB2312"/>
          <w:color w:val="auto"/>
          <w:sz w:val="32"/>
          <w:szCs w:val="32"/>
          <w:highlight w:val="none"/>
          <w:lang w:val="en-US" w:eastAsia="zh-CN"/>
        </w:rPr>
        <w:t>等功能区域</w:t>
      </w:r>
      <w:r>
        <w:rPr>
          <w:rFonts w:hint="eastAsia" w:ascii="仿宋_GB2312" w:hAnsi="仿宋_GB2312" w:eastAsia="仿宋_GB2312" w:cs="仿宋_GB2312"/>
          <w:color w:val="auto"/>
          <w:sz w:val="32"/>
          <w:szCs w:val="32"/>
          <w:highlight w:val="none"/>
        </w:rPr>
        <w:t>。在满足使用功能和相互不干扰前提下，可合并设置各类区域。</w:t>
      </w:r>
    </w:p>
    <w:p>
      <w:pPr>
        <w:spacing w:line="560" w:lineRule="exact"/>
        <w:ind w:firstLine="640" w:firstLineChars="200"/>
        <w:outlineLvl w:val="1"/>
        <w:rPr>
          <w:rFonts w:ascii="黑体" w:hAnsi="黑体" w:eastAsia="黑体" w:cs="黑体"/>
          <w:color w:val="auto"/>
          <w:sz w:val="32"/>
          <w:szCs w:val="32"/>
          <w:highlight w:val="none"/>
        </w:rPr>
      </w:pPr>
      <w:r>
        <w:rPr>
          <w:rFonts w:ascii="黑体" w:hAnsi="黑体" w:eastAsia="黑体" w:cs="黑体"/>
          <w:color w:val="auto"/>
          <w:sz w:val="32"/>
          <w:szCs w:val="32"/>
          <w:highlight w:val="none"/>
        </w:rPr>
        <w:t>第</w:t>
      </w:r>
      <w:r>
        <w:rPr>
          <w:rFonts w:hint="eastAsia" w:ascii="黑体" w:hAnsi="黑体" w:eastAsia="黑体" w:cs="黑体"/>
          <w:color w:val="auto"/>
          <w:sz w:val="32"/>
          <w:szCs w:val="32"/>
          <w:highlight w:val="none"/>
        </w:rPr>
        <w:t>十</w:t>
      </w:r>
      <w:r>
        <w:rPr>
          <w:rFonts w:hint="eastAsia" w:ascii="黑体" w:hAnsi="黑体" w:eastAsia="黑体" w:cs="黑体"/>
          <w:color w:val="auto"/>
          <w:sz w:val="32"/>
          <w:szCs w:val="32"/>
          <w:highlight w:val="none"/>
          <w:lang w:val="en-US" w:eastAsia="zh-CN"/>
        </w:rPr>
        <w:t>五</w:t>
      </w:r>
      <w:r>
        <w:rPr>
          <w:rFonts w:ascii="黑体" w:hAnsi="黑体" w:eastAsia="黑体" w:cs="黑体"/>
          <w:color w:val="auto"/>
          <w:sz w:val="32"/>
          <w:szCs w:val="32"/>
          <w:highlight w:val="none"/>
        </w:rPr>
        <w:t>条</w:t>
      </w:r>
      <w:r>
        <w:rPr>
          <w:rFonts w:hint="eastAsia" w:ascii="黑体" w:hAnsi="黑体" w:eastAsia="黑体" w:cs="黑体"/>
          <w:color w:val="auto"/>
          <w:sz w:val="32"/>
          <w:szCs w:val="32"/>
          <w:highlight w:val="none"/>
        </w:rPr>
        <w:t>【社区长者服务站建设标准】</w:t>
      </w:r>
      <w:r>
        <w:rPr>
          <w:rFonts w:hint="eastAsia" w:ascii="仿宋_GB2312" w:hAnsi="仿宋_GB2312" w:eastAsia="仿宋_GB2312" w:cs="仿宋_GB2312"/>
          <w:color w:val="auto"/>
          <w:sz w:val="32"/>
          <w:szCs w:val="32"/>
          <w:highlight w:val="none"/>
        </w:rPr>
        <w:t>社区长者服务站建设标准为：</w:t>
      </w:r>
    </w:p>
    <w:p>
      <w:pPr>
        <w:pStyle w:val="2"/>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按照《社区老年人日间照料中心建设标准》（建标143-2010）、《社区老年人日间照料中心设施设备配置》（GB/T33169-2016）、《民政部住房城乡建设部关于印发〈社区老年人日间照料中心标准设计样图〉的通知》（民函〔2015〕116号）等标准规范的要求建设。</w:t>
      </w:r>
    </w:p>
    <w:p>
      <w:pPr>
        <w:pStyle w:val="2"/>
        <w:spacing w:line="560" w:lineRule="exact"/>
        <w:ind w:firstLine="640" w:firstLineChars="200"/>
        <w:rPr>
          <w:color w:val="auto"/>
          <w:highlight w:val="none"/>
        </w:rPr>
      </w:pPr>
      <w:r>
        <w:rPr>
          <w:rFonts w:hint="eastAsia" w:ascii="仿宋_GB2312" w:hAnsi="仿宋_GB2312" w:eastAsia="仿宋_GB2312" w:cs="仿宋_GB2312"/>
          <w:color w:val="auto"/>
          <w:sz w:val="32"/>
          <w:szCs w:val="32"/>
          <w:highlight w:val="none"/>
        </w:rPr>
        <w:t>（二）新建社区长者服务站总建筑面积原则上不少于750平方米，应设置日间照料、公共餐饮、健康管理、文娱活动、办公后勤等</w:t>
      </w:r>
      <w:r>
        <w:rPr>
          <w:rFonts w:hint="eastAsia" w:ascii="仿宋_GB2312" w:hAnsi="仿宋_GB2312" w:eastAsia="仿宋_GB2312" w:cs="仿宋_GB2312"/>
          <w:color w:val="auto"/>
          <w:sz w:val="32"/>
          <w:szCs w:val="32"/>
          <w:highlight w:val="none"/>
          <w:lang w:val="en-US" w:eastAsia="zh-CN"/>
        </w:rPr>
        <w:t>功能区域</w:t>
      </w:r>
      <w:r>
        <w:rPr>
          <w:rFonts w:hint="eastAsia" w:ascii="仿宋_GB2312" w:hAnsi="仿宋_GB2312" w:eastAsia="仿宋_GB2312" w:cs="仿宋_GB2312"/>
          <w:color w:val="auto"/>
          <w:sz w:val="32"/>
          <w:szCs w:val="32"/>
          <w:highlight w:val="none"/>
        </w:rPr>
        <w:t>。</w:t>
      </w:r>
    </w:p>
    <w:p>
      <w:pPr>
        <w:spacing w:line="560" w:lineRule="exact"/>
        <w:ind w:firstLine="640" w:firstLineChars="200"/>
        <w:outlineLvl w:val="1"/>
        <w:rPr>
          <w:rFonts w:ascii="仿宋_GB2312" w:hAnsi="仿宋_GB2312" w:eastAsia="仿宋_GB2312" w:cs="仿宋_GB2312"/>
          <w:color w:val="auto"/>
          <w:sz w:val="32"/>
          <w:szCs w:val="32"/>
          <w:highlight w:val="none"/>
        </w:rPr>
      </w:pPr>
      <w:r>
        <w:rPr>
          <w:rFonts w:ascii="黑体" w:hAnsi="黑体" w:eastAsia="黑体" w:cs="黑体"/>
          <w:color w:val="auto"/>
          <w:sz w:val="32"/>
          <w:szCs w:val="32"/>
          <w:highlight w:val="none"/>
        </w:rPr>
        <w:t>第</w:t>
      </w:r>
      <w:r>
        <w:rPr>
          <w:rFonts w:hint="eastAsia" w:ascii="黑体" w:hAnsi="黑体" w:eastAsia="黑体" w:cs="黑体"/>
          <w:color w:val="auto"/>
          <w:sz w:val="32"/>
          <w:szCs w:val="32"/>
          <w:highlight w:val="none"/>
        </w:rPr>
        <w:t>十</w:t>
      </w:r>
      <w:r>
        <w:rPr>
          <w:rFonts w:hint="eastAsia" w:ascii="黑体" w:hAnsi="黑体" w:eastAsia="黑体" w:cs="黑体"/>
          <w:color w:val="auto"/>
          <w:sz w:val="32"/>
          <w:szCs w:val="32"/>
          <w:highlight w:val="none"/>
          <w:lang w:val="en-US" w:eastAsia="zh-CN"/>
        </w:rPr>
        <w:t>六</w:t>
      </w:r>
      <w:r>
        <w:rPr>
          <w:rFonts w:ascii="黑体" w:hAnsi="黑体" w:eastAsia="黑体" w:cs="黑体"/>
          <w:color w:val="auto"/>
          <w:sz w:val="32"/>
          <w:szCs w:val="32"/>
          <w:highlight w:val="none"/>
        </w:rPr>
        <w:t>条</w:t>
      </w:r>
      <w:r>
        <w:rPr>
          <w:rFonts w:hint="eastAsia" w:ascii="黑体" w:hAnsi="黑体" w:eastAsia="黑体" w:cs="黑体"/>
          <w:color w:val="auto"/>
          <w:sz w:val="32"/>
          <w:szCs w:val="32"/>
          <w:highlight w:val="none"/>
        </w:rPr>
        <w:t>【小区（居民小组）长者服务点建设标准】</w:t>
      </w:r>
      <w:r>
        <w:rPr>
          <w:rFonts w:hint="eastAsia" w:ascii="仿宋_GB2312" w:hAnsi="仿宋_GB2312" w:eastAsia="仿宋_GB2312" w:cs="仿宋_GB2312"/>
          <w:color w:val="auto"/>
          <w:sz w:val="32"/>
          <w:szCs w:val="32"/>
          <w:highlight w:val="none"/>
        </w:rPr>
        <w:t>小区（居民小组）长者服务点</w:t>
      </w:r>
      <w:r>
        <w:rPr>
          <w:rFonts w:ascii="仿宋_GB2312" w:hAnsi="仿宋" w:eastAsia="仿宋_GB2312" w:cs="微软雅黑"/>
          <w:color w:val="auto"/>
          <w:spacing w:val="-2"/>
          <w:kern w:val="0"/>
          <w:sz w:val="32"/>
          <w:szCs w:val="32"/>
          <w:highlight w:val="none"/>
        </w:rPr>
        <w:t>设置在住宅小区</w:t>
      </w:r>
      <w:r>
        <w:rPr>
          <w:rFonts w:hint="eastAsia" w:ascii="仿宋_GB2312" w:hAnsi="仿宋" w:eastAsia="仿宋_GB2312" w:cs="微软雅黑"/>
          <w:color w:val="auto"/>
          <w:spacing w:val="-2"/>
          <w:kern w:val="0"/>
          <w:sz w:val="32"/>
          <w:szCs w:val="32"/>
          <w:highlight w:val="none"/>
        </w:rPr>
        <w:t>或居民小组内，总</w:t>
      </w:r>
      <w:r>
        <w:rPr>
          <w:rFonts w:hint="eastAsia" w:ascii="仿宋_GB2312" w:hAnsi="仿宋_GB2312" w:eastAsia="仿宋_GB2312" w:cs="仿宋_GB2312"/>
          <w:color w:val="auto"/>
          <w:sz w:val="32"/>
          <w:szCs w:val="32"/>
          <w:highlight w:val="none"/>
        </w:rPr>
        <w:t>建筑面积原则上不少于100平方米，</w:t>
      </w:r>
      <w:r>
        <w:rPr>
          <w:rFonts w:hint="eastAsia" w:ascii="仿宋_GB2312" w:hAnsi="仿宋" w:eastAsia="仿宋_GB2312" w:cs="微软雅黑"/>
          <w:color w:val="auto"/>
          <w:spacing w:val="-2"/>
          <w:kern w:val="0"/>
          <w:sz w:val="32"/>
          <w:szCs w:val="32"/>
          <w:highlight w:val="none"/>
        </w:rPr>
        <w:t>可</w:t>
      </w:r>
      <w:r>
        <w:rPr>
          <w:rFonts w:ascii="仿宋_GB2312" w:hAnsi="仿宋" w:eastAsia="仿宋_GB2312" w:cs="微软雅黑"/>
          <w:color w:val="auto"/>
          <w:spacing w:val="-2"/>
          <w:kern w:val="0"/>
          <w:sz w:val="32"/>
          <w:szCs w:val="32"/>
          <w:highlight w:val="none"/>
        </w:rPr>
        <w:t>与小区物业管理中心融合设置</w:t>
      </w:r>
      <w:r>
        <w:rPr>
          <w:rFonts w:hint="eastAsia" w:ascii="仿宋_GB2312" w:hAnsi="仿宋_GB2312" w:eastAsia="仿宋_GB2312" w:cs="仿宋_GB2312"/>
          <w:color w:val="auto"/>
          <w:sz w:val="32"/>
          <w:szCs w:val="32"/>
          <w:highlight w:val="none"/>
        </w:rPr>
        <w:t>。需设置健康管理、文娱活动、</w:t>
      </w:r>
      <w:r>
        <w:rPr>
          <w:rFonts w:hint="eastAsia" w:ascii="仿宋_GB2312" w:hAnsi="仿宋_GB2312" w:eastAsia="仿宋_GB2312" w:cs="仿宋_GB2312"/>
          <w:color w:val="auto"/>
          <w:sz w:val="32"/>
          <w:szCs w:val="32"/>
          <w:highlight w:val="none"/>
          <w:lang w:val="en-US" w:eastAsia="zh-CN"/>
        </w:rPr>
        <w:t>居家上门服务</w:t>
      </w:r>
      <w:r>
        <w:rPr>
          <w:rFonts w:hint="eastAsia" w:ascii="仿宋_GB2312" w:hAnsi="仿宋_GB2312" w:eastAsia="仿宋_GB2312" w:cs="仿宋_GB2312"/>
          <w:color w:val="auto"/>
          <w:sz w:val="32"/>
          <w:szCs w:val="32"/>
          <w:highlight w:val="none"/>
        </w:rPr>
        <w:t>等</w:t>
      </w:r>
      <w:r>
        <w:rPr>
          <w:rFonts w:hint="eastAsia" w:ascii="仿宋_GB2312" w:hAnsi="仿宋_GB2312" w:eastAsia="仿宋_GB2312" w:cs="仿宋_GB2312"/>
          <w:color w:val="auto"/>
          <w:sz w:val="32"/>
          <w:szCs w:val="32"/>
          <w:highlight w:val="none"/>
          <w:lang w:val="en-US" w:eastAsia="zh-CN"/>
        </w:rPr>
        <w:t>功能区域</w:t>
      </w:r>
      <w:r>
        <w:rPr>
          <w:rFonts w:hint="eastAsia" w:ascii="仿宋_GB2312" w:hAnsi="仿宋_GB2312" w:eastAsia="仿宋_GB2312" w:cs="仿宋_GB2312"/>
          <w:color w:val="auto"/>
          <w:sz w:val="32"/>
          <w:szCs w:val="32"/>
          <w:highlight w:val="none"/>
        </w:rPr>
        <w:t>。</w:t>
      </w:r>
    </w:p>
    <w:p>
      <w:pPr>
        <w:spacing w:line="560" w:lineRule="exact"/>
        <w:ind w:firstLine="640" w:firstLineChars="200"/>
        <w:outlineLvl w:val="1"/>
        <w:rPr>
          <w:rFonts w:ascii="仿宋_GB2312" w:hAnsi="微软雅黑" w:eastAsia="仿宋_GB2312" w:cs="宋体"/>
          <w:color w:val="auto"/>
          <w:kern w:val="0"/>
          <w:sz w:val="32"/>
          <w:szCs w:val="32"/>
          <w:highlight w:val="none"/>
        </w:rPr>
      </w:pPr>
      <w:r>
        <w:rPr>
          <w:rFonts w:hint="eastAsia" w:ascii="黑体" w:hAnsi="黑体" w:eastAsia="黑体" w:cs="黑体"/>
          <w:color w:val="auto"/>
          <w:kern w:val="0"/>
          <w:sz w:val="32"/>
          <w:szCs w:val="32"/>
          <w:highlight w:val="none"/>
        </w:rPr>
        <w:t>第十</w:t>
      </w:r>
      <w:r>
        <w:rPr>
          <w:rFonts w:hint="eastAsia" w:ascii="黑体" w:hAnsi="黑体" w:eastAsia="黑体" w:cs="黑体"/>
          <w:color w:val="auto"/>
          <w:kern w:val="0"/>
          <w:sz w:val="32"/>
          <w:szCs w:val="32"/>
          <w:highlight w:val="none"/>
          <w:lang w:val="en-US" w:eastAsia="zh-CN"/>
        </w:rPr>
        <w:t>七</w:t>
      </w:r>
      <w:r>
        <w:rPr>
          <w:rFonts w:hint="eastAsia" w:ascii="黑体" w:hAnsi="黑体" w:eastAsia="黑体" w:cs="黑体"/>
          <w:color w:val="auto"/>
          <w:kern w:val="0"/>
          <w:sz w:val="32"/>
          <w:szCs w:val="32"/>
          <w:highlight w:val="none"/>
        </w:rPr>
        <w:t>条【其他建设标准】</w:t>
      </w:r>
      <w:r>
        <w:rPr>
          <w:rFonts w:hint="eastAsia" w:ascii="仿宋_GB2312" w:hAnsi="微软雅黑" w:eastAsia="仿宋_GB2312" w:cs="宋体"/>
          <w:color w:val="auto"/>
          <w:kern w:val="0"/>
          <w:sz w:val="32"/>
          <w:szCs w:val="32"/>
          <w:highlight w:val="none"/>
          <w:lang w:eastAsia="zh-CN"/>
        </w:rPr>
        <w:t>居家社区养老服务设施</w:t>
      </w:r>
      <w:r>
        <w:rPr>
          <w:rFonts w:hint="eastAsia" w:ascii="仿宋_GB2312" w:hAnsi="微软雅黑" w:eastAsia="仿宋_GB2312" w:cs="宋体"/>
          <w:color w:val="auto"/>
          <w:kern w:val="0"/>
          <w:sz w:val="32"/>
          <w:szCs w:val="32"/>
          <w:highlight w:val="none"/>
        </w:rPr>
        <w:t>的建设需要符合无障碍设计、标识设置、消防安全、食品卫生安全</w:t>
      </w:r>
      <w:r>
        <w:rPr>
          <w:rFonts w:hint="eastAsia" w:ascii="仿宋_GB2312" w:hAnsi="微软雅黑" w:eastAsia="仿宋_GB2312" w:cs="宋体"/>
          <w:color w:val="auto"/>
          <w:kern w:val="0"/>
          <w:sz w:val="32"/>
          <w:szCs w:val="32"/>
          <w:highlight w:val="none"/>
          <w:lang w:val="en-US" w:eastAsia="zh-CN"/>
        </w:rPr>
        <w:t>等相关</w:t>
      </w:r>
      <w:r>
        <w:rPr>
          <w:rFonts w:hint="eastAsia" w:ascii="仿宋_GB2312" w:hAnsi="微软雅黑" w:eastAsia="仿宋_GB2312" w:cs="宋体"/>
          <w:color w:val="auto"/>
          <w:kern w:val="0"/>
          <w:sz w:val="32"/>
          <w:szCs w:val="32"/>
          <w:highlight w:val="none"/>
        </w:rPr>
        <w:t>标准。</w:t>
      </w:r>
    </w:p>
    <w:p>
      <w:pPr>
        <w:overflowPunct w:val="0"/>
        <w:spacing w:line="560" w:lineRule="exact"/>
        <w:ind w:firstLine="640" w:firstLineChars="200"/>
        <w:rPr>
          <w:rFonts w:ascii="仿宋_GB2312" w:hAnsi="微软雅黑" w:eastAsia="仿宋_GB2312" w:cs="宋体"/>
          <w:color w:val="auto"/>
          <w:kern w:val="0"/>
          <w:sz w:val="32"/>
          <w:szCs w:val="32"/>
          <w:highlight w:val="none"/>
        </w:rPr>
      </w:pPr>
      <w:r>
        <w:rPr>
          <w:rFonts w:hint="eastAsia" w:ascii="仿宋_GB2312" w:hAnsi="微软雅黑" w:eastAsia="仿宋_GB2312" w:cs="宋体"/>
          <w:color w:val="auto"/>
          <w:kern w:val="0"/>
          <w:sz w:val="32"/>
          <w:szCs w:val="32"/>
          <w:highlight w:val="none"/>
        </w:rPr>
        <w:t>（一）无障碍建设标准：</w:t>
      </w:r>
      <w:r>
        <w:rPr>
          <w:rFonts w:hint="eastAsia" w:ascii="仿宋_GB2312" w:hAnsi="微软雅黑" w:eastAsia="仿宋_GB2312" w:cs="宋体"/>
          <w:color w:val="auto"/>
          <w:kern w:val="0"/>
          <w:sz w:val="32"/>
          <w:szCs w:val="32"/>
          <w:highlight w:val="none"/>
          <w:lang w:eastAsia="zh-CN"/>
        </w:rPr>
        <w:t>居家社区养老服务设施</w:t>
      </w:r>
      <w:r>
        <w:rPr>
          <w:rFonts w:hint="eastAsia" w:ascii="仿宋_GB2312" w:hAnsi="微软雅黑" w:eastAsia="仿宋_GB2312" w:cs="宋体"/>
          <w:color w:val="auto"/>
          <w:kern w:val="0"/>
          <w:sz w:val="32"/>
          <w:szCs w:val="32"/>
          <w:highlight w:val="none"/>
        </w:rPr>
        <w:t>内供老年人使用的场地及用房均须进行无障碍设计，满足轮椅进入的要求，符合《无障碍设计规范》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GB</w:t>
      </w:r>
      <w:r>
        <w:rPr>
          <w:rFonts w:hint="eastAsia" w:ascii="仿宋_GB2312" w:hAnsi="仿宋_GB2312" w:eastAsia="仿宋_GB2312" w:cs="仿宋_GB2312"/>
          <w:color w:val="auto"/>
          <w:sz w:val="32"/>
          <w:szCs w:val="32"/>
          <w:highlight w:val="none"/>
          <w:lang w:val="en-US" w:eastAsia="zh-CN"/>
        </w:rPr>
        <w:t xml:space="preserve"> </w:t>
      </w:r>
      <w:r>
        <w:rPr>
          <w:rFonts w:hint="eastAsia" w:ascii="仿宋_GB2312" w:hAnsi="仿宋_GB2312" w:eastAsia="仿宋_GB2312" w:cs="仿宋_GB2312"/>
          <w:color w:val="auto"/>
          <w:sz w:val="32"/>
          <w:szCs w:val="32"/>
          <w:highlight w:val="none"/>
        </w:rPr>
        <w:t>50763-2012</w:t>
      </w:r>
      <w:r>
        <w:rPr>
          <w:rFonts w:hint="eastAsia" w:ascii="仿宋_GB2312" w:hAnsi="仿宋_GB2312" w:eastAsia="仿宋_GB2312" w:cs="仿宋_GB2312"/>
          <w:color w:val="auto"/>
          <w:sz w:val="32"/>
          <w:szCs w:val="32"/>
          <w:highlight w:val="none"/>
          <w:lang w:eastAsia="zh-CN"/>
        </w:rPr>
        <w:t>）</w:t>
      </w:r>
      <w:r>
        <w:rPr>
          <w:rFonts w:hint="eastAsia" w:ascii="仿宋_GB2312" w:hAnsi="微软雅黑" w:eastAsia="仿宋_GB2312" w:cs="宋体"/>
          <w:color w:val="auto"/>
          <w:kern w:val="0"/>
          <w:sz w:val="32"/>
          <w:szCs w:val="32"/>
          <w:highlight w:val="none"/>
        </w:rPr>
        <w:t>的规定。</w:t>
      </w:r>
    </w:p>
    <w:p>
      <w:pPr>
        <w:pStyle w:val="2"/>
        <w:spacing w:line="560" w:lineRule="exact"/>
        <w:ind w:firstLine="640"/>
        <w:rPr>
          <w:rFonts w:ascii="仿宋_GB2312" w:hAnsi="微软雅黑" w:eastAsia="仿宋_GB2312" w:cs="宋体"/>
          <w:color w:val="auto"/>
          <w:kern w:val="0"/>
          <w:sz w:val="32"/>
          <w:szCs w:val="32"/>
          <w:highlight w:val="none"/>
        </w:rPr>
      </w:pPr>
      <w:r>
        <w:rPr>
          <w:rFonts w:hint="eastAsia" w:ascii="仿宋_GB2312" w:hAnsi="微软雅黑" w:eastAsia="仿宋_GB2312" w:cs="宋体"/>
          <w:color w:val="auto"/>
          <w:kern w:val="0"/>
          <w:sz w:val="32"/>
          <w:szCs w:val="32"/>
          <w:highlight w:val="none"/>
        </w:rPr>
        <w:t>（二）标识设置标准：</w:t>
      </w:r>
      <w:r>
        <w:rPr>
          <w:rFonts w:hint="eastAsia" w:ascii="仿宋_GB2312" w:hAnsi="微软雅黑" w:eastAsia="仿宋_GB2312" w:cs="宋体"/>
          <w:color w:val="auto"/>
          <w:kern w:val="0"/>
          <w:sz w:val="32"/>
          <w:szCs w:val="32"/>
          <w:highlight w:val="none"/>
          <w:lang w:eastAsia="zh-CN"/>
        </w:rPr>
        <w:t>居家社区养老服务设施</w:t>
      </w:r>
      <w:r>
        <w:rPr>
          <w:rFonts w:hint="eastAsia" w:ascii="仿宋_GB2312" w:hAnsi="微软雅黑" w:eastAsia="仿宋_GB2312" w:cs="宋体"/>
          <w:color w:val="auto"/>
          <w:kern w:val="0"/>
          <w:sz w:val="32"/>
          <w:szCs w:val="32"/>
          <w:highlight w:val="none"/>
        </w:rPr>
        <w:t>标识设置应符合《养老服务常用图形符号及标志》</w:t>
      </w:r>
      <w:r>
        <w:rPr>
          <w:rFonts w:hint="eastAsia" w:ascii="仿宋_GB2312" w:hAnsi="微软雅黑" w:eastAsia="仿宋_GB2312" w:cs="宋体"/>
          <w:color w:val="000000"/>
          <w:kern w:val="0"/>
          <w:sz w:val="32"/>
          <w:szCs w:val="32"/>
          <w:lang w:val="en-US" w:eastAsia="zh-CN"/>
        </w:rPr>
        <w:t>（MZ/T 131-2019）</w:t>
      </w:r>
      <w:r>
        <w:rPr>
          <w:rFonts w:hint="eastAsia" w:ascii="仿宋_GB2312" w:hAnsi="微软雅黑" w:eastAsia="仿宋_GB2312" w:cs="宋体"/>
          <w:color w:val="auto"/>
          <w:kern w:val="0"/>
          <w:sz w:val="32"/>
          <w:szCs w:val="32"/>
          <w:highlight w:val="none"/>
        </w:rPr>
        <w:t>的规定，统一使用规定的名称与标识。</w:t>
      </w:r>
    </w:p>
    <w:p>
      <w:pPr>
        <w:overflowPunct w:val="0"/>
        <w:spacing w:line="560" w:lineRule="exact"/>
        <w:ind w:firstLine="640" w:firstLineChars="200"/>
        <w:rPr>
          <w:rFonts w:ascii="仿宋_GB2312" w:hAnsi="仿宋" w:eastAsia="仿宋_GB2312" w:cs="微软雅黑"/>
          <w:color w:val="auto"/>
          <w:spacing w:val="-2"/>
          <w:kern w:val="0"/>
          <w:sz w:val="32"/>
          <w:szCs w:val="32"/>
          <w:highlight w:val="none"/>
        </w:rPr>
      </w:pPr>
      <w:r>
        <w:rPr>
          <w:rFonts w:hint="eastAsia" w:ascii="仿宋_GB2312" w:hAnsi="微软雅黑" w:eastAsia="仿宋_GB2312" w:cs="宋体"/>
          <w:color w:val="auto"/>
          <w:kern w:val="0"/>
          <w:sz w:val="32"/>
          <w:szCs w:val="32"/>
          <w:highlight w:val="none"/>
        </w:rPr>
        <w:t>（三）消防安全建设标准：居家社区养老服务设施的建筑设计、平面布置、防火分隔、人员安全疏散、消防设施配置等应符合现行国家标准《建筑设计防火规范》（GB50016-2014）（2018年版）有关规定，其建筑耐火等级原则上不应低于二级。</w:t>
      </w:r>
    </w:p>
    <w:p>
      <w:pPr>
        <w:pStyle w:val="2"/>
        <w:spacing w:line="560" w:lineRule="exact"/>
        <w:ind w:firstLine="632" w:firstLineChars="200"/>
        <w:jc w:val="left"/>
        <w:rPr>
          <w:rFonts w:ascii="仿宋_GB2312" w:hAnsi="仿宋" w:eastAsia="仿宋_GB2312" w:cs="微软雅黑"/>
          <w:color w:val="auto"/>
          <w:spacing w:val="-2"/>
          <w:kern w:val="0"/>
          <w:sz w:val="32"/>
          <w:szCs w:val="32"/>
          <w:highlight w:val="none"/>
        </w:rPr>
      </w:pPr>
      <w:r>
        <w:rPr>
          <w:rFonts w:hint="eastAsia" w:ascii="仿宋_GB2312" w:hAnsi="仿宋" w:eastAsia="仿宋_GB2312" w:cs="微软雅黑"/>
          <w:color w:val="auto"/>
          <w:spacing w:val="-2"/>
          <w:kern w:val="0"/>
          <w:sz w:val="32"/>
          <w:szCs w:val="32"/>
          <w:highlight w:val="none"/>
        </w:rPr>
        <w:t>（四）食品卫生安全标准：街道长者服务中心应提供供餐、就餐、送餐服务；社区长者服务站和</w:t>
      </w:r>
      <w:r>
        <w:rPr>
          <w:rFonts w:hint="eastAsia" w:ascii="仿宋_GB2312" w:hAnsi="仿宋_GB2312" w:eastAsia="仿宋_GB2312" w:cs="仿宋_GB2312"/>
          <w:color w:val="auto"/>
          <w:sz w:val="32"/>
          <w:szCs w:val="32"/>
          <w:highlight w:val="none"/>
        </w:rPr>
        <w:t>小区（居民小组）长者服务点应设置助餐点，提供助餐配餐服务。其</w:t>
      </w:r>
      <w:r>
        <w:rPr>
          <w:rFonts w:hint="eastAsia" w:ascii="仿宋_GB2312" w:hAnsi="仿宋" w:eastAsia="仿宋_GB2312" w:cs="微软雅黑"/>
          <w:color w:val="auto"/>
          <w:spacing w:val="-2"/>
          <w:kern w:val="0"/>
          <w:sz w:val="32"/>
          <w:szCs w:val="32"/>
          <w:highlight w:val="none"/>
        </w:rPr>
        <w:t>供餐、就餐、送餐、助餐应符合《中华人民共和国食品安全法》的规定及标准。</w:t>
      </w:r>
    </w:p>
    <w:p>
      <w:pPr>
        <w:spacing w:line="560" w:lineRule="exact"/>
        <w:ind w:firstLine="640" w:firstLineChars="200"/>
        <w:outlineLvl w:val="1"/>
        <w:rPr>
          <w:rFonts w:ascii="仿宋_GB2312" w:hAnsi="仿宋_GB2312" w:eastAsia="仿宋_GB2312" w:cs="仿宋_GB2312"/>
          <w:color w:val="auto"/>
          <w:sz w:val="32"/>
          <w:szCs w:val="32"/>
          <w:highlight w:val="none"/>
        </w:rPr>
      </w:pPr>
      <w:r>
        <w:rPr>
          <w:rFonts w:ascii="黑体" w:hAnsi="黑体" w:eastAsia="黑体" w:cs="黑体"/>
          <w:color w:val="auto"/>
          <w:sz w:val="32"/>
          <w:szCs w:val="32"/>
          <w:highlight w:val="none"/>
        </w:rPr>
        <w:t>第</w:t>
      </w:r>
      <w:r>
        <w:rPr>
          <w:rFonts w:hint="eastAsia" w:ascii="黑体" w:hAnsi="黑体" w:eastAsia="黑体" w:cs="黑体"/>
          <w:color w:val="auto"/>
          <w:sz w:val="32"/>
          <w:szCs w:val="32"/>
          <w:highlight w:val="none"/>
        </w:rPr>
        <w:t>十</w:t>
      </w:r>
      <w:r>
        <w:rPr>
          <w:rFonts w:hint="eastAsia" w:ascii="黑体" w:hAnsi="黑体" w:eastAsia="黑体" w:cs="黑体"/>
          <w:color w:val="auto"/>
          <w:sz w:val="32"/>
          <w:szCs w:val="32"/>
          <w:highlight w:val="none"/>
          <w:lang w:val="en-US" w:eastAsia="zh-CN"/>
        </w:rPr>
        <w:t>八</w:t>
      </w:r>
      <w:r>
        <w:rPr>
          <w:rFonts w:ascii="黑体" w:hAnsi="黑体" w:eastAsia="黑体" w:cs="黑体"/>
          <w:color w:val="auto"/>
          <w:sz w:val="32"/>
          <w:szCs w:val="32"/>
          <w:highlight w:val="none"/>
        </w:rPr>
        <w:t>条</w:t>
      </w:r>
      <w:r>
        <w:rPr>
          <w:rFonts w:hint="eastAsia" w:ascii="黑体" w:hAnsi="黑体" w:eastAsia="黑体" w:cs="黑体"/>
          <w:color w:val="auto"/>
          <w:sz w:val="32"/>
          <w:szCs w:val="32"/>
          <w:highlight w:val="none"/>
        </w:rPr>
        <w:t>【设计方案审核】</w:t>
      </w:r>
      <w:r>
        <w:rPr>
          <w:rFonts w:hint="eastAsia" w:ascii="仿宋_GB2312" w:hAnsi="仿宋_GB2312" w:eastAsia="仿宋_GB2312" w:cs="仿宋_GB2312"/>
          <w:color w:val="auto"/>
          <w:sz w:val="32"/>
          <w:szCs w:val="32"/>
          <w:highlight w:val="none"/>
          <w:lang w:val="en-US" w:eastAsia="zh-CN"/>
        </w:rPr>
        <w:t>居家社区养老服务设施场地建设</w:t>
      </w:r>
      <w:r>
        <w:rPr>
          <w:rFonts w:hint="eastAsia" w:ascii="仿宋_GB2312" w:hAnsi="仿宋_GB2312" w:eastAsia="仿宋_GB2312" w:cs="仿宋_GB2312"/>
          <w:color w:val="auto"/>
          <w:sz w:val="32"/>
          <w:szCs w:val="32"/>
          <w:highlight w:val="none"/>
        </w:rPr>
        <w:t>设计方案</w:t>
      </w:r>
      <w:r>
        <w:rPr>
          <w:rFonts w:hint="eastAsia" w:ascii="仿宋_GB2312" w:hAnsi="仿宋_GB2312" w:eastAsia="仿宋_GB2312" w:cs="仿宋_GB2312"/>
          <w:color w:val="auto"/>
          <w:sz w:val="32"/>
          <w:szCs w:val="32"/>
          <w:highlight w:val="none"/>
          <w:lang w:val="en-US" w:eastAsia="zh-CN"/>
        </w:rPr>
        <w:t>应报区民政局按相关建设标准审定后，由</w:t>
      </w:r>
      <w:r>
        <w:rPr>
          <w:rFonts w:hint="eastAsia" w:ascii="仿宋_GB2312" w:hAnsi="仿宋_GB2312" w:eastAsia="仿宋_GB2312" w:cs="仿宋_GB2312"/>
          <w:color w:val="auto"/>
          <w:sz w:val="32"/>
          <w:szCs w:val="32"/>
          <w:highlight w:val="none"/>
        </w:rPr>
        <w:t>街道办事处</w:t>
      </w:r>
      <w:r>
        <w:rPr>
          <w:rFonts w:hint="eastAsia" w:ascii="仿宋_GB2312" w:hAnsi="仿宋_GB2312" w:eastAsia="仿宋_GB2312" w:cs="仿宋_GB2312"/>
          <w:color w:val="auto"/>
          <w:sz w:val="32"/>
          <w:szCs w:val="32"/>
          <w:highlight w:val="none"/>
          <w:lang w:val="en-US" w:eastAsia="zh-CN"/>
        </w:rPr>
        <w:t>组织</w:t>
      </w:r>
      <w:r>
        <w:rPr>
          <w:rFonts w:hint="eastAsia" w:ascii="仿宋_GB2312" w:hAnsi="仿宋_GB2312" w:eastAsia="仿宋_GB2312" w:cs="仿宋_GB2312"/>
          <w:color w:val="auto"/>
          <w:sz w:val="32"/>
          <w:szCs w:val="32"/>
          <w:highlight w:val="none"/>
        </w:rPr>
        <w:t>实施，经审定确认后不得擅自变更。如项目开展过程中确需进行变更的，应在不降低标准的原则下，将设计方案重新备案。建设完成后由街道办事处验收</w:t>
      </w:r>
      <w:r>
        <w:rPr>
          <w:rFonts w:hint="eastAsia" w:ascii="仿宋_GB2312" w:hAnsi="仿宋_GB2312" w:eastAsia="仿宋_GB2312" w:cs="仿宋_GB2312"/>
          <w:color w:val="auto"/>
          <w:sz w:val="32"/>
          <w:szCs w:val="32"/>
          <w:highlight w:val="none"/>
          <w:lang w:val="en-US" w:eastAsia="zh-CN"/>
        </w:rPr>
        <w:t>并报区民政局备案</w:t>
      </w:r>
      <w:r>
        <w:rPr>
          <w:rFonts w:hint="eastAsia" w:ascii="仿宋_GB2312" w:hAnsi="仿宋_GB2312" w:eastAsia="仿宋_GB2312" w:cs="仿宋_GB2312"/>
          <w:color w:val="auto"/>
          <w:sz w:val="32"/>
          <w:szCs w:val="32"/>
          <w:highlight w:val="none"/>
        </w:rPr>
        <w:t>。</w:t>
      </w:r>
    </w:p>
    <w:p>
      <w:pPr>
        <w:pStyle w:val="2"/>
        <w:spacing w:line="560" w:lineRule="exact"/>
        <w:jc w:val="center"/>
        <w:outlineLvl w:val="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第五章 运营管理</w:t>
      </w:r>
    </w:p>
    <w:p>
      <w:pPr>
        <w:spacing w:line="560" w:lineRule="exact"/>
        <w:ind w:firstLine="640" w:firstLineChars="200"/>
        <w:outlineLvl w:val="1"/>
        <w:rPr>
          <w:rFonts w:ascii="仿宋_GB2312" w:hAnsi="仿宋_GB2312" w:eastAsia="仿宋_GB2312" w:cs="仿宋_GB2312"/>
          <w:color w:val="auto"/>
          <w:sz w:val="32"/>
          <w:szCs w:val="32"/>
          <w:highlight w:val="none"/>
        </w:rPr>
      </w:pPr>
      <w:r>
        <w:rPr>
          <w:rFonts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十九</w:t>
      </w:r>
      <w:r>
        <w:rPr>
          <w:rFonts w:ascii="黑体" w:hAnsi="黑体" w:eastAsia="黑体" w:cs="黑体"/>
          <w:color w:val="auto"/>
          <w:sz w:val="32"/>
          <w:szCs w:val="32"/>
          <w:highlight w:val="none"/>
        </w:rPr>
        <w:t>条</w:t>
      </w:r>
      <w:r>
        <w:rPr>
          <w:rFonts w:hint="eastAsia" w:ascii="黑体" w:hAnsi="黑体" w:eastAsia="黑体" w:cs="黑体"/>
          <w:color w:val="auto"/>
          <w:sz w:val="32"/>
          <w:szCs w:val="32"/>
          <w:highlight w:val="none"/>
        </w:rPr>
        <w:t>【运营机构确定方式】</w:t>
      </w:r>
      <w:r>
        <w:rPr>
          <w:rFonts w:hint="eastAsia" w:ascii="仿宋_GB2312" w:hAnsi="仿宋_GB2312" w:eastAsia="仿宋_GB2312" w:cs="仿宋_GB2312"/>
          <w:color w:val="auto"/>
          <w:sz w:val="32"/>
          <w:szCs w:val="32"/>
          <w:highlight w:val="none"/>
          <w:lang w:eastAsia="zh-CN"/>
        </w:rPr>
        <w:t>居家社区养老服务设施</w:t>
      </w:r>
      <w:r>
        <w:rPr>
          <w:rFonts w:hint="eastAsia" w:ascii="仿宋_GB2312" w:hAnsi="仿宋_GB2312" w:eastAsia="仿宋_GB2312" w:cs="仿宋_GB2312"/>
          <w:color w:val="auto"/>
          <w:sz w:val="32"/>
          <w:szCs w:val="32"/>
          <w:highlight w:val="none"/>
          <w:lang w:val="en-US" w:eastAsia="zh-CN"/>
        </w:rPr>
        <w:t>由街道办事处组织运营与管理</w:t>
      </w:r>
      <w:r>
        <w:rPr>
          <w:rFonts w:hint="eastAsia" w:ascii="仿宋_GB2312" w:hAnsi="仿宋_GB2312" w:eastAsia="仿宋_GB2312" w:cs="仿宋_GB2312"/>
          <w:color w:val="auto"/>
          <w:sz w:val="32"/>
          <w:szCs w:val="32"/>
          <w:highlight w:val="none"/>
        </w:rPr>
        <w:t>。运营机构</w:t>
      </w:r>
      <w:r>
        <w:rPr>
          <w:rFonts w:hint="eastAsia" w:ascii="仿宋_GB2312" w:hAnsi="仿宋_GB2312" w:eastAsia="仿宋_GB2312" w:cs="仿宋_GB2312"/>
          <w:color w:val="auto"/>
          <w:sz w:val="32"/>
          <w:szCs w:val="32"/>
          <w:highlight w:val="none"/>
          <w:lang w:val="en-US" w:eastAsia="zh-CN"/>
        </w:rPr>
        <w:t>运营方式与</w:t>
      </w:r>
      <w:r>
        <w:rPr>
          <w:rFonts w:hint="eastAsia" w:ascii="仿宋_GB2312" w:hAnsi="仿宋_GB2312" w:eastAsia="仿宋_GB2312" w:cs="仿宋_GB2312"/>
          <w:color w:val="auto"/>
          <w:sz w:val="32"/>
          <w:szCs w:val="32"/>
          <w:highlight w:val="none"/>
        </w:rPr>
        <w:t>遴选</w:t>
      </w:r>
      <w:r>
        <w:rPr>
          <w:rFonts w:hint="eastAsia" w:ascii="仿宋_GB2312" w:hAnsi="仿宋_GB2312" w:eastAsia="仿宋_GB2312" w:cs="仿宋_GB2312"/>
          <w:color w:val="auto"/>
          <w:sz w:val="32"/>
          <w:szCs w:val="32"/>
          <w:highlight w:val="none"/>
          <w:lang w:val="en-US" w:eastAsia="zh-CN"/>
        </w:rPr>
        <w:t>方案应符合</w:t>
      </w:r>
      <w:r>
        <w:rPr>
          <w:rFonts w:hint="eastAsia" w:ascii="仿宋_GB2312" w:hAnsi="仿宋_GB2312" w:eastAsia="仿宋_GB2312" w:cs="仿宋_GB2312"/>
          <w:color w:val="auto"/>
          <w:sz w:val="32"/>
          <w:szCs w:val="32"/>
          <w:highlight w:val="none"/>
        </w:rPr>
        <w:t>《深圳经济特区政府采购条例实施细则》相关规定，</w:t>
      </w:r>
      <w:r>
        <w:rPr>
          <w:rFonts w:hint="eastAsia" w:ascii="仿宋_GB2312" w:hAnsi="仿宋_GB2312" w:eastAsia="仿宋_GB2312" w:cs="仿宋_GB2312"/>
          <w:color w:val="auto"/>
          <w:sz w:val="32"/>
          <w:szCs w:val="32"/>
          <w:highlight w:val="none"/>
          <w:lang w:val="en-US" w:eastAsia="zh-CN"/>
        </w:rPr>
        <w:t>报</w:t>
      </w:r>
      <w:r>
        <w:rPr>
          <w:rFonts w:hint="eastAsia" w:ascii="仿宋_GB2312" w:hAnsi="仿宋_GB2312" w:eastAsia="仿宋_GB2312" w:cs="仿宋_GB2312"/>
          <w:color w:val="auto"/>
          <w:sz w:val="32"/>
          <w:szCs w:val="32"/>
          <w:highlight w:val="none"/>
        </w:rPr>
        <w:t>区民政局审定后，</w:t>
      </w:r>
      <w:r>
        <w:rPr>
          <w:rFonts w:hint="eastAsia" w:ascii="仿宋_GB2312" w:hAnsi="仿宋_GB2312" w:eastAsia="仿宋_GB2312" w:cs="仿宋_GB2312"/>
          <w:color w:val="auto"/>
          <w:sz w:val="32"/>
          <w:szCs w:val="32"/>
          <w:highlight w:val="none"/>
          <w:lang w:val="en-US" w:eastAsia="zh-CN"/>
        </w:rPr>
        <w:t>由</w:t>
      </w:r>
      <w:r>
        <w:rPr>
          <w:rFonts w:hint="eastAsia" w:ascii="仿宋_GB2312" w:hAnsi="仿宋_GB2312" w:eastAsia="仿宋_GB2312" w:cs="仿宋_GB2312"/>
          <w:color w:val="auto"/>
          <w:sz w:val="32"/>
          <w:szCs w:val="32"/>
          <w:highlight w:val="none"/>
        </w:rPr>
        <w:t>街道办事处</w:t>
      </w:r>
      <w:r>
        <w:rPr>
          <w:rFonts w:hint="eastAsia" w:ascii="仿宋_GB2312" w:hAnsi="仿宋_GB2312" w:eastAsia="仿宋_GB2312" w:cs="仿宋_GB2312"/>
          <w:color w:val="auto"/>
          <w:sz w:val="32"/>
          <w:szCs w:val="32"/>
          <w:highlight w:val="none"/>
          <w:lang w:val="en-US" w:eastAsia="zh-CN"/>
        </w:rPr>
        <w:t>组织实施</w:t>
      </w:r>
      <w:r>
        <w:rPr>
          <w:rFonts w:hint="eastAsia" w:ascii="仿宋_GB2312" w:hAnsi="仿宋_GB2312" w:eastAsia="仿宋_GB2312" w:cs="仿宋_GB2312"/>
          <w:color w:val="auto"/>
          <w:sz w:val="32"/>
          <w:szCs w:val="32"/>
          <w:highlight w:val="none"/>
        </w:rPr>
        <w:t>。区民政局对</w:t>
      </w:r>
      <w:r>
        <w:rPr>
          <w:rFonts w:hint="eastAsia" w:ascii="仿宋_GB2312" w:hAnsi="仿宋_GB2312" w:eastAsia="仿宋_GB2312" w:cs="仿宋_GB2312"/>
          <w:color w:val="auto"/>
          <w:sz w:val="32"/>
          <w:szCs w:val="32"/>
          <w:highlight w:val="none"/>
          <w:lang w:val="en-US" w:eastAsia="zh-CN"/>
        </w:rPr>
        <w:t>运营与管理</w:t>
      </w:r>
      <w:r>
        <w:rPr>
          <w:rFonts w:hint="eastAsia" w:ascii="仿宋_GB2312" w:hAnsi="仿宋_GB2312" w:eastAsia="仿宋_GB2312" w:cs="仿宋_GB2312"/>
          <w:color w:val="auto"/>
          <w:sz w:val="32"/>
          <w:szCs w:val="32"/>
          <w:highlight w:val="none"/>
        </w:rPr>
        <w:t>过程应给予指导。</w:t>
      </w:r>
    </w:p>
    <w:p>
      <w:pPr>
        <w:spacing w:line="560" w:lineRule="exact"/>
        <w:ind w:firstLine="640" w:firstLineChars="200"/>
        <w:outlineLvl w:val="1"/>
        <w:rPr>
          <w:rFonts w:ascii="黑体" w:hAnsi="黑体" w:eastAsia="黑体" w:cs="黑体"/>
          <w:color w:val="auto"/>
          <w:sz w:val="32"/>
          <w:szCs w:val="32"/>
          <w:highlight w:val="none"/>
        </w:rPr>
      </w:pPr>
      <w:r>
        <w:rPr>
          <w:rFonts w:ascii="黑体" w:hAnsi="黑体" w:eastAsia="黑体" w:cs="黑体"/>
          <w:color w:val="auto"/>
          <w:sz w:val="32"/>
          <w:szCs w:val="32"/>
          <w:highlight w:val="none"/>
        </w:rPr>
        <w:t>第</w:t>
      </w:r>
      <w:r>
        <w:rPr>
          <w:rFonts w:hint="eastAsia" w:ascii="黑体" w:hAnsi="黑体" w:eastAsia="黑体" w:cs="黑体"/>
          <w:color w:val="auto"/>
          <w:sz w:val="32"/>
          <w:szCs w:val="32"/>
          <w:highlight w:val="none"/>
        </w:rPr>
        <w:t>二十</w:t>
      </w:r>
      <w:r>
        <w:rPr>
          <w:rFonts w:ascii="黑体" w:hAnsi="黑体" w:eastAsia="黑体" w:cs="黑体"/>
          <w:color w:val="auto"/>
          <w:sz w:val="32"/>
          <w:szCs w:val="32"/>
          <w:highlight w:val="none"/>
        </w:rPr>
        <w:t>条</w:t>
      </w:r>
      <w:r>
        <w:rPr>
          <w:rFonts w:hint="eastAsia" w:ascii="黑体" w:hAnsi="黑体" w:eastAsia="黑体" w:cs="黑体"/>
          <w:color w:val="auto"/>
          <w:sz w:val="32"/>
          <w:szCs w:val="32"/>
          <w:highlight w:val="none"/>
        </w:rPr>
        <w:t>【运营机构资质要求】</w:t>
      </w:r>
      <w:r>
        <w:rPr>
          <w:rFonts w:hint="eastAsia" w:ascii="仿宋_GB2312" w:hAnsi="仿宋_GB2312" w:eastAsia="仿宋_GB2312" w:cs="仿宋_GB2312"/>
          <w:color w:val="auto"/>
          <w:sz w:val="32"/>
          <w:szCs w:val="32"/>
          <w:highlight w:val="none"/>
        </w:rPr>
        <w:t>运营机构需满足以下条件：</w:t>
      </w:r>
    </w:p>
    <w:p>
      <w:pPr>
        <w:pStyle w:val="2"/>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（一）合法登记：运营机构应为依法登记注册的具有从事养老服务资格的企事业单位和社会组织。</w:t>
      </w:r>
    </w:p>
    <w:p>
      <w:pPr>
        <w:pStyle w:val="2"/>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（二）诚信守法：运营机构无不良记录及违规违法记录。</w:t>
      </w:r>
    </w:p>
    <w:p>
      <w:pPr>
        <w:pStyle w:val="2"/>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三</w:t>
      </w:r>
      <w:r>
        <w:rPr>
          <w:rFonts w:hint="eastAsia" w:ascii="仿宋_GB2312" w:hAnsi="仿宋_GB2312" w:eastAsia="仿宋_GB2312" w:cs="仿宋_GB2312"/>
          <w:color w:val="auto"/>
          <w:sz w:val="32"/>
          <w:szCs w:val="32"/>
          <w:highlight w:val="none"/>
        </w:rPr>
        <w:t>）相关运营经验</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运营机构应具备相关养老服务运营经验，并在开始运营的三个月内向民政部门备案。</w:t>
      </w:r>
    </w:p>
    <w:p>
      <w:pPr>
        <w:spacing w:line="560" w:lineRule="exact"/>
        <w:ind w:firstLine="640" w:firstLineChars="200"/>
        <w:outlineLvl w:val="1"/>
        <w:rPr>
          <w:rFonts w:hint="eastAsia" w:ascii="黑体" w:hAnsi="黑体" w:eastAsia="黑体" w:cs="黑体"/>
          <w:color w:val="auto"/>
          <w:sz w:val="32"/>
          <w:szCs w:val="32"/>
          <w:highlight w:val="none"/>
          <w:shd w:val="clear" w:color="auto" w:fill="FFFFFF"/>
        </w:rPr>
      </w:pPr>
      <w:r>
        <w:rPr>
          <w:rFonts w:hint="eastAsia" w:ascii="黑体" w:hAnsi="黑体" w:eastAsia="黑体" w:cs="黑体"/>
          <w:b w:val="0"/>
          <w:i w:val="0"/>
          <w:caps w:val="0"/>
          <w:color w:val="000000"/>
          <w:spacing w:val="0"/>
          <w:sz w:val="32"/>
          <w:szCs w:val="32"/>
          <w:shd w:val="clear" w:fill="FFFFFF"/>
          <w:lang w:val="en-US" w:eastAsia="zh-CN"/>
        </w:rPr>
        <w:t>第二十一条</w:t>
      </w:r>
      <w:r>
        <w:rPr>
          <w:rFonts w:hint="eastAsia" w:ascii="黑体" w:hAnsi="黑体" w:eastAsia="黑体" w:cs="黑体"/>
          <w:color w:val="auto"/>
          <w:sz w:val="32"/>
          <w:szCs w:val="32"/>
          <w:highlight w:val="none"/>
          <w:shd w:val="clear" w:color="auto" w:fill="FFFFFF"/>
        </w:rPr>
        <w:t>【</w:t>
      </w:r>
      <w:r>
        <w:rPr>
          <w:rFonts w:hint="eastAsia" w:ascii="黑体" w:hAnsi="黑体" w:eastAsia="黑体" w:cs="黑体"/>
          <w:color w:val="auto"/>
          <w:sz w:val="32"/>
          <w:szCs w:val="32"/>
          <w:highlight w:val="none"/>
          <w:shd w:val="clear" w:color="auto" w:fill="FFFFFF"/>
          <w:lang w:val="en-US" w:eastAsia="zh-CN"/>
        </w:rPr>
        <w:t>医养结合</w:t>
      </w:r>
      <w:r>
        <w:rPr>
          <w:rFonts w:hint="eastAsia" w:ascii="黑体" w:hAnsi="黑体" w:eastAsia="黑体" w:cs="黑体"/>
          <w:color w:val="auto"/>
          <w:sz w:val="32"/>
          <w:szCs w:val="32"/>
          <w:highlight w:val="none"/>
          <w:shd w:val="clear" w:color="auto" w:fill="FFFFFF"/>
        </w:rPr>
        <w:t>要求】</w:t>
      </w:r>
      <w:r>
        <w:rPr>
          <w:rFonts w:hint="eastAsia" w:ascii="仿宋_GB2312" w:hAnsi="仿宋_GB2312" w:eastAsia="仿宋_GB2312" w:cs="仿宋_GB2312"/>
          <w:b w:val="0"/>
          <w:i w:val="0"/>
          <w:caps w:val="0"/>
          <w:color w:val="000000"/>
          <w:spacing w:val="0"/>
          <w:sz w:val="32"/>
          <w:szCs w:val="32"/>
          <w:shd w:val="clear" w:fill="FFFFFF"/>
          <w:lang w:val="en-US" w:eastAsia="zh-Hans"/>
        </w:rPr>
        <w:t>运营机构</w:t>
      </w:r>
      <w:r>
        <w:rPr>
          <w:rFonts w:hint="eastAsia" w:ascii="仿宋_GB2312" w:hAnsi="仿宋_GB2312" w:eastAsia="仿宋_GB2312" w:cs="仿宋_GB2312"/>
          <w:b w:val="0"/>
          <w:i w:val="0"/>
          <w:caps w:val="0"/>
          <w:color w:val="000000"/>
          <w:spacing w:val="0"/>
          <w:sz w:val="32"/>
          <w:szCs w:val="32"/>
          <w:shd w:val="clear" w:fill="FFFFFF"/>
          <w:lang w:val="en-US" w:eastAsia="zh-CN"/>
        </w:rPr>
        <w:t>开展医疗卫生服务的，应当符合《医疗机构管理条例》《医疗机构管理条例实施细则》等法规规章，符合养老机构内设医务室、护理站等设置标准。内设医疗机构</w:t>
      </w:r>
      <w:r>
        <w:rPr>
          <w:rFonts w:hint="eastAsia" w:ascii="仿宋_GB2312" w:hAnsi="仿宋_GB2312" w:eastAsia="仿宋_GB2312" w:cs="仿宋_GB2312"/>
          <w:b w:val="0"/>
          <w:i w:val="0"/>
          <w:caps w:val="0"/>
          <w:color w:val="000000"/>
          <w:spacing w:val="0"/>
          <w:sz w:val="32"/>
          <w:szCs w:val="32"/>
          <w:shd w:val="clear" w:fill="FFFFFF"/>
          <w:lang w:val="en-US" w:eastAsia="zh-Hans"/>
        </w:rPr>
        <w:t>的</w:t>
      </w:r>
      <w:r>
        <w:rPr>
          <w:rFonts w:hint="eastAsia" w:ascii="仿宋_GB2312" w:hAnsi="仿宋_GB2312" w:eastAsia="仿宋_GB2312" w:cs="仿宋_GB2312"/>
          <w:b w:val="0"/>
          <w:i w:val="0"/>
          <w:caps w:val="0"/>
          <w:color w:val="000000"/>
          <w:spacing w:val="0"/>
          <w:sz w:val="32"/>
          <w:szCs w:val="32"/>
          <w:shd w:val="clear" w:fill="FFFFFF"/>
          <w:lang w:val="en-US" w:eastAsia="zh-CN"/>
        </w:rPr>
        <w:t>，需取得《医疗机构执业许可证》。</w:t>
      </w:r>
    </w:p>
    <w:p>
      <w:pPr>
        <w:spacing w:line="560" w:lineRule="exact"/>
        <w:ind w:firstLine="640" w:firstLineChars="200"/>
        <w:outlineLvl w:val="1"/>
        <w:rPr>
          <w:rFonts w:ascii="仿宋_GB2312" w:hAnsi="仿宋_GB2312" w:eastAsia="仿宋_GB2312" w:cs="仿宋_GB2312"/>
          <w:color w:val="auto"/>
          <w:sz w:val="32"/>
          <w:szCs w:val="32"/>
          <w:highlight w:val="none"/>
          <w:shd w:val="clear" w:color="auto" w:fill="FFFFFF"/>
        </w:rPr>
      </w:pPr>
      <w:r>
        <w:rPr>
          <w:rFonts w:hint="eastAsia" w:ascii="黑体" w:hAnsi="黑体" w:eastAsia="黑体" w:cs="黑体"/>
          <w:color w:val="auto"/>
          <w:sz w:val="32"/>
          <w:szCs w:val="32"/>
          <w:highlight w:val="none"/>
          <w:shd w:val="clear" w:color="auto" w:fill="FFFFFF"/>
        </w:rPr>
        <w:t>第二十</w:t>
      </w:r>
      <w:r>
        <w:rPr>
          <w:rFonts w:hint="eastAsia" w:ascii="黑体" w:hAnsi="黑体" w:eastAsia="黑体" w:cs="黑体"/>
          <w:color w:val="auto"/>
          <w:sz w:val="32"/>
          <w:szCs w:val="32"/>
          <w:highlight w:val="none"/>
          <w:shd w:val="clear" w:color="auto" w:fill="FFFFFF"/>
          <w:lang w:val="en-US" w:eastAsia="zh-CN"/>
        </w:rPr>
        <w:t>二</w:t>
      </w:r>
      <w:r>
        <w:rPr>
          <w:rFonts w:hint="eastAsia" w:ascii="黑体" w:hAnsi="黑体" w:eastAsia="黑体" w:cs="黑体"/>
          <w:color w:val="auto"/>
          <w:sz w:val="32"/>
          <w:szCs w:val="32"/>
          <w:highlight w:val="none"/>
          <w:shd w:val="clear" w:color="auto" w:fill="FFFFFF"/>
        </w:rPr>
        <w:t>条【信息公示要求】</w:t>
      </w:r>
      <w:r>
        <w:rPr>
          <w:rFonts w:hint="eastAsia" w:ascii="仿宋_GB2312" w:hAnsi="仿宋_GB2312" w:eastAsia="仿宋_GB2312" w:cs="仿宋_GB2312"/>
          <w:color w:val="auto"/>
          <w:sz w:val="32"/>
          <w:szCs w:val="32"/>
          <w:highlight w:val="none"/>
          <w:shd w:val="clear" w:color="auto" w:fill="FFFFFF"/>
          <w:lang w:val="en-US" w:eastAsia="zh-CN"/>
        </w:rPr>
        <w:t>运营机构</w:t>
      </w:r>
      <w:r>
        <w:rPr>
          <w:rFonts w:ascii="仿宋_GB2312" w:hAnsi="仿宋_GB2312" w:eastAsia="仿宋_GB2312" w:cs="仿宋_GB2312"/>
          <w:color w:val="auto"/>
          <w:sz w:val="32"/>
          <w:szCs w:val="32"/>
          <w:highlight w:val="none"/>
          <w:shd w:val="clear" w:color="auto" w:fill="FFFFFF"/>
        </w:rPr>
        <w:t>应公示服务项目、收费标</w:t>
      </w:r>
      <w:r>
        <w:rPr>
          <w:rFonts w:hint="eastAsia" w:ascii="仿宋_GB2312" w:hAnsi="仿宋_GB2312" w:eastAsia="仿宋_GB2312" w:cs="仿宋_GB2312"/>
          <w:color w:val="auto"/>
          <w:sz w:val="32"/>
          <w:szCs w:val="32"/>
          <w:highlight w:val="none"/>
          <w:shd w:val="clear" w:color="auto" w:fill="FFFFFF"/>
        </w:rPr>
        <w:t>准、规章制度、工作流程、服务承诺、投诉方式等信息。公示信息内容应真实、准确、完整，及时更新，便于老年人了解、获取。</w:t>
      </w:r>
    </w:p>
    <w:p>
      <w:pPr>
        <w:spacing w:line="560" w:lineRule="exact"/>
        <w:ind w:firstLine="640" w:firstLineChars="200"/>
        <w:outlineLvl w:val="1"/>
        <w:rPr>
          <w:rFonts w:ascii="仿宋_GB2312" w:hAnsi="仿宋_GB2312" w:eastAsia="仿宋_GB2312" w:cs="仿宋_GB2312"/>
          <w:color w:val="auto"/>
          <w:sz w:val="32"/>
          <w:szCs w:val="32"/>
          <w:highlight w:val="none"/>
          <w:shd w:val="clear" w:color="auto" w:fill="FFFFFF"/>
        </w:rPr>
      </w:pPr>
      <w:r>
        <w:rPr>
          <w:rFonts w:hint="eastAsia" w:ascii="黑体" w:hAnsi="黑体" w:eastAsia="黑体" w:cs="黑体"/>
          <w:color w:val="auto"/>
          <w:sz w:val="32"/>
          <w:szCs w:val="32"/>
          <w:highlight w:val="none"/>
          <w:shd w:val="clear" w:color="auto" w:fill="FFFFFF"/>
        </w:rPr>
        <w:t>第二十</w:t>
      </w:r>
      <w:r>
        <w:rPr>
          <w:rFonts w:hint="eastAsia" w:ascii="黑体" w:hAnsi="黑体" w:eastAsia="黑体" w:cs="黑体"/>
          <w:color w:val="auto"/>
          <w:sz w:val="32"/>
          <w:szCs w:val="32"/>
          <w:highlight w:val="none"/>
          <w:shd w:val="clear" w:color="auto" w:fill="FFFFFF"/>
          <w:lang w:val="en-US" w:eastAsia="zh-CN"/>
        </w:rPr>
        <w:t>三</w:t>
      </w:r>
      <w:r>
        <w:rPr>
          <w:rFonts w:hint="eastAsia" w:ascii="黑体" w:hAnsi="黑体" w:eastAsia="黑体" w:cs="黑体"/>
          <w:color w:val="auto"/>
          <w:sz w:val="32"/>
          <w:szCs w:val="32"/>
          <w:highlight w:val="none"/>
          <w:shd w:val="clear" w:color="auto" w:fill="FFFFFF"/>
        </w:rPr>
        <w:t>条【收费定价原则】</w:t>
      </w:r>
      <w:r>
        <w:rPr>
          <w:rFonts w:hint="eastAsia" w:ascii="仿宋_GB2312" w:hAnsi="仿宋_GB2312" w:eastAsia="仿宋_GB2312" w:cs="仿宋_GB2312"/>
          <w:color w:val="auto"/>
          <w:sz w:val="32"/>
          <w:szCs w:val="32"/>
          <w:highlight w:val="none"/>
          <w:shd w:val="clear" w:color="auto" w:fill="FFFFFF"/>
          <w:lang w:eastAsia="zh-CN"/>
        </w:rPr>
        <w:t>居家社区养老服务设施</w:t>
      </w:r>
      <w:r>
        <w:rPr>
          <w:rFonts w:hint="eastAsia" w:ascii="仿宋_GB2312" w:hAnsi="仿宋_GB2312" w:eastAsia="仿宋_GB2312" w:cs="仿宋_GB2312"/>
          <w:color w:val="auto"/>
          <w:sz w:val="32"/>
          <w:szCs w:val="32"/>
          <w:highlight w:val="none"/>
          <w:shd w:val="clear" w:color="auto" w:fill="FFFFFF"/>
        </w:rPr>
        <w:t>开设的服务项目应体现普惠公益原则，适当开展</w:t>
      </w:r>
      <w:r>
        <w:rPr>
          <w:rFonts w:hint="eastAsia" w:ascii="仿宋_GB2312" w:hAnsi="仿宋_GB2312" w:eastAsia="仿宋_GB2312" w:cs="仿宋_GB2312"/>
          <w:color w:val="auto"/>
          <w:sz w:val="32"/>
          <w:szCs w:val="32"/>
          <w:highlight w:val="none"/>
          <w:shd w:val="clear" w:color="auto" w:fill="FFFFFF"/>
          <w:lang w:val="en-US" w:eastAsia="zh-CN"/>
        </w:rPr>
        <w:t>收费</w:t>
      </w:r>
      <w:r>
        <w:rPr>
          <w:rFonts w:hint="eastAsia" w:ascii="仿宋_GB2312" w:hAnsi="仿宋_GB2312" w:eastAsia="仿宋_GB2312" w:cs="仿宋_GB2312"/>
          <w:color w:val="auto"/>
          <w:sz w:val="32"/>
          <w:szCs w:val="32"/>
          <w:highlight w:val="none"/>
          <w:shd w:val="clear" w:color="auto" w:fill="FFFFFF"/>
        </w:rPr>
        <w:t>项目</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rPr>
        <w:t>市场化服务收费由运营机构根据市场自主定价，</w:t>
      </w:r>
      <w:r>
        <w:rPr>
          <w:rFonts w:hint="eastAsia" w:ascii="仿宋_GB2312" w:hAnsi="仿宋_GB2312" w:eastAsia="仿宋_GB2312" w:cs="仿宋_GB2312"/>
          <w:color w:val="auto"/>
          <w:sz w:val="32"/>
          <w:szCs w:val="32"/>
          <w:highlight w:val="none"/>
          <w:lang w:eastAsia="zh-Hans"/>
        </w:rPr>
        <w:t>经</w:t>
      </w:r>
      <w:r>
        <w:rPr>
          <w:rFonts w:hint="eastAsia" w:ascii="仿宋_GB2312" w:hAnsi="仿宋_GB2312" w:eastAsia="仿宋_GB2312" w:cs="仿宋_GB2312"/>
          <w:color w:val="auto"/>
          <w:sz w:val="32"/>
          <w:szCs w:val="32"/>
          <w:highlight w:val="none"/>
          <w:lang w:val="en-US" w:eastAsia="zh-CN"/>
        </w:rPr>
        <w:t>区民政局</w:t>
      </w:r>
      <w:r>
        <w:rPr>
          <w:rFonts w:hint="eastAsia" w:ascii="仿宋_GB2312" w:hAnsi="仿宋_GB2312" w:eastAsia="仿宋_GB2312" w:cs="仿宋_GB2312"/>
          <w:color w:val="auto"/>
          <w:sz w:val="32"/>
          <w:szCs w:val="32"/>
          <w:highlight w:val="none"/>
          <w:lang w:eastAsia="zh-Hans"/>
        </w:rPr>
        <w:t>审定后</w:t>
      </w:r>
      <w:r>
        <w:rPr>
          <w:rFonts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lang w:eastAsia="zh-Hans"/>
        </w:rPr>
        <w:t>报价格主管部门备案</w:t>
      </w:r>
      <w:r>
        <w:rPr>
          <w:rFonts w:hint="eastAsia" w:ascii="仿宋_GB2312" w:hAnsi="仿宋_GB2312" w:eastAsia="仿宋_GB2312" w:cs="仿宋_GB2312"/>
          <w:color w:val="auto"/>
          <w:sz w:val="32"/>
          <w:szCs w:val="32"/>
          <w:highlight w:val="none"/>
        </w:rPr>
        <w:t>。</w:t>
      </w:r>
    </w:p>
    <w:p>
      <w:pPr>
        <w:spacing w:line="560" w:lineRule="exact"/>
        <w:ind w:firstLine="640" w:firstLineChars="200"/>
        <w:outlineLvl w:val="1"/>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shd w:val="clear" w:color="auto" w:fill="FFFFFF"/>
        </w:rPr>
        <w:t>第二十</w:t>
      </w:r>
      <w:r>
        <w:rPr>
          <w:rFonts w:hint="eastAsia" w:ascii="黑体" w:hAnsi="黑体" w:eastAsia="黑体" w:cs="黑体"/>
          <w:color w:val="auto"/>
          <w:sz w:val="32"/>
          <w:szCs w:val="32"/>
          <w:highlight w:val="none"/>
          <w:shd w:val="clear" w:color="auto" w:fill="FFFFFF"/>
          <w:lang w:val="en-US" w:eastAsia="zh-CN"/>
        </w:rPr>
        <w:t>四</w:t>
      </w:r>
      <w:r>
        <w:rPr>
          <w:rFonts w:hint="eastAsia" w:ascii="黑体" w:hAnsi="黑体" w:eastAsia="黑体" w:cs="黑体"/>
          <w:color w:val="auto"/>
          <w:sz w:val="32"/>
          <w:szCs w:val="32"/>
          <w:highlight w:val="none"/>
          <w:shd w:val="clear" w:color="auto" w:fill="FFFFFF"/>
        </w:rPr>
        <w:t>条【风险防范机制】</w:t>
      </w:r>
      <w:r>
        <w:rPr>
          <w:rFonts w:hint="eastAsia" w:ascii="仿宋_GB2312" w:hAnsi="仿宋_GB2312" w:eastAsia="仿宋_GB2312" w:cs="仿宋_GB2312"/>
          <w:color w:val="auto"/>
          <w:sz w:val="32"/>
          <w:szCs w:val="32"/>
          <w:highlight w:val="none"/>
          <w:shd w:val="clear" w:color="auto" w:fill="FFFFFF"/>
        </w:rPr>
        <w:t>运营机构</w:t>
      </w:r>
      <w:r>
        <w:rPr>
          <w:rFonts w:ascii="仿宋_GB2312" w:hAnsi="仿宋_GB2312" w:eastAsia="仿宋_GB2312" w:cs="仿宋_GB2312"/>
          <w:color w:val="auto"/>
          <w:sz w:val="32"/>
          <w:szCs w:val="32"/>
          <w:highlight w:val="none"/>
        </w:rPr>
        <w:t>要建立风险防范机制，购买相关综合责任保险，并与服务对象签订</w:t>
      </w:r>
      <w:r>
        <w:rPr>
          <w:rFonts w:hint="eastAsia" w:ascii="仿宋_GB2312" w:hAnsi="仿宋_GB2312" w:eastAsia="仿宋_GB2312" w:cs="仿宋_GB2312"/>
          <w:color w:val="auto"/>
          <w:sz w:val="32"/>
          <w:szCs w:val="32"/>
          <w:highlight w:val="none"/>
        </w:rPr>
        <w:t>相关</w:t>
      </w:r>
      <w:r>
        <w:rPr>
          <w:rFonts w:ascii="仿宋_GB2312" w:hAnsi="仿宋_GB2312" w:eastAsia="仿宋_GB2312" w:cs="仿宋_GB2312"/>
          <w:color w:val="auto"/>
          <w:sz w:val="32"/>
          <w:szCs w:val="32"/>
          <w:highlight w:val="none"/>
        </w:rPr>
        <w:t>服务协议、知情同意书，主动出示安全须知，鼓励老年人购买意外伤害保险，降低运营风险。</w:t>
      </w:r>
    </w:p>
    <w:p>
      <w:pPr>
        <w:spacing w:line="560" w:lineRule="exact"/>
        <w:ind w:firstLine="640" w:firstLineChars="200"/>
        <w:outlineLvl w:val="1"/>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shd w:val="clear" w:color="auto" w:fill="FFFFFF"/>
        </w:rPr>
        <w:t>第二十</w:t>
      </w:r>
      <w:r>
        <w:rPr>
          <w:rFonts w:hint="eastAsia" w:ascii="黑体" w:hAnsi="黑体" w:eastAsia="黑体" w:cs="黑体"/>
          <w:color w:val="auto"/>
          <w:sz w:val="32"/>
          <w:szCs w:val="32"/>
          <w:highlight w:val="none"/>
          <w:shd w:val="clear" w:color="auto" w:fill="FFFFFF"/>
          <w:lang w:val="en-US" w:eastAsia="zh-CN"/>
        </w:rPr>
        <w:t>五</w:t>
      </w:r>
      <w:r>
        <w:rPr>
          <w:rFonts w:hint="eastAsia" w:ascii="黑体" w:hAnsi="黑体" w:eastAsia="黑体" w:cs="黑体"/>
          <w:color w:val="auto"/>
          <w:sz w:val="32"/>
          <w:szCs w:val="32"/>
          <w:highlight w:val="none"/>
          <w:shd w:val="clear" w:color="auto" w:fill="FFFFFF"/>
        </w:rPr>
        <w:t>条【运营要求】</w:t>
      </w:r>
      <w:r>
        <w:rPr>
          <w:rFonts w:hint="eastAsia" w:ascii="仿宋_GB2312" w:hAnsi="仿宋_GB2312" w:eastAsia="仿宋_GB2312" w:cs="仿宋_GB2312"/>
          <w:color w:val="auto"/>
          <w:sz w:val="32"/>
          <w:szCs w:val="32"/>
          <w:highlight w:val="none"/>
        </w:rPr>
        <w:t>运营机构应以相关法律法规、政策及规章制度为依据，以运营合同为基础，规范运营。</w:t>
      </w:r>
    </w:p>
    <w:p>
      <w:pPr>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（一）运营团队配置：运营机构需按照运营合同的要求和规定，结合服务对象的需求，配备</w:t>
      </w:r>
      <w:r>
        <w:rPr>
          <w:rFonts w:hint="eastAsia" w:ascii="仿宋_GB2312" w:hAnsi="仿宋_GB2312" w:eastAsia="仿宋_GB2312" w:cs="仿宋_GB2312"/>
          <w:color w:val="auto"/>
          <w:sz w:val="32"/>
          <w:szCs w:val="32"/>
          <w:highlight w:val="none"/>
          <w:lang w:val="en-US" w:eastAsia="zh-CN"/>
        </w:rPr>
        <w:t>满足</w:t>
      </w:r>
      <w:r>
        <w:rPr>
          <w:rFonts w:hint="eastAsia" w:ascii="仿宋_GB2312" w:hAnsi="仿宋_GB2312" w:eastAsia="仿宋_GB2312" w:cs="仿宋_GB2312"/>
          <w:color w:val="auto"/>
          <w:sz w:val="32"/>
          <w:szCs w:val="32"/>
          <w:highlight w:val="none"/>
        </w:rPr>
        <w:t>规定的运营团队。明确人员的职责、权限、工作内容、工作流程及要求。</w:t>
      </w:r>
    </w:p>
    <w:p>
      <w:pPr>
        <w:pStyle w:val="2"/>
        <w:spacing w:line="56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（二）服务数量及质量：运营机构按照运营合同，制定服务进度计划</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并定期开展</w:t>
      </w:r>
      <w:r>
        <w:rPr>
          <w:rFonts w:hint="eastAsia" w:ascii="仿宋_GB2312" w:hAnsi="仿宋_GB2312" w:eastAsia="仿宋_GB2312" w:cs="仿宋_GB2312"/>
          <w:color w:val="auto"/>
          <w:sz w:val="32"/>
          <w:szCs w:val="32"/>
          <w:highlight w:val="none"/>
        </w:rPr>
        <w:t>服务质量监测。</w:t>
      </w:r>
    </w:p>
    <w:p>
      <w:pPr>
        <w:pStyle w:val="2"/>
        <w:widowControl/>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（三）老年人隐私保护：运营机构</w:t>
      </w:r>
      <w:r>
        <w:rPr>
          <w:rFonts w:ascii="仿宋_GB2312" w:hAnsi="仿宋_GB2312" w:eastAsia="仿宋_GB2312" w:cs="仿宋_GB2312"/>
          <w:color w:val="auto"/>
          <w:sz w:val="32"/>
          <w:szCs w:val="32"/>
          <w:highlight w:val="none"/>
        </w:rPr>
        <w:t>应当注重保护老年人的隐私权，与所属工作人员签订服务对象隐私保密协议，</w:t>
      </w:r>
      <w:r>
        <w:rPr>
          <w:rFonts w:hint="eastAsia" w:ascii="仿宋_GB2312" w:hAnsi="仿宋_GB2312" w:eastAsia="仿宋_GB2312" w:cs="仿宋_GB2312"/>
          <w:color w:val="auto"/>
          <w:sz w:val="32"/>
          <w:szCs w:val="32"/>
          <w:highlight w:val="none"/>
        </w:rPr>
        <w:t>妥善保管服务对象个人信息，防止个人隐私的泄露。外部机构或个人借阅老年人档案及相关资料时，需取得老年人或监护人的授权同意，且签订保密协议书。</w:t>
      </w:r>
    </w:p>
    <w:p>
      <w:pPr>
        <w:spacing w:line="560" w:lineRule="exact"/>
        <w:ind w:firstLine="640" w:firstLineChars="200"/>
        <w:outlineLvl w:val="1"/>
        <w:rPr>
          <w:rFonts w:hint="eastAsia" w:ascii="仿宋_GB2312" w:hAnsi="Arial" w:eastAsia="仿宋_GB2312" w:cs="Arial"/>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二十六</w:t>
      </w:r>
      <w:r>
        <w:rPr>
          <w:rFonts w:hint="eastAsia" w:ascii="黑体" w:hAnsi="黑体" w:eastAsia="黑体" w:cs="黑体"/>
          <w:color w:val="auto"/>
          <w:sz w:val="32"/>
          <w:szCs w:val="32"/>
          <w:highlight w:val="none"/>
        </w:rPr>
        <w:t>条【服务终止</w:t>
      </w:r>
      <w:r>
        <w:rPr>
          <w:rFonts w:hint="eastAsia" w:ascii="黑体" w:hAnsi="黑体" w:eastAsia="黑体" w:cs="黑体"/>
          <w:color w:val="auto"/>
          <w:sz w:val="32"/>
          <w:szCs w:val="32"/>
          <w:highlight w:val="none"/>
          <w:lang w:val="en-US" w:eastAsia="zh-CN"/>
        </w:rPr>
        <w:t>安置</w:t>
      </w:r>
      <w:r>
        <w:rPr>
          <w:rFonts w:hint="eastAsia" w:ascii="黑体" w:hAnsi="黑体" w:eastAsia="黑体" w:cs="黑体"/>
          <w:color w:val="auto"/>
          <w:sz w:val="32"/>
          <w:szCs w:val="32"/>
          <w:highlight w:val="none"/>
        </w:rPr>
        <w:t>】</w:t>
      </w:r>
      <w:r>
        <w:rPr>
          <w:rFonts w:ascii="仿宋_GB2312" w:hAnsi="Arial" w:eastAsia="仿宋_GB2312" w:cs="Arial"/>
          <w:color w:val="auto"/>
          <w:sz w:val="32"/>
          <w:szCs w:val="32"/>
          <w:highlight w:val="none"/>
        </w:rPr>
        <w:t>运营机构因</w:t>
      </w:r>
      <w:r>
        <w:rPr>
          <w:rFonts w:hint="eastAsia" w:ascii="仿宋_GB2312" w:hAnsi="Arial" w:eastAsia="仿宋_GB2312" w:cs="Arial"/>
          <w:color w:val="auto"/>
          <w:sz w:val="32"/>
          <w:szCs w:val="32"/>
          <w:highlight w:val="none"/>
        </w:rPr>
        <w:t>自身原因</w:t>
      </w:r>
      <w:r>
        <w:rPr>
          <w:rFonts w:ascii="仿宋_GB2312" w:hAnsi="Arial" w:eastAsia="仿宋_GB2312" w:cs="Arial"/>
          <w:color w:val="auto"/>
          <w:sz w:val="32"/>
          <w:szCs w:val="32"/>
          <w:highlight w:val="none"/>
        </w:rPr>
        <w:t>暂停、终止服务的，应当于暂停或者终止服务60日前，向</w:t>
      </w:r>
      <w:r>
        <w:rPr>
          <w:rFonts w:hint="eastAsia" w:ascii="仿宋_GB2312" w:hAnsi="Arial" w:eastAsia="仿宋_GB2312" w:cs="Arial"/>
          <w:color w:val="auto"/>
          <w:sz w:val="32"/>
          <w:szCs w:val="32"/>
          <w:highlight w:val="none"/>
          <w:lang w:eastAsia="zh-CN"/>
        </w:rPr>
        <w:t>居家社区养老服务设施</w:t>
      </w:r>
      <w:r>
        <w:rPr>
          <w:rFonts w:ascii="仿宋_GB2312" w:hAnsi="Arial" w:eastAsia="仿宋_GB2312" w:cs="Arial"/>
          <w:color w:val="auto"/>
          <w:sz w:val="32"/>
          <w:szCs w:val="32"/>
          <w:highlight w:val="none"/>
        </w:rPr>
        <w:t>所在街道办事处提交</w:t>
      </w:r>
      <w:r>
        <w:rPr>
          <w:rFonts w:hint="eastAsia" w:ascii="仿宋_GB2312" w:hAnsi="Arial" w:eastAsia="仿宋_GB2312" w:cs="Arial"/>
          <w:color w:val="auto"/>
          <w:sz w:val="32"/>
          <w:szCs w:val="32"/>
          <w:highlight w:val="none"/>
        </w:rPr>
        <w:t>提交老年人安置方案并书面告知相关情况，方案中应当明确服务老年人的数量、安置计划及实施日期等事项，经书面同意后方可实施。</w:t>
      </w:r>
    </w:p>
    <w:p>
      <w:pPr>
        <w:pStyle w:val="2"/>
        <w:widowControl/>
        <w:spacing w:line="560" w:lineRule="exact"/>
        <w:ind w:firstLine="640" w:firstLineChars="200"/>
        <w:jc w:val="left"/>
        <w:rPr>
          <w:rFonts w:hint="eastAsia" w:ascii="仿宋_GB2312" w:hAnsi="仿宋_GB2312" w:eastAsia="仿宋_GB2312" w:cs="仿宋_GB2312"/>
          <w:color w:val="auto"/>
          <w:sz w:val="32"/>
          <w:szCs w:val="32"/>
          <w:highlight w:val="none"/>
        </w:rPr>
      </w:pPr>
      <w:r>
        <w:rPr>
          <w:rFonts w:hint="eastAsia" w:ascii="仿宋_GB2312" w:hAnsi="Arial" w:eastAsia="仿宋_GB2312" w:cs="Arial"/>
          <w:color w:val="auto"/>
          <w:sz w:val="32"/>
          <w:szCs w:val="32"/>
          <w:highlight w:val="none"/>
        </w:rPr>
        <w:t>街道办事处应当自接到安置方案之日起</w:t>
      </w:r>
      <w:r>
        <w:rPr>
          <w:rFonts w:hint="eastAsia" w:ascii="仿宋_GB2312" w:hAnsi="Arial" w:eastAsia="仿宋_GB2312" w:cs="Arial"/>
          <w:color w:val="auto"/>
          <w:sz w:val="32"/>
          <w:szCs w:val="32"/>
          <w:highlight w:val="none"/>
          <w:lang w:val="en-US" w:eastAsia="zh-CN"/>
        </w:rPr>
        <w:t>20</w:t>
      </w:r>
      <w:r>
        <w:rPr>
          <w:rFonts w:hint="eastAsia" w:ascii="仿宋_GB2312" w:hAnsi="Arial" w:eastAsia="仿宋_GB2312" w:cs="Arial"/>
          <w:color w:val="auto"/>
          <w:sz w:val="32"/>
          <w:szCs w:val="32"/>
          <w:highlight w:val="none"/>
        </w:rPr>
        <w:t>日内</w:t>
      </w:r>
      <w:r>
        <w:rPr>
          <w:rFonts w:ascii="仿宋_GB2312" w:hAnsi="Arial" w:eastAsia="仿宋_GB2312" w:cs="Arial"/>
          <w:color w:val="auto"/>
          <w:sz w:val="32"/>
          <w:szCs w:val="32"/>
          <w:highlight w:val="none"/>
        </w:rPr>
        <w:t>完成审核工作</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rPr>
        <w:t>将相关情况报送区民政局，并督促运营机构实施安置方案，及时为其妥善安置老年人提供协助。若服务终止，</w:t>
      </w:r>
      <w:r>
        <w:rPr>
          <w:rFonts w:ascii="仿宋_GB2312" w:hAnsi="Arial" w:eastAsia="仿宋_GB2312" w:cs="Arial"/>
          <w:color w:val="auto"/>
          <w:sz w:val="32"/>
          <w:szCs w:val="32"/>
          <w:highlight w:val="none"/>
        </w:rPr>
        <w:t>街道办事处</w:t>
      </w:r>
      <w:r>
        <w:rPr>
          <w:rFonts w:hint="eastAsia" w:ascii="仿宋_GB2312" w:hAnsi="Arial" w:eastAsia="仿宋_GB2312" w:cs="Arial"/>
          <w:color w:val="auto"/>
          <w:sz w:val="32"/>
          <w:szCs w:val="32"/>
          <w:highlight w:val="none"/>
        </w:rPr>
        <w:t>应在终止之日前确定新的运营机构，确保服务的可持续性。</w:t>
      </w:r>
    </w:p>
    <w:p>
      <w:pPr>
        <w:pStyle w:val="2"/>
        <w:widowControl/>
        <w:spacing w:line="560" w:lineRule="exact"/>
        <w:jc w:val="center"/>
        <w:outlineLvl w:val="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 xml:space="preserve">第六章 </w:t>
      </w:r>
      <w:r>
        <w:rPr>
          <w:rFonts w:hint="eastAsia" w:ascii="黑体" w:hAnsi="黑体" w:eastAsia="黑体" w:cs="黑体"/>
          <w:color w:val="auto"/>
          <w:sz w:val="32"/>
          <w:szCs w:val="32"/>
          <w:highlight w:val="none"/>
          <w:lang w:val="en-US" w:eastAsia="zh-CN"/>
        </w:rPr>
        <w:t>资助</w:t>
      </w:r>
      <w:r>
        <w:rPr>
          <w:rFonts w:hint="eastAsia" w:ascii="黑体" w:hAnsi="黑体" w:eastAsia="黑体" w:cs="黑体"/>
          <w:color w:val="auto"/>
          <w:sz w:val="32"/>
          <w:szCs w:val="32"/>
          <w:highlight w:val="none"/>
        </w:rPr>
        <w:t>标准与经费保障</w:t>
      </w:r>
    </w:p>
    <w:p>
      <w:pPr>
        <w:spacing w:line="560" w:lineRule="exact"/>
        <w:ind w:firstLine="640" w:firstLineChars="200"/>
        <w:outlineLvl w:val="1"/>
        <w:rPr>
          <w:rFonts w:ascii="仿宋_GB2312" w:hAnsi="仿宋_GB2312" w:eastAsia="仿宋_GB2312" w:cs="仿宋_GB2312"/>
          <w:bCs/>
          <w:color w:val="auto"/>
          <w:kern w:val="0"/>
          <w:sz w:val="32"/>
          <w:szCs w:val="32"/>
          <w:highlight w:val="none"/>
        </w:rPr>
      </w:pPr>
      <w:r>
        <w:rPr>
          <w:rFonts w:hint="eastAsia" w:ascii="黑体" w:hAnsi="黑体" w:eastAsia="黑体" w:cs="黑体"/>
          <w:color w:val="auto"/>
          <w:sz w:val="32"/>
          <w:szCs w:val="32"/>
          <w:highlight w:val="none"/>
          <w:shd w:val="clear" w:color="auto" w:fill="FFFFFF"/>
        </w:rPr>
        <w:t>第二十</w:t>
      </w:r>
      <w:r>
        <w:rPr>
          <w:rFonts w:hint="eastAsia" w:ascii="黑体" w:hAnsi="黑体" w:eastAsia="黑体" w:cs="黑体"/>
          <w:color w:val="auto"/>
          <w:sz w:val="32"/>
          <w:szCs w:val="32"/>
          <w:highlight w:val="none"/>
          <w:shd w:val="clear" w:color="auto" w:fill="FFFFFF"/>
          <w:lang w:val="en-US" w:eastAsia="zh-CN"/>
        </w:rPr>
        <w:t>七</w:t>
      </w:r>
      <w:r>
        <w:rPr>
          <w:rFonts w:hint="eastAsia" w:ascii="黑体" w:hAnsi="黑体" w:eastAsia="黑体" w:cs="黑体"/>
          <w:color w:val="auto"/>
          <w:sz w:val="32"/>
          <w:szCs w:val="32"/>
          <w:highlight w:val="none"/>
          <w:shd w:val="clear" w:color="auto" w:fill="FFFFFF"/>
        </w:rPr>
        <w:t>条【</w:t>
      </w:r>
      <w:r>
        <w:rPr>
          <w:rFonts w:hint="eastAsia" w:ascii="黑体" w:hAnsi="黑体" w:eastAsia="黑体" w:cs="黑体"/>
          <w:color w:val="auto"/>
          <w:sz w:val="32"/>
          <w:szCs w:val="32"/>
          <w:highlight w:val="none"/>
          <w:shd w:val="clear" w:color="auto" w:fill="FFFFFF"/>
          <w:lang w:val="en-US" w:eastAsia="zh-CN"/>
        </w:rPr>
        <w:t>资助类别</w:t>
      </w:r>
      <w:r>
        <w:rPr>
          <w:rFonts w:hint="eastAsia" w:ascii="黑体" w:hAnsi="黑体" w:eastAsia="黑体" w:cs="黑体"/>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shd w:val="clear" w:color="auto" w:fill="FFFFFF"/>
          <w:lang w:eastAsia="zh-CN"/>
        </w:rPr>
        <w:t>对居家社区养老服务设施给予分类</w:t>
      </w:r>
      <w:r>
        <w:rPr>
          <w:rFonts w:hint="eastAsia" w:ascii="仿宋_GB2312" w:hAnsi="仿宋_GB2312" w:eastAsia="仿宋_GB2312" w:cs="仿宋_GB2312"/>
          <w:color w:val="auto"/>
          <w:sz w:val="32"/>
          <w:szCs w:val="32"/>
          <w:highlight w:val="none"/>
          <w:shd w:val="clear" w:color="auto" w:fill="FFFFFF"/>
          <w:lang w:val="en-US" w:eastAsia="zh-CN"/>
        </w:rPr>
        <w:t>资助</w:t>
      </w:r>
      <w:r>
        <w:rPr>
          <w:rFonts w:hint="eastAsia" w:ascii="仿宋_GB2312" w:hAnsi="仿宋_GB2312" w:eastAsia="仿宋_GB2312" w:cs="仿宋_GB2312"/>
          <w:color w:val="auto"/>
          <w:sz w:val="32"/>
          <w:szCs w:val="32"/>
          <w:highlight w:val="none"/>
          <w:shd w:val="clear" w:color="auto" w:fill="FFFFFF"/>
        </w:rPr>
        <w:t>：</w:t>
      </w:r>
    </w:p>
    <w:p>
      <w:pPr>
        <w:spacing w:line="560" w:lineRule="exact"/>
        <w:ind w:firstLine="640" w:firstLineChars="200"/>
        <w:rPr>
          <w:rFonts w:hint="default" w:ascii="仿宋_GB2312" w:hAnsi="仿宋_GB2312" w:eastAsia="仿宋_GB2312" w:cs="仿宋_GB2312"/>
          <w:bCs/>
          <w:color w:val="auto"/>
          <w:kern w:val="0"/>
          <w:sz w:val="32"/>
          <w:szCs w:val="32"/>
          <w:highlight w:val="none"/>
          <w:u w:val="none"/>
          <w:lang w:val="en-US" w:eastAsia="zh-CN"/>
        </w:rPr>
      </w:pPr>
      <w:r>
        <w:rPr>
          <w:rFonts w:hint="eastAsia" w:ascii="仿宋_GB2312" w:hAnsi="仿宋_GB2312" w:eastAsia="仿宋_GB2312" w:cs="仿宋_GB2312"/>
          <w:bCs/>
          <w:color w:val="auto"/>
          <w:kern w:val="0"/>
          <w:sz w:val="32"/>
          <w:szCs w:val="32"/>
          <w:highlight w:val="none"/>
          <w:u w:val="none"/>
          <w:lang w:eastAsia="zh-CN"/>
        </w:rPr>
        <w:t>（</w:t>
      </w:r>
      <w:r>
        <w:rPr>
          <w:rFonts w:hint="eastAsia" w:ascii="仿宋_GB2312" w:hAnsi="仿宋_GB2312" w:eastAsia="仿宋_GB2312" w:cs="仿宋_GB2312"/>
          <w:bCs/>
          <w:color w:val="auto"/>
          <w:kern w:val="0"/>
          <w:sz w:val="32"/>
          <w:szCs w:val="32"/>
          <w:highlight w:val="none"/>
          <w:u w:val="none"/>
          <w:lang w:val="en-US" w:eastAsia="zh-CN"/>
        </w:rPr>
        <w:t>一</w:t>
      </w:r>
      <w:r>
        <w:rPr>
          <w:rFonts w:hint="eastAsia" w:ascii="仿宋_GB2312" w:hAnsi="仿宋_GB2312" w:eastAsia="仿宋_GB2312" w:cs="仿宋_GB2312"/>
          <w:bCs/>
          <w:color w:val="auto"/>
          <w:kern w:val="0"/>
          <w:sz w:val="32"/>
          <w:szCs w:val="32"/>
          <w:highlight w:val="none"/>
          <w:u w:val="none"/>
          <w:lang w:eastAsia="zh-CN"/>
        </w:rPr>
        <w:t>）由政府投资建设，具备开业运营所必须的基础设施设备，委托社会力量运营管理的，</w:t>
      </w:r>
      <w:r>
        <w:rPr>
          <w:rFonts w:hint="eastAsia" w:ascii="仿宋_GB2312" w:hAnsi="仿宋_GB2312" w:eastAsia="仿宋_GB2312" w:cs="仿宋_GB2312"/>
          <w:color w:val="auto"/>
          <w:sz w:val="32"/>
          <w:szCs w:val="32"/>
          <w:highlight w:val="none"/>
          <w:u w:val="none"/>
          <w:shd w:val="clear" w:color="auto" w:fill="FFFFFF"/>
          <w:lang w:val="en-US" w:eastAsia="zh-CN"/>
        </w:rPr>
        <w:t>可申请运营资助。</w:t>
      </w:r>
    </w:p>
    <w:p>
      <w:pPr>
        <w:spacing w:line="560" w:lineRule="exact"/>
        <w:ind w:firstLine="640" w:firstLineChars="200"/>
        <w:rPr>
          <w:rFonts w:hint="default" w:ascii="仿宋_GB2312" w:hAnsi="仿宋_GB2312" w:eastAsia="仿宋_GB2312" w:cs="仿宋_GB2312"/>
          <w:bCs/>
          <w:color w:val="auto"/>
          <w:kern w:val="0"/>
          <w:sz w:val="32"/>
          <w:szCs w:val="32"/>
          <w:highlight w:val="none"/>
          <w:u w:val="none"/>
          <w:lang w:val="en-US"/>
        </w:rPr>
      </w:pPr>
      <w:r>
        <w:rPr>
          <w:rFonts w:hint="eastAsia" w:ascii="仿宋_GB2312" w:hAnsi="仿宋_GB2312" w:eastAsia="仿宋_GB2312" w:cs="仿宋_GB2312"/>
          <w:bCs/>
          <w:color w:val="auto"/>
          <w:kern w:val="0"/>
          <w:sz w:val="32"/>
          <w:szCs w:val="32"/>
          <w:highlight w:val="none"/>
          <w:u w:val="none"/>
        </w:rPr>
        <w:t>（</w:t>
      </w:r>
      <w:r>
        <w:rPr>
          <w:rFonts w:hint="eastAsia" w:ascii="仿宋_GB2312" w:hAnsi="仿宋_GB2312" w:eastAsia="仿宋_GB2312" w:cs="仿宋_GB2312"/>
          <w:bCs/>
          <w:color w:val="auto"/>
          <w:kern w:val="0"/>
          <w:sz w:val="32"/>
          <w:szCs w:val="32"/>
          <w:highlight w:val="none"/>
          <w:u w:val="none"/>
          <w:lang w:val="en-US" w:eastAsia="zh-CN"/>
        </w:rPr>
        <w:t>二</w:t>
      </w:r>
      <w:r>
        <w:rPr>
          <w:rFonts w:hint="eastAsia" w:ascii="仿宋_GB2312" w:hAnsi="仿宋_GB2312" w:eastAsia="仿宋_GB2312" w:cs="仿宋_GB2312"/>
          <w:bCs/>
          <w:color w:val="auto"/>
          <w:kern w:val="0"/>
          <w:sz w:val="32"/>
          <w:szCs w:val="32"/>
          <w:highlight w:val="none"/>
          <w:u w:val="none"/>
        </w:rPr>
        <w:t>）政府投资建设，需要社会力量出资进行必要的基础设施建设、改造或必要设施设备添置后，才具备开业运营条件的</w:t>
      </w:r>
      <w:r>
        <w:rPr>
          <w:rFonts w:hint="eastAsia" w:ascii="仿宋_GB2312" w:hAnsi="仿宋_GB2312" w:eastAsia="仿宋_GB2312" w:cs="仿宋_GB2312"/>
          <w:bCs/>
          <w:color w:val="auto"/>
          <w:kern w:val="0"/>
          <w:sz w:val="32"/>
          <w:szCs w:val="32"/>
          <w:highlight w:val="none"/>
          <w:u w:val="none"/>
          <w:lang w:eastAsia="zh-CN"/>
        </w:rPr>
        <w:t>，</w:t>
      </w:r>
      <w:r>
        <w:rPr>
          <w:rFonts w:hint="eastAsia" w:ascii="仿宋_GB2312" w:hAnsi="仿宋_GB2312" w:eastAsia="仿宋_GB2312" w:cs="仿宋_GB2312"/>
          <w:bCs/>
          <w:color w:val="auto"/>
          <w:kern w:val="0"/>
          <w:sz w:val="32"/>
          <w:szCs w:val="32"/>
          <w:highlight w:val="none"/>
          <w:u w:val="none"/>
          <w:lang w:val="en-US" w:eastAsia="zh-CN"/>
        </w:rPr>
        <w:t>街道长者服务中心</w:t>
      </w:r>
      <w:r>
        <w:rPr>
          <w:rFonts w:hint="eastAsia" w:ascii="仿宋_GB2312" w:hAnsi="仿宋_GB2312" w:eastAsia="仿宋_GB2312" w:cs="仿宋_GB2312"/>
          <w:color w:val="auto"/>
          <w:sz w:val="32"/>
          <w:szCs w:val="32"/>
          <w:highlight w:val="none"/>
          <w:u w:val="none"/>
          <w:shd w:val="clear" w:color="auto" w:fill="FFFFFF"/>
          <w:lang w:val="en-US" w:eastAsia="zh-CN"/>
        </w:rPr>
        <w:t>可申请新增床位资助和运营资助;社区长者服务站和小区（居民小组）长者服务点可申请建设资助和运营资助。</w:t>
      </w:r>
    </w:p>
    <w:p>
      <w:pPr>
        <w:spacing w:line="560" w:lineRule="exact"/>
        <w:ind w:firstLine="640" w:firstLineChars="200"/>
        <w:rPr>
          <w:rFonts w:hint="eastAsia" w:ascii="仿宋_GB2312" w:hAnsi="仿宋_GB2312" w:eastAsia="仿宋_GB2312" w:cs="仿宋_GB2312"/>
          <w:color w:val="auto"/>
          <w:sz w:val="32"/>
          <w:szCs w:val="32"/>
          <w:highlight w:val="none"/>
          <w:u w:val="none"/>
          <w:shd w:val="clear" w:color="auto" w:fill="FFFFFF"/>
          <w:lang w:val="en-US" w:eastAsia="zh-CN"/>
        </w:rPr>
      </w:pPr>
      <w:r>
        <w:rPr>
          <w:rFonts w:hint="eastAsia" w:ascii="仿宋_GB2312" w:hAnsi="仿宋_GB2312" w:eastAsia="仿宋_GB2312" w:cs="仿宋_GB2312"/>
          <w:bCs/>
          <w:color w:val="auto"/>
          <w:kern w:val="0"/>
          <w:sz w:val="32"/>
          <w:szCs w:val="32"/>
          <w:highlight w:val="none"/>
          <w:u w:val="none"/>
        </w:rPr>
        <w:t>（</w:t>
      </w:r>
      <w:r>
        <w:rPr>
          <w:rFonts w:hint="eastAsia" w:ascii="仿宋_GB2312" w:hAnsi="仿宋_GB2312" w:eastAsia="仿宋_GB2312" w:cs="仿宋_GB2312"/>
          <w:bCs/>
          <w:color w:val="auto"/>
          <w:kern w:val="0"/>
          <w:sz w:val="32"/>
          <w:szCs w:val="32"/>
          <w:highlight w:val="none"/>
          <w:u w:val="none"/>
          <w:lang w:eastAsia="zh-CN"/>
        </w:rPr>
        <w:t>三</w:t>
      </w:r>
      <w:r>
        <w:rPr>
          <w:rFonts w:hint="eastAsia" w:ascii="仿宋_GB2312" w:hAnsi="仿宋_GB2312" w:eastAsia="仿宋_GB2312" w:cs="仿宋_GB2312"/>
          <w:bCs/>
          <w:color w:val="auto"/>
          <w:kern w:val="0"/>
          <w:sz w:val="32"/>
          <w:szCs w:val="32"/>
          <w:highlight w:val="none"/>
          <w:u w:val="none"/>
        </w:rPr>
        <w:t>）</w:t>
      </w:r>
      <w:r>
        <w:rPr>
          <w:rFonts w:hint="eastAsia" w:ascii="仿宋_GB2312" w:hAnsi="仿宋_GB2312" w:eastAsia="仿宋_GB2312" w:cs="仿宋_GB2312"/>
          <w:color w:val="auto"/>
          <w:sz w:val="32"/>
          <w:szCs w:val="32"/>
          <w:highlight w:val="none"/>
          <w:u w:val="none"/>
          <w:shd w:val="clear" w:color="auto" w:fill="FFFFFF"/>
        </w:rPr>
        <w:t>社会力量</w:t>
      </w:r>
      <w:r>
        <w:rPr>
          <w:rFonts w:hint="eastAsia" w:ascii="仿宋_GB2312" w:hAnsi="仿宋_GB2312" w:eastAsia="仿宋_GB2312" w:cs="仿宋_GB2312"/>
          <w:color w:val="auto"/>
          <w:sz w:val="32"/>
          <w:szCs w:val="32"/>
          <w:highlight w:val="none"/>
          <w:u w:val="none"/>
          <w:shd w:val="clear" w:color="auto" w:fill="FFFFFF"/>
          <w:lang w:eastAsia="zh-CN"/>
        </w:rPr>
        <w:t>投资建设运营的居家社区养老服务设施，</w:t>
      </w:r>
      <w:r>
        <w:rPr>
          <w:rFonts w:hint="eastAsia" w:ascii="仿宋_GB2312" w:hAnsi="仿宋_GB2312" w:eastAsia="仿宋_GB2312" w:cs="仿宋_GB2312"/>
          <w:b w:val="0"/>
          <w:i w:val="0"/>
          <w:caps w:val="0"/>
          <w:color w:val="000000"/>
          <w:spacing w:val="0"/>
          <w:sz w:val="32"/>
          <w:szCs w:val="32"/>
          <w:u w:val="none"/>
          <w:shd w:val="clear" w:fill="FFFFFF"/>
          <w:lang w:val="en-US" w:eastAsia="zh-CN"/>
        </w:rPr>
        <w:t>在选址阶段经街道办事处、区民政局审核同意后，纳入我区社区养老服务设施总体规划的，街道长者服务中心</w:t>
      </w:r>
      <w:r>
        <w:rPr>
          <w:rFonts w:hint="eastAsia" w:ascii="仿宋_GB2312" w:hAnsi="仿宋_GB2312" w:eastAsia="仿宋_GB2312" w:cs="仿宋_GB2312"/>
          <w:bCs/>
          <w:color w:val="auto"/>
          <w:kern w:val="0"/>
          <w:sz w:val="32"/>
          <w:szCs w:val="32"/>
          <w:highlight w:val="none"/>
          <w:u w:val="none"/>
          <w:lang w:val="en-US" w:eastAsia="zh-CN"/>
        </w:rPr>
        <w:t>可申请新增床位资助、租金资助及运营资助；</w:t>
      </w:r>
      <w:r>
        <w:rPr>
          <w:rFonts w:hint="eastAsia" w:ascii="仿宋_GB2312" w:hAnsi="仿宋_GB2312" w:eastAsia="仿宋_GB2312" w:cs="仿宋_GB2312"/>
          <w:color w:val="auto"/>
          <w:sz w:val="32"/>
          <w:szCs w:val="32"/>
          <w:highlight w:val="none"/>
          <w:u w:val="none"/>
          <w:shd w:val="clear" w:color="auto" w:fill="FFFFFF"/>
          <w:lang w:val="en-US" w:eastAsia="zh-CN"/>
        </w:rPr>
        <w:t>社区长者服务站和小区（居民小组）长者服务点可申请建设资助、租金资助及运营资助。</w:t>
      </w:r>
    </w:p>
    <w:p>
      <w:pPr>
        <w:pStyle w:val="2"/>
        <w:ind w:firstLine="640" w:firstLineChars="200"/>
        <w:rPr>
          <w:rFonts w:hint="eastAsia" w:ascii="仿宋_GB2312" w:hAnsi="仿宋_GB2312" w:eastAsia="仿宋_GB2312" w:cs="仿宋_GB2312"/>
          <w:color w:val="auto"/>
          <w:sz w:val="32"/>
          <w:szCs w:val="32"/>
          <w:highlight w:val="none"/>
          <w:u w:val="none"/>
          <w:shd w:val="clear" w:color="auto" w:fill="FFFFFF"/>
          <w:lang w:val="en-US" w:eastAsia="zh-CN"/>
        </w:rPr>
      </w:pPr>
      <w:r>
        <w:rPr>
          <w:rFonts w:hint="eastAsia" w:ascii="仿宋_GB2312" w:hAnsi="仿宋_GB2312" w:eastAsia="仿宋_GB2312" w:cs="仿宋_GB2312"/>
          <w:color w:val="auto"/>
          <w:sz w:val="32"/>
          <w:szCs w:val="32"/>
          <w:highlight w:val="none"/>
          <w:u w:val="none"/>
          <w:shd w:val="clear" w:color="auto" w:fill="FFFFFF"/>
          <w:lang w:val="en-US" w:eastAsia="zh-CN"/>
        </w:rPr>
        <w:t>长者食堂用餐标准按照</w:t>
      </w:r>
      <w:r>
        <w:rPr>
          <w:rFonts w:hint="eastAsia" w:ascii="仿宋_GB2312" w:hAnsi="仿宋_GB2312" w:eastAsia="仿宋_GB2312" w:cs="仿宋_GB2312"/>
          <w:color w:val="auto"/>
          <w:sz w:val="32"/>
          <w:szCs w:val="32"/>
          <w:highlight w:val="none"/>
          <w:shd w:val="clear" w:color="auto" w:fill="FFFFFF"/>
        </w:rPr>
        <w:t>深圳市民政局</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深圳市市场监督管理局</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深圳市财政局《关于加快推进长者助餐服务的工作方案》</w:t>
      </w:r>
      <w:r>
        <w:rPr>
          <w:rFonts w:hint="eastAsia" w:ascii="仿宋_GB2312" w:hAnsi="仿宋_GB2312" w:eastAsia="仿宋_GB2312" w:cs="仿宋_GB2312"/>
          <w:color w:val="auto"/>
          <w:sz w:val="32"/>
          <w:szCs w:val="32"/>
          <w:highlight w:val="none"/>
          <w:u w:val="none"/>
          <w:shd w:val="clear" w:color="auto" w:fill="FFFFFF"/>
          <w:lang w:val="en-US" w:eastAsia="zh-CN"/>
        </w:rPr>
        <w:t>补贴</w:t>
      </w:r>
      <w:r>
        <w:rPr>
          <w:rFonts w:hint="eastAsia" w:ascii="仿宋_GB2312" w:hAnsi="仿宋_GB2312" w:eastAsia="仿宋_GB2312" w:cs="仿宋_GB2312"/>
          <w:color w:val="auto"/>
          <w:sz w:val="32"/>
          <w:szCs w:val="32"/>
          <w:highlight w:val="none"/>
          <w:shd w:val="clear" w:color="auto" w:fill="FFFFFF"/>
          <w:lang w:val="en-US" w:eastAsia="zh-CN"/>
        </w:rPr>
        <w:t>标准</w:t>
      </w:r>
      <w:r>
        <w:rPr>
          <w:rFonts w:hint="eastAsia" w:ascii="仿宋_GB2312" w:hAnsi="仿宋_GB2312" w:eastAsia="仿宋_GB2312" w:cs="仿宋_GB2312"/>
          <w:color w:val="auto"/>
          <w:sz w:val="32"/>
          <w:szCs w:val="32"/>
          <w:highlight w:val="none"/>
          <w:u w:val="none"/>
          <w:shd w:val="clear" w:color="auto" w:fill="FFFFFF"/>
          <w:lang w:val="en-US" w:eastAsia="zh-CN"/>
        </w:rPr>
        <w:t>执行。</w:t>
      </w:r>
    </w:p>
    <w:p>
      <w:pPr>
        <w:spacing w:line="560" w:lineRule="exact"/>
        <w:ind w:firstLine="0" w:firstLineChars="0"/>
        <w:outlineLvl w:val="1"/>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lang w:val="en-US" w:eastAsia="zh-CN"/>
        </w:rPr>
        <w:t xml:space="preserve">    </w:t>
      </w: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条【新增床位资助】</w:t>
      </w:r>
      <w:r>
        <w:rPr>
          <w:rFonts w:hint="eastAsia" w:ascii="仿宋_GB2312" w:hAnsi="仿宋_GB2312" w:eastAsia="仿宋_GB2312" w:cs="仿宋_GB2312"/>
          <w:color w:val="auto"/>
          <w:sz w:val="32"/>
          <w:szCs w:val="32"/>
          <w:highlight w:val="none"/>
        </w:rPr>
        <w:t>新增床位资助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shd w:val="clear" w:color="auto" w:fill="FFFFFF"/>
        </w:rPr>
        <w:t>对</w:t>
      </w:r>
      <w:r>
        <w:rPr>
          <w:rFonts w:hint="eastAsia" w:ascii="仿宋_GB2312" w:hAnsi="仿宋_GB2312" w:eastAsia="仿宋_GB2312" w:cs="仿宋_GB2312"/>
          <w:color w:val="auto"/>
          <w:sz w:val="32"/>
          <w:szCs w:val="32"/>
          <w:highlight w:val="none"/>
          <w:shd w:val="clear" w:color="auto" w:fill="FFFFFF"/>
          <w:lang w:eastAsia="zh-CN"/>
        </w:rPr>
        <w:t>符合第二十七条第（</w:t>
      </w:r>
      <w:r>
        <w:rPr>
          <w:rFonts w:hint="eastAsia" w:ascii="仿宋_GB2312" w:hAnsi="仿宋_GB2312" w:eastAsia="仿宋_GB2312" w:cs="仿宋_GB2312"/>
          <w:color w:val="auto"/>
          <w:sz w:val="32"/>
          <w:szCs w:val="32"/>
          <w:highlight w:val="none"/>
          <w:shd w:val="clear" w:color="auto" w:fill="FFFFFF"/>
          <w:lang w:val="en-US" w:eastAsia="zh-CN"/>
        </w:rPr>
        <w:t>二</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三</w:t>
      </w:r>
      <w:r>
        <w:rPr>
          <w:rFonts w:hint="eastAsia" w:ascii="仿宋_GB2312" w:hAnsi="仿宋_GB2312" w:eastAsia="仿宋_GB2312" w:cs="仿宋_GB2312"/>
          <w:color w:val="auto"/>
          <w:sz w:val="32"/>
          <w:szCs w:val="32"/>
          <w:highlight w:val="none"/>
          <w:shd w:val="clear" w:color="auto" w:fill="FFFFFF"/>
          <w:lang w:eastAsia="zh-CN"/>
        </w:rPr>
        <w:t>）款规定的且已投入运营的</w:t>
      </w:r>
      <w:r>
        <w:rPr>
          <w:rFonts w:hint="eastAsia" w:ascii="仿宋_GB2312" w:hAnsi="仿宋_GB2312" w:eastAsia="仿宋_GB2312" w:cs="仿宋_GB2312"/>
          <w:color w:val="auto"/>
          <w:sz w:val="32"/>
          <w:szCs w:val="32"/>
          <w:highlight w:val="none"/>
          <w:lang w:val="en-US" w:eastAsia="zh-CN"/>
        </w:rPr>
        <w:t>街道长者服务中心，</w:t>
      </w:r>
      <w:r>
        <w:rPr>
          <w:rFonts w:hint="eastAsia" w:ascii="仿宋_GB2312" w:hAnsi="仿宋_GB2312" w:eastAsia="仿宋_GB2312" w:cs="仿宋_GB2312"/>
          <w:color w:val="auto"/>
          <w:sz w:val="32"/>
          <w:szCs w:val="32"/>
          <w:highlight w:val="none"/>
          <w:shd w:val="clear" w:color="auto" w:fill="FFFFFF"/>
          <w:lang w:val="en-US" w:eastAsia="zh-CN"/>
        </w:rPr>
        <w:t>依照</w:t>
      </w:r>
      <w:r>
        <w:rPr>
          <w:rFonts w:hint="eastAsia" w:ascii="仿宋_GB2312" w:hAnsi="仿宋_GB2312" w:eastAsia="仿宋_GB2312" w:cs="仿宋_GB2312"/>
          <w:color w:val="auto"/>
          <w:sz w:val="32"/>
          <w:szCs w:val="32"/>
          <w:highlight w:val="none"/>
          <w:shd w:val="clear" w:color="auto" w:fill="FFFFFF"/>
        </w:rPr>
        <w:t>《深圳市民办养老机构资助办法》规定，符合申请新增床位资助条件的，</w:t>
      </w:r>
      <w:r>
        <w:rPr>
          <w:rFonts w:hint="eastAsia" w:ascii="仿宋_GB2312" w:hAnsi="仿宋_GB2312" w:eastAsia="仿宋_GB2312" w:cs="仿宋_GB2312"/>
          <w:color w:val="auto"/>
          <w:sz w:val="32"/>
          <w:szCs w:val="32"/>
          <w:highlight w:val="none"/>
          <w:shd w:val="clear" w:color="auto" w:fill="FFFFFF"/>
          <w:lang w:val="en-US" w:eastAsia="zh-CN"/>
        </w:rPr>
        <w:t>按民办养老机构</w:t>
      </w:r>
      <w:r>
        <w:rPr>
          <w:rFonts w:hint="eastAsia" w:ascii="仿宋_GB2312" w:hAnsi="仿宋_GB2312" w:eastAsia="仿宋_GB2312" w:cs="仿宋_GB2312"/>
          <w:color w:val="auto"/>
          <w:sz w:val="32"/>
          <w:szCs w:val="32"/>
          <w:highlight w:val="none"/>
          <w:shd w:val="clear" w:color="auto" w:fill="FFFFFF"/>
        </w:rPr>
        <w:t>标准给予资助。</w:t>
      </w:r>
    </w:p>
    <w:p>
      <w:pPr>
        <w:spacing w:line="560" w:lineRule="exact"/>
        <w:ind w:firstLine="640" w:firstLineChars="200"/>
        <w:outlineLvl w:val="1"/>
        <w:rPr>
          <w:rFonts w:ascii="仿宋_GB2312" w:hAnsi="仿宋_GB2312" w:eastAsia="仿宋_GB2312" w:cs="仿宋_GB2312"/>
          <w:color w:val="auto"/>
          <w:sz w:val="32"/>
          <w:szCs w:val="32"/>
          <w:highlight w:val="none"/>
          <w:shd w:val="clear" w:color="auto" w:fill="FFFFFF"/>
        </w:rPr>
      </w:pPr>
      <w:r>
        <w:rPr>
          <w:rFonts w:hint="eastAsia" w:ascii="黑体" w:hAnsi="黑体" w:eastAsia="黑体" w:cs="黑体"/>
          <w:color w:val="auto"/>
          <w:sz w:val="32"/>
          <w:szCs w:val="32"/>
          <w:highlight w:val="none"/>
        </w:rPr>
        <w:t>第二十</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条【建设资助】</w:t>
      </w:r>
      <w:r>
        <w:rPr>
          <w:rFonts w:hint="eastAsia" w:ascii="仿宋_GB2312" w:hAnsi="仿宋_GB2312" w:eastAsia="仿宋_GB2312" w:cs="仿宋_GB2312"/>
          <w:color w:val="auto"/>
          <w:sz w:val="32"/>
          <w:szCs w:val="32"/>
          <w:highlight w:val="none"/>
        </w:rPr>
        <w:t>建设资助</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shd w:val="clear" w:color="auto" w:fill="FFFFFF"/>
        </w:rPr>
        <w:t>对</w:t>
      </w:r>
      <w:r>
        <w:rPr>
          <w:rFonts w:hint="eastAsia" w:ascii="仿宋_GB2312" w:hAnsi="仿宋_GB2312" w:eastAsia="仿宋_GB2312" w:cs="仿宋_GB2312"/>
          <w:color w:val="auto"/>
          <w:sz w:val="32"/>
          <w:szCs w:val="32"/>
          <w:highlight w:val="none"/>
          <w:shd w:val="clear" w:color="auto" w:fill="FFFFFF"/>
          <w:lang w:eastAsia="zh-CN"/>
        </w:rPr>
        <w:t>符合第二十七条第（</w:t>
      </w:r>
      <w:r>
        <w:rPr>
          <w:rFonts w:hint="eastAsia" w:ascii="仿宋_GB2312" w:hAnsi="仿宋_GB2312" w:eastAsia="仿宋_GB2312" w:cs="仿宋_GB2312"/>
          <w:color w:val="auto"/>
          <w:sz w:val="32"/>
          <w:szCs w:val="32"/>
          <w:highlight w:val="none"/>
          <w:shd w:val="clear" w:color="auto" w:fill="FFFFFF"/>
          <w:lang w:val="en-US" w:eastAsia="zh-CN"/>
        </w:rPr>
        <w:t>二</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三</w:t>
      </w:r>
      <w:r>
        <w:rPr>
          <w:rFonts w:hint="eastAsia" w:ascii="仿宋_GB2312" w:hAnsi="仿宋_GB2312" w:eastAsia="仿宋_GB2312" w:cs="仿宋_GB2312"/>
          <w:color w:val="auto"/>
          <w:sz w:val="32"/>
          <w:szCs w:val="32"/>
          <w:highlight w:val="none"/>
          <w:shd w:val="clear" w:color="auto" w:fill="FFFFFF"/>
          <w:lang w:eastAsia="zh-CN"/>
        </w:rPr>
        <w:t>）款规定的且已投入运营的</w:t>
      </w:r>
      <w:r>
        <w:rPr>
          <w:rFonts w:hint="eastAsia" w:ascii="仿宋_GB2312" w:hAnsi="仿宋_GB2312" w:eastAsia="仿宋_GB2312" w:cs="仿宋_GB2312"/>
          <w:color w:val="auto"/>
          <w:sz w:val="32"/>
          <w:szCs w:val="32"/>
          <w:highlight w:val="none"/>
          <w:shd w:val="clear" w:color="auto" w:fill="FFFFFF"/>
        </w:rPr>
        <w:t>社区长者服务站与小区长者服务点，根据建筑面积按</w:t>
      </w:r>
      <w:r>
        <w:rPr>
          <w:rFonts w:hint="eastAsia" w:ascii="仿宋_GB2312" w:hAnsi="仿宋_GB2312" w:eastAsia="仿宋_GB2312" w:cs="仿宋_GB2312"/>
          <w:color w:val="auto"/>
          <w:sz w:val="32"/>
          <w:szCs w:val="32"/>
          <w:highlight w:val="none"/>
          <w:shd w:val="clear" w:color="auto" w:fill="FFFFFF"/>
          <w:lang w:val="en-US" w:eastAsia="zh-CN"/>
        </w:rPr>
        <w:t>8</w:t>
      </w:r>
      <w:r>
        <w:rPr>
          <w:rFonts w:hint="eastAsia" w:ascii="仿宋_GB2312" w:hAnsi="仿宋_GB2312" w:eastAsia="仿宋_GB2312" w:cs="仿宋_GB2312"/>
          <w:color w:val="auto"/>
          <w:sz w:val="32"/>
          <w:szCs w:val="32"/>
          <w:highlight w:val="none"/>
          <w:shd w:val="clear" w:color="auto" w:fill="FFFFFF"/>
        </w:rPr>
        <w:t>00元/平方米的标准给予</w:t>
      </w:r>
      <w:r>
        <w:rPr>
          <w:rFonts w:hint="eastAsia" w:ascii="仿宋_GB2312" w:hAnsi="仿宋_GB2312" w:eastAsia="仿宋_GB2312" w:cs="仿宋_GB2312"/>
          <w:color w:val="auto"/>
          <w:sz w:val="32"/>
          <w:szCs w:val="32"/>
          <w:highlight w:val="none"/>
          <w:shd w:val="clear" w:color="auto" w:fill="FFFFFF"/>
          <w:lang w:eastAsia="zh-CN"/>
        </w:rPr>
        <w:t>一次性</w:t>
      </w:r>
      <w:r>
        <w:rPr>
          <w:rFonts w:hint="eastAsia" w:ascii="仿宋_GB2312" w:hAnsi="仿宋_GB2312" w:eastAsia="仿宋_GB2312" w:cs="仿宋_GB2312"/>
          <w:color w:val="auto"/>
          <w:sz w:val="32"/>
          <w:szCs w:val="32"/>
          <w:highlight w:val="none"/>
          <w:shd w:val="clear" w:color="auto" w:fill="FFFFFF"/>
        </w:rPr>
        <w:t>建设资助</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资助金额不超过实际建设出资额，建筑面积测算限定为用于“长者服务”的面积</w:t>
      </w:r>
      <w:r>
        <w:rPr>
          <w:rFonts w:hint="eastAsia" w:ascii="仿宋_GB2312" w:hAnsi="仿宋_GB2312" w:eastAsia="仿宋_GB2312" w:cs="仿宋_GB2312"/>
          <w:color w:val="auto"/>
          <w:sz w:val="32"/>
          <w:szCs w:val="32"/>
          <w:highlight w:val="none"/>
          <w:shd w:val="clear" w:color="auto" w:fill="FFFFFF"/>
        </w:rPr>
        <w:t>。建设资助可用于基础工程建设和设备购置。</w:t>
      </w:r>
    </w:p>
    <w:p>
      <w:pPr>
        <w:numPr>
          <w:ilvl w:val="-1"/>
          <w:numId w:val="0"/>
        </w:numPr>
        <w:spacing w:line="560" w:lineRule="exact"/>
        <w:ind w:firstLine="640" w:firstLineChars="200"/>
        <w:outlineLvl w:val="1"/>
        <w:rPr>
          <w:rFonts w:ascii="仿宋_GB2312" w:hAnsi="仿宋_GB2312" w:eastAsia="仿宋_GB2312" w:cs="仿宋_GB2312"/>
          <w:color w:val="auto"/>
          <w:sz w:val="32"/>
          <w:szCs w:val="32"/>
          <w:highlight w:val="none"/>
          <w:shd w:val="clear" w:color="auto" w:fill="FFFFFF"/>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w:t>
      </w:r>
      <w:r>
        <w:rPr>
          <w:rFonts w:hint="eastAsia" w:ascii="黑体" w:hAnsi="黑体" w:eastAsia="黑体" w:cs="黑体"/>
          <w:color w:val="auto"/>
          <w:sz w:val="32"/>
          <w:szCs w:val="32"/>
          <w:highlight w:val="none"/>
        </w:rPr>
        <w:t>条【租金资助</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租金资助：</w:t>
      </w:r>
      <w:r>
        <w:rPr>
          <w:rFonts w:hint="eastAsia" w:ascii="仿宋_GB2312" w:hAnsi="仿宋_GB2312" w:eastAsia="仿宋_GB2312" w:cs="仿宋_GB2312"/>
          <w:color w:val="auto"/>
          <w:sz w:val="32"/>
          <w:szCs w:val="32"/>
          <w:highlight w:val="none"/>
          <w:shd w:val="clear" w:color="auto" w:fill="FFFFFF"/>
        </w:rPr>
        <w:t>对</w:t>
      </w:r>
      <w:r>
        <w:rPr>
          <w:rFonts w:hint="eastAsia" w:ascii="仿宋_GB2312" w:hAnsi="仿宋_GB2312" w:eastAsia="仿宋_GB2312" w:cs="仿宋_GB2312"/>
          <w:color w:val="auto"/>
          <w:sz w:val="32"/>
          <w:szCs w:val="32"/>
          <w:highlight w:val="none"/>
          <w:shd w:val="clear" w:color="auto" w:fill="FFFFFF"/>
          <w:lang w:eastAsia="zh-CN"/>
        </w:rPr>
        <w:t>符合第二十七条第（</w:t>
      </w:r>
      <w:r>
        <w:rPr>
          <w:rFonts w:hint="eastAsia" w:ascii="仿宋_GB2312" w:hAnsi="仿宋_GB2312" w:eastAsia="仿宋_GB2312" w:cs="仿宋_GB2312"/>
          <w:color w:val="auto"/>
          <w:sz w:val="32"/>
          <w:szCs w:val="32"/>
          <w:highlight w:val="none"/>
          <w:shd w:val="clear" w:color="auto" w:fill="FFFFFF"/>
          <w:lang w:val="en-US" w:eastAsia="zh-CN"/>
        </w:rPr>
        <w:t>三</w:t>
      </w:r>
      <w:r>
        <w:rPr>
          <w:rFonts w:hint="eastAsia" w:ascii="仿宋_GB2312" w:hAnsi="仿宋_GB2312" w:eastAsia="仿宋_GB2312" w:cs="仿宋_GB2312"/>
          <w:color w:val="auto"/>
          <w:sz w:val="32"/>
          <w:szCs w:val="32"/>
          <w:highlight w:val="none"/>
          <w:shd w:val="clear" w:color="auto" w:fill="FFFFFF"/>
          <w:lang w:eastAsia="zh-CN"/>
        </w:rPr>
        <w:t>）款规定的且已投入运营的</w:t>
      </w:r>
      <w:r>
        <w:rPr>
          <w:rFonts w:hint="eastAsia" w:ascii="仿宋_GB2312" w:hAnsi="仿宋_GB2312" w:eastAsia="仿宋_GB2312" w:cs="仿宋_GB2312"/>
          <w:color w:val="auto"/>
          <w:sz w:val="32"/>
          <w:szCs w:val="32"/>
          <w:highlight w:val="none"/>
          <w:shd w:val="clear" w:color="auto" w:fill="FFFFFF"/>
          <w:lang w:val="en-US" w:eastAsia="zh-CN"/>
        </w:rPr>
        <w:t>居家社区养老服务设施</w:t>
      </w:r>
      <w:r>
        <w:rPr>
          <w:rFonts w:hint="eastAsia" w:ascii="仿宋_GB2312" w:hAnsi="仿宋_GB2312" w:eastAsia="仿宋_GB2312" w:cs="仿宋_GB2312"/>
          <w:b w:val="0"/>
          <w:i w:val="0"/>
          <w:caps w:val="0"/>
          <w:color w:val="000000"/>
          <w:spacing w:val="0"/>
          <w:sz w:val="32"/>
          <w:szCs w:val="32"/>
          <w:shd w:val="clear" w:fill="FFFFFF"/>
          <w:lang w:val="en-US" w:eastAsia="zh-CN"/>
        </w:rPr>
        <w:t>，</w:t>
      </w:r>
      <w:r>
        <w:rPr>
          <w:rFonts w:hint="eastAsia" w:ascii="仿宋_GB2312" w:hAnsi="仿宋_GB2312" w:eastAsia="仿宋_GB2312" w:cs="仿宋_GB2312"/>
          <w:color w:val="auto"/>
          <w:sz w:val="32"/>
          <w:szCs w:val="32"/>
          <w:highlight w:val="none"/>
          <w:shd w:val="clear" w:color="auto" w:fill="FFFFFF"/>
        </w:rPr>
        <w:t>根据</w:t>
      </w:r>
      <w:r>
        <w:rPr>
          <w:rFonts w:hint="eastAsia" w:ascii="仿宋_GB2312" w:hAnsi="仿宋_GB2312" w:eastAsia="仿宋_GB2312" w:cs="仿宋_GB2312"/>
          <w:color w:val="auto"/>
          <w:sz w:val="32"/>
          <w:szCs w:val="32"/>
          <w:highlight w:val="none"/>
          <w:shd w:val="clear" w:color="auto" w:fill="FFFFFF"/>
          <w:lang w:val="en-US" w:eastAsia="zh-CN"/>
        </w:rPr>
        <w:t>场地</w:t>
      </w:r>
      <w:r>
        <w:rPr>
          <w:rFonts w:hint="eastAsia" w:ascii="仿宋_GB2312" w:hAnsi="仿宋_GB2312" w:eastAsia="仿宋_GB2312" w:cs="仿宋_GB2312"/>
          <w:color w:val="auto"/>
          <w:sz w:val="32"/>
          <w:szCs w:val="32"/>
          <w:highlight w:val="none"/>
          <w:shd w:val="clear" w:color="auto" w:fill="FFFFFF"/>
        </w:rPr>
        <w:t>建筑面积按市场租赁指导价40%的标准给予租金资助</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，建筑面积测算限定为用于“长者服务”的面积，资助金额不超过实际租金</w:t>
      </w:r>
      <w:r>
        <w:rPr>
          <w:rFonts w:hint="eastAsia" w:ascii="仿宋_GB2312" w:hAnsi="仿宋_GB2312" w:eastAsia="仿宋_GB2312" w:cs="仿宋_GB2312"/>
          <w:color w:val="auto"/>
          <w:sz w:val="32"/>
          <w:szCs w:val="32"/>
          <w:highlight w:val="none"/>
          <w:shd w:val="clear" w:color="auto" w:fill="FFFFFF"/>
        </w:rPr>
        <w:t>。</w:t>
      </w:r>
    </w:p>
    <w:p>
      <w:pPr>
        <w:spacing w:line="560" w:lineRule="exact"/>
        <w:ind w:firstLine="640" w:firstLineChars="200"/>
        <w:outlineLvl w:val="1"/>
        <w:rPr>
          <w:rFonts w:ascii="仿宋_GB2312" w:hAnsi="仿宋_GB2312" w:eastAsia="仿宋_GB2312" w:cs="仿宋_GB2312"/>
          <w:color w:val="auto"/>
          <w:sz w:val="32"/>
          <w:szCs w:val="32"/>
          <w:highlight w:val="none"/>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一</w:t>
      </w:r>
      <w:r>
        <w:rPr>
          <w:rFonts w:hint="eastAsia" w:ascii="黑体" w:hAnsi="黑体" w:eastAsia="黑体" w:cs="黑体"/>
          <w:color w:val="auto"/>
          <w:sz w:val="32"/>
          <w:szCs w:val="32"/>
          <w:highlight w:val="none"/>
        </w:rPr>
        <w:t>条【运营资助】</w:t>
      </w:r>
      <w:r>
        <w:rPr>
          <w:rFonts w:hint="eastAsia" w:ascii="仿宋_GB2312" w:hAnsi="仿宋_GB2312" w:eastAsia="仿宋_GB2312" w:cs="仿宋_GB2312"/>
          <w:color w:val="auto"/>
          <w:sz w:val="32"/>
          <w:szCs w:val="32"/>
          <w:highlight w:val="none"/>
          <w:lang w:val="en-US" w:eastAsia="zh-CN"/>
        </w:rPr>
        <w:t>运营资助：</w:t>
      </w:r>
      <w:r>
        <w:rPr>
          <w:rFonts w:hint="eastAsia" w:ascii="仿宋_GB2312" w:hAnsi="仿宋_GB2312" w:eastAsia="仿宋_GB2312" w:cs="仿宋_GB2312"/>
          <w:color w:val="auto"/>
          <w:sz w:val="32"/>
          <w:szCs w:val="32"/>
          <w:highlight w:val="none"/>
          <w:shd w:val="clear" w:color="auto" w:fill="FFFFFF"/>
        </w:rPr>
        <w:t>对</w:t>
      </w:r>
      <w:r>
        <w:rPr>
          <w:rFonts w:hint="eastAsia" w:ascii="仿宋_GB2312" w:hAnsi="仿宋_GB2312" w:eastAsia="仿宋_GB2312" w:cs="仿宋_GB2312"/>
          <w:color w:val="auto"/>
          <w:sz w:val="32"/>
          <w:szCs w:val="32"/>
          <w:highlight w:val="none"/>
          <w:shd w:val="clear" w:color="auto" w:fill="FFFFFF"/>
          <w:lang w:eastAsia="zh-CN"/>
        </w:rPr>
        <w:t>符合第二十七条规定</w:t>
      </w:r>
      <w:r>
        <w:rPr>
          <w:rFonts w:hint="eastAsia" w:ascii="仿宋_GB2312" w:hAnsi="仿宋_GB2312" w:eastAsia="仿宋_GB2312" w:cs="仿宋_GB2312"/>
          <w:color w:val="auto"/>
          <w:sz w:val="32"/>
          <w:szCs w:val="32"/>
          <w:highlight w:val="none"/>
          <w:shd w:val="clear" w:color="auto" w:fill="FFFFFF"/>
          <w:lang w:val="en-US" w:eastAsia="zh-CN"/>
        </w:rPr>
        <w:t>的</w:t>
      </w:r>
      <w:r>
        <w:rPr>
          <w:rFonts w:hint="eastAsia" w:ascii="仿宋_GB2312" w:hAnsi="仿宋_GB2312" w:eastAsia="仿宋_GB2312" w:cs="仿宋_GB2312"/>
          <w:color w:val="auto"/>
          <w:sz w:val="32"/>
          <w:szCs w:val="32"/>
          <w:highlight w:val="none"/>
          <w:shd w:val="clear" w:color="auto" w:fill="FFFFFF"/>
          <w:lang w:eastAsia="zh-CN"/>
        </w:rPr>
        <w:t>且已投入运营的</w:t>
      </w:r>
      <w:r>
        <w:rPr>
          <w:rFonts w:hint="eastAsia" w:ascii="仿宋_GB2312" w:hAnsi="仿宋_GB2312" w:eastAsia="仿宋_GB2312" w:cs="仿宋_GB2312"/>
          <w:color w:val="auto"/>
          <w:sz w:val="32"/>
          <w:szCs w:val="32"/>
          <w:highlight w:val="none"/>
          <w:shd w:val="clear" w:color="auto" w:fill="FFFFFF"/>
          <w:lang w:val="en-US" w:eastAsia="zh-CN"/>
        </w:rPr>
        <w:t>居家社区养老服务设施</w:t>
      </w:r>
      <w:r>
        <w:rPr>
          <w:rFonts w:hint="eastAsia" w:ascii="仿宋_GB2312" w:hAnsi="仿宋_GB2312" w:eastAsia="仿宋_GB2312" w:cs="仿宋_GB2312"/>
          <w:color w:val="auto"/>
          <w:sz w:val="32"/>
          <w:szCs w:val="32"/>
          <w:highlight w:val="none"/>
        </w:rPr>
        <w:t>给予年度运营资助</w:t>
      </w:r>
      <w:r>
        <w:rPr>
          <w:rFonts w:hint="eastAsia" w:ascii="仿宋_GB2312" w:hAnsi="仿宋_GB2312" w:eastAsia="仿宋_GB2312" w:cs="仿宋_GB2312"/>
          <w:color w:val="auto"/>
          <w:sz w:val="32"/>
          <w:szCs w:val="32"/>
          <w:highlight w:val="none"/>
          <w:shd w:val="clear" w:color="auto" w:fill="FFFFFF"/>
        </w:rPr>
        <w:t>。</w:t>
      </w:r>
      <w:r>
        <w:rPr>
          <w:rFonts w:hint="eastAsia" w:ascii="仿宋_GB2312" w:hAnsi="仿宋_GB2312" w:eastAsia="仿宋_GB2312" w:cs="仿宋_GB2312"/>
          <w:color w:val="auto"/>
          <w:sz w:val="32"/>
          <w:szCs w:val="32"/>
          <w:highlight w:val="none"/>
        </w:rPr>
        <w:t>资助全额标准按街道长者服务中心30万元、社区长者服务站15万元</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小区长者服务点5</w:t>
      </w:r>
      <w:r>
        <w:rPr>
          <w:rFonts w:hint="eastAsia" w:ascii="仿宋_GB2312" w:hAnsi="仿宋_GB2312" w:eastAsia="仿宋_GB2312" w:cs="仿宋_GB2312"/>
          <w:color w:val="auto"/>
          <w:sz w:val="32"/>
          <w:szCs w:val="32"/>
          <w:highlight w:val="none"/>
        </w:rPr>
        <w:t>万元给予资助。</w:t>
      </w:r>
    </w:p>
    <w:p>
      <w:pPr>
        <w:pStyle w:val="2"/>
        <w:widowControl/>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区民政局在每年第一季度委托第三方评估机构对所有</w:t>
      </w:r>
      <w:r>
        <w:rPr>
          <w:rFonts w:hint="eastAsia" w:ascii="仿宋_GB2312" w:hAnsi="Arial" w:eastAsia="仿宋_GB2312" w:cs="Arial"/>
          <w:color w:val="auto"/>
          <w:sz w:val="32"/>
          <w:szCs w:val="32"/>
          <w:highlight w:val="none"/>
          <w:lang w:eastAsia="zh-CN"/>
        </w:rPr>
        <w:t>居家社区养老服务设施</w:t>
      </w:r>
      <w:r>
        <w:rPr>
          <w:rFonts w:hint="eastAsia" w:ascii="仿宋_GB2312" w:hAnsi="Arial" w:eastAsia="仿宋_GB2312" w:cs="Arial"/>
          <w:color w:val="auto"/>
          <w:sz w:val="32"/>
          <w:szCs w:val="32"/>
          <w:highlight w:val="none"/>
        </w:rPr>
        <w:t>上一年度服务质量进行评价</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rPr>
        <w:t>年度评价考核结果为优秀的以全额标准资助；良好的以全额标准的80%资助；合格的以全额标准的60%资助</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lang w:val="en-US" w:eastAsia="zh-CN"/>
        </w:rPr>
        <w:t>资助</w:t>
      </w:r>
      <w:r>
        <w:rPr>
          <w:rFonts w:hint="eastAsia" w:ascii="仿宋_GB2312" w:hAnsi="Arial" w:eastAsia="仿宋_GB2312" w:cs="Arial"/>
          <w:color w:val="auto"/>
          <w:sz w:val="32"/>
          <w:szCs w:val="32"/>
          <w:highlight w:val="none"/>
        </w:rPr>
        <w:t>金额按实际运营月份折算</w:t>
      </w:r>
      <w:r>
        <w:rPr>
          <w:rFonts w:hint="eastAsia" w:ascii="仿宋_GB2312" w:hAnsi="Arial" w:eastAsia="仿宋_GB2312" w:cs="Arial"/>
          <w:color w:val="auto"/>
          <w:sz w:val="32"/>
          <w:szCs w:val="32"/>
          <w:highlight w:val="none"/>
          <w:lang w:eastAsia="zh-CN"/>
        </w:rPr>
        <w:t>。</w:t>
      </w:r>
      <w:r>
        <w:rPr>
          <w:rFonts w:hint="eastAsia" w:ascii="仿宋_GB2312" w:hAnsi="Arial" w:eastAsia="仿宋_GB2312" w:cs="Arial"/>
          <w:color w:val="auto"/>
          <w:sz w:val="32"/>
          <w:szCs w:val="32"/>
          <w:highlight w:val="none"/>
          <w:lang w:val="en-US" w:eastAsia="zh-CN"/>
        </w:rPr>
        <w:t>不合格的不予资助。</w:t>
      </w:r>
    </w:p>
    <w:p>
      <w:pPr>
        <w:spacing w:line="560" w:lineRule="exact"/>
        <w:ind w:firstLine="640" w:firstLineChars="200"/>
        <w:outlineLvl w:val="1"/>
        <w:rPr>
          <w:rFonts w:ascii="仿宋_GB2312" w:hAnsi="仿宋_GB2312" w:eastAsia="仿宋_GB2312" w:cs="仿宋_GB2312"/>
          <w:color w:val="auto"/>
          <w:sz w:val="32"/>
          <w:szCs w:val="32"/>
          <w:highlight w:val="none"/>
          <w:u w:val="none"/>
          <w:shd w:val="clear" w:color="auto" w:fill="FFFFFF"/>
        </w:rPr>
      </w:pPr>
      <w:r>
        <w:rPr>
          <w:rFonts w:ascii="黑体" w:hAnsi="黑体" w:eastAsia="黑体" w:cs="黑体"/>
          <w:color w:val="auto"/>
          <w:sz w:val="32"/>
          <w:szCs w:val="32"/>
          <w:highlight w:val="none"/>
        </w:rPr>
        <w:t>第</w:t>
      </w:r>
      <w:r>
        <w:rPr>
          <w:rFonts w:hint="eastAsia" w:ascii="黑体" w:hAnsi="黑体" w:eastAsia="黑体" w:cs="黑体"/>
          <w:color w:val="auto"/>
          <w:sz w:val="32"/>
          <w:szCs w:val="32"/>
          <w:highlight w:val="none"/>
        </w:rPr>
        <w:t>三</w:t>
      </w:r>
      <w:r>
        <w:rPr>
          <w:rFonts w:ascii="黑体" w:hAnsi="黑体" w:eastAsia="黑体" w:cs="黑体"/>
          <w:color w:val="auto"/>
          <w:sz w:val="32"/>
          <w:szCs w:val="32"/>
          <w:highlight w:val="none"/>
        </w:rPr>
        <w:t>十</w:t>
      </w:r>
      <w:r>
        <w:rPr>
          <w:rFonts w:hint="eastAsia" w:ascii="黑体" w:hAnsi="黑体" w:eastAsia="黑体" w:cs="黑体"/>
          <w:color w:val="auto"/>
          <w:sz w:val="32"/>
          <w:szCs w:val="32"/>
          <w:highlight w:val="none"/>
          <w:lang w:val="en-US" w:eastAsia="zh-CN"/>
        </w:rPr>
        <w:t>二</w:t>
      </w:r>
      <w:r>
        <w:rPr>
          <w:rFonts w:ascii="黑体" w:hAnsi="黑体" w:eastAsia="黑体" w:cs="黑体"/>
          <w:color w:val="auto"/>
          <w:sz w:val="32"/>
          <w:szCs w:val="32"/>
          <w:highlight w:val="none"/>
        </w:rPr>
        <w:t>条</w:t>
      </w:r>
      <w:r>
        <w:rPr>
          <w:rFonts w:hint="eastAsia" w:ascii="黑体" w:hAnsi="黑体" w:eastAsia="黑体" w:cs="黑体"/>
          <w:color w:val="auto"/>
          <w:sz w:val="32"/>
          <w:szCs w:val="32"/>
          <w:highlight w:val="none"/>
        </w:rPr>
        <w:t>【经费来源】</w:t>
      </w:r>
      <w:r>
        <w:rPr>
          <w:rFonts w:hint="eastAsia" w:ascii="仿宋_GB2312" w:hAnsi="仿宋_GB2312" w:eastAsia="仿宋_GB2312" w:cs="仿宋_GB2312"/>
          <w:color w:val="auto"/>
          <w:sz w:val="32"/>
          <w:szCs w:val="32"/>
          <w:highlight w:val="none"/>
          <w:u w:val="none"/>
          <w:shd w:val="clear" w:color="auto" w:fill="FFFFFF"/>
          <w:lang w:eastAsia="zh-CN"/>
        </w:rPr>
        <w:t>居家社区养老服务设施</w:t>
      </w:r>
      <w:r>
        <w:rPr>
          <w:rFonts w:hint="eastAsia" w:ascii="仿宋_GB2312" w:hAnsi="仿宋_GB2312" w:eastAsia="仿宋_GB2312" w:cs="仿宋_GB2312"/>
          <w:color w:val="auto"/>
          <w:sz w:val="32"/>
          <w:szCs w:val="32"/>
          <w:highlight w:val="none"/>
          <w:u w:val="none"/>
          <w:shd w:val="clear" w:color="auto" w:fill="FFFFFF"/>
          <w:lang w:val="en-US" w:eastAsia="zh-CN"/>
        </w:rPr>
        <w:t>新增</w:t>
      </w:r>
      <w:r>
        <w:rPr>
          <w:rFonts w:hint="eastAsia" w:ascii="仿宋_GB2312" w:hAnsi="仿宋_GB2312" w:eastAsia="仿宋_GB2312" w:cs="仿宋_GB2312"/>
          <w:color w:val="auto"/>
          <w:sz w:val="32"/>
          <w:szCs w:val="32"/>
          <w:highlight w:val="none"/>
          <w:u w:val="none"/>
          <w:shd w:val="clear" w:color="auto" w:fill="FFFFFF"/>
        </w:rPr>
        <w:t>床位资助、建设资助、租金资助</w:t>
      </w:r>
      <w:r>
        <w:rPr>
          <w:rFonts w:hint="eastAsia" w:ascii="仿宋_GB2312" w:hAnsi="仿宋_GB2312" w:eastAsia="仿宋_GB2312" w:cs="仿宋_GB2312"/>
          <w:color w:val="auto"/>
          <w:sz w:val="32"/>
          <w:szCs w:val="32"/>
          <w:highlight w:val="none"/>
          <w:u w:val="none"/>
          <w:shd w:val="clear" w:color="auto" w:fill="FFFFFF"/>
          <w:lang w:eastAsia="zh-CN"/>
        </w:rPr>
        <w:t>、</w:t>
      </w:r>
      <w:r>
        <w:rPr>
          <w:rFonts w:hint="eastAsia" w:ascii="仿宋_GB2312" w:hAnsi="仿宋_GB2312" w:eastAsia="仿宋_GB2312" w:cs="仿宋_GB2312"/>
          <w:color w:val="auto"/>
          <w:sz w:val="32"/>
          <w:szCs w:val="32"/>
          <w:highlight w:val="none"/>
          <w:u w:val="none"/>
          <w:shd w:val="clear" w:color="auto" w:fill="FFFFFF"/>
        </w:rPr>
        <w:t>运营资助</w:t>
      </w:r>
      <w:r>
        <w:rPr>
          <w:rFonts w:hint="eastAsia" w:ascii="仿宋_GB2312" w:hAnsi="仿宋_GB2312" w:eastAsia="仿宋_GB2312" w:cs="仿宋_GB2312"/>
          <w:color w:val="auto"/>
          <w:sz w:val="32"/>
          <w:szCs w:val="32"/>
          <w:highlight w:val="none"/>
          <w:u w:val="none"/>
          <w:shd w:val="clear" w:color="auto" w:fill="FFFFFF"/>
          <w:lang w:eastAsia="zh-CN"/>
        </w:rPr>
        <w:t>，以及街道办根据实际需求租赁的社区养老服务设施场地费用</w:t>
      </w:r>
      <w:r>
        <w:rPr>
          <w:rFonts w:hint="eastAsia" w:ascii="仿宋_GB2312" w:hAnsi="仿宋_GB2312" w:eastAsia="仿宋_GB2312" w:cs="仿宋_GB2312"/>
          <w:color w:val="auto"/>
          <w:sz w:val="32"/>
          <w:szCs w:val="32"/>
          <w:highlight w:val="none"/>
          <w:u w:val="none"/>
          <w:shd w:val="clear" w:color="auto" w:fill="FFFFFF"/>
        </w:rPr>
        <w:t>等各项经费由各街道办事处纳入年度部门预算并组织实施。</w:t>
      </w:r>
    </w:p>
    <w:p>
      <w:pPr>
        <w:spacing w:line="560" w:lineRule="exact"/>
        <w:ind w:firstLine="640" w:firstLineChars="200"/>
        <w:outlineLvl w:val="1"/>
        <w:rPr>
          <w:rFonts w:ascii="仿宋_GB2312" w:hAnsi="仿宋_GB2312" w:eastAsia="仿宋_GB2312" w:cs="仿宋_GB2312"/>
          <w:color w:val="auto"/>
          <w:sz w:val="32"/>
          <w:szCs w:val="32"/>
          <w:highlight w:val="none"/>
          <w:shd w:val="clear" w:color="auto" w:fill="FFFFFF"/>
        </w:rPr>
      </w:pPr>
      <w:r>
        <w:rPr>
          <w:rFonts w:ascii="黑体" w:hAnsi="黑体" w:eastAsia="黑体" w:cs="黑体"/>
          <w:color w:val="auto"/>
          <w:sz w:val="32"/>
          <w:szCs w:val="32"/>
          <w:highlight w:val="none"/>
        </w:rPr>
        <w:t>第</w:t>
      </w:r>
      <w:r>
        <w:rPr>
          <w:rFonts w:hint="eastAsia" w:ascii="黑体" w:hAnsi="黑体" w:eastAsia="黑体" w:cs="黑体"/>
          <w:color w:val="auto"/>
          <w:sz w:val="32"/>
          <w:szCs w:val="32"/>
          <w:highlight w:val="none"/>
        </w:rPr>
        <w:t>三</w:t>
      </w:r>
      <w:r>
        <w:rPr>
          <w:rFonts w:ascii="黑体" w:hAnsi="黑体" w:eastAsia="黑体" w:cs="黑体"/>
          <w:color w:val="auto"/>
          <w:sz w:val="32"/>
          <w:szCs w:val="32"/>
          <w:highlight w:val="none"/>
        </w:rPr>
        <w:t>十</w:t>
      </w:r>
      <w:r>
        <w:rPr>
          <w:rFonts w:hint="eastAsia" w:ascii="黑体" w:hAnsi="黑体" w:eastAsia="黑体" w:cs="黑体"/>
          <w:color w:val="auto"/>
          <w:sz w:val="32"/>
          <w:szCs w:val="32"/>
          <w:highlight w:val="none"/>
          <w:lang w:val="en-US" w:eastAsia="zh-CN"/>
        </w:rPr>
        <w:t>三</w:t>
      </w:r>
      <w:r>
        <w:rPr>
          <w:rFonts w:ascii="黑体" w:hAnsi="黑体" w:eastAsia="黑体" w:cs="黑体"/>
          <w:color w:val="auto"/>
          <w:sz w:val="32"/>
          <w:szCs w:val="32"/>
          <w:highlight w:val="none"/>
        </w:rPr>
        <w:t>条</w:t>
      </w:r>
      <w:r>
        <w:rPr>
          <w:rFonts w:hint="eastAsia" w:ascii="黑体" w:hAnsi="黑体" w:eastAsia="黑体" w:cs="黑体"/>
          <w:color w:val="auto"/>
          <w:sz w:val="32"/>
          <w:szCs w:val="32"/>
          <w:highlight w:val="none"/>
        </w:rPr>
        <w:t>【申请流程】</w:t>
      </w:r>
      <w:r>
        <w:rPr>
          <w:rFonts w:hint="eastAsia" w:ascii="仿宋_GB2312" w:hAnsi="仿宋_GB2312" w:eastAsia="仿宋_GB2312" w:cs="仿宋_GB2312"/>
          <w:color w:val="auto"/>
          <w:sz w:val="32"/>
          <w:szCs w:val="32"/>
          <w:highlight w:val="none"/>
          <w:shd w:val="clear" w:color="auto" w:fill="FFFFFF"/>
        </w:rPr>
        <w:t>按照一次性资助和长期性资助制定不同的申请流程。</w:t>
      </w:r>
    </w:p>
    <w:p>
      <w:pPr>
        <w:pStyle w:val="2"/>
        <w:spacing w:line="560" w:lineRule="exact"/>
        <w:ind w:firstLine="640" w:firstLineChars="200"/>
        <w:outlineLvl w:val="1"/>
        <w:rPr>
          <w:rFonts w:ascii="仿宋_GB2312" w:hAnsi="仿宋_GB2312" w:eastAsia="仿宋_GB2312" w:cs="仿宋_GB2312"/>
          <w:b w:val="0"/>
          <w:bCs w:val="0"/>
          <w:color w:val="auto"/>
          <w:sz w:val="32"/>
          <w:szCs w:val="32"/>
          <w:highlight w:val="none"/>
          <w:shd w:val="clear" w:color="auto" w:fill="FFFFFF"/>
        </w:rPr>
      </w:pPr>
      <w:r>
        <w:rPr>
          <w:rFonts w:hint="eastAsia" w:ascii="仿宋_GB2312" w:hAnsi="仿宋_GB2312" w:eastAsia="仿宋_GB2312" w:cs="仿宋_GB2312"/>
          <w:b w:val="0"/>
          <w:bCs w:val="0"/>
          <w:color w:val="auto"/>
          <w:sz w:val="32"/>
          <w:szCs w:val="32"/>
          <w:highlight w:val="none"/>
          <w:shd w:val="clear" w:color="auto" w:fill="FFFFFF"/>
        </w:rPr>
        <w:t>（一）一次性资助流程</w:t>
      </w:r>
    </w:p>
    <w:p>
      <w:pPr>
        <w:pStyle w:val="2"/>
        <w:spacing w:line="560" w:lineRule="exact"/>
        <w:ind w:firstLine="640" w:firstLineChars="200"/>
        <w:rPr>
          <w:rFonts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由建设单位按照要求</w:t>
      </w:r>
      <w:r>
        <w:rPr>
          <w:rFonts w:hint="eastAsia" w:ascii="仿宋_GB2312" w:hAnsi="仿宋_GB2312" w:eastAsia="仿宋_GB2312" w:cs="仿宋_GB2312"/>
          <w:color w:val="auto"/>
          <w:sz w:val="32"/>
          <w:szCs w:val="32"/>
          <w:highlight w:val="none"/>
          <w:shd w:val="clear" w:color="auto" w:fill="FFFFFF"/>
          <w:lang w:val="en-US" w:eastAsia="zh-CN"/>
        </w:rPr>
        <w:t>提出申请</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报</w:t>
      </w:r>
      <w:r>
        <w:rPr>
          <w:rFonts w:hint="eastAsia" w:ascii="仿宋_GB2312" w:hAnsi="仿宋_GB2312" w:eastAsia="仿宋_GB2312" w:cs="仿宋_GB2312"/>
          <w:color w:val="auto"/>
          <w:sz w:val="32"/>
          <w:szCs w:val="32"/>
          <w:highlight w:val="none"/>
          <w:shd w:val="clear" w:color="auto" w:fill="FFFFFF"/>
        </w:rPr>
        <w:t>街道</w:t>
      </w:r>
      <w:r>
        <w:rPr>
          <w:rFonts w:hint="eastAsia" w:ascii="仿宋_GB2312" w:hAnsi="仿宋_GB2312" w:eastAsia="仿宋_GB2312" w:cs="仿宋_GB2312"/>
          <w:color w:val="auto"/>
          <w:sz w:val="32"/>
          <w:szCs w:val="32"/>
          <w:highlight w:val="none"/>
          <w:shd w:val="clear" w:color="auto" w:fill="FFFFFF"/>
          <w:lang w:val="en-US" w:eastAsia="zh-CN"/>
        </w:rPr>
        <w:t>办事处</w:t>
      </w:r>
      <w:r>
        <w:rPr>
          <w:rFonts w:hint="eastAsia" w:ascii="仿宋_GB2312" w:hAnsi="仿宋_GB2312" w:eastAsia="仿宋_GB2312" w:cs="仿宋_GB2312"/>
          <w:color w:val="auto"/>
          <w:sz w:val="32"/>
          <w:szCs w:val="32"/>
          <w:highlight w:val="none"/>
          <w:shd w:val="clear" w:color="auto" w:fill="FFFFFF"/>
        </w:rPr>
        <w:t>核实</w:t>
      </w:r>
      <w:r>
        <w:rPr>
          <w:rFonts w:hint="eastAsia" w:ascii="仿宋_GB2312" w:hAnsi="仿宋_GB2312" w:eastAsia="仿宋_GB2312" w:cs="仿宋_GB2312"/>
          <w:color w:val="auto"/>
          <w:sz w:val="32"/>
          <w:szCs w:val="32"/>
          <w:highlight w:val="none"/>
          <w:shd w:val="clear" w:color="auto" w:fill="FFFFFF"/>
          <w:lang w:val="en-US" w:eastAsia="zh-CN"/>
        </w:rPr>
        <w:t>通过后</w:t>
      </w:r>
      <w:r>
        <w:rPr>
          <w:rFonts w:hint="eastAsia" w:ascii="仿宋_GB2312" w:hAnsi="仿宋_GB2312" w:eastAsia="仿宋_GB2312" w:cs="仿宋_GB2312"/>
          <w:color w:val="auto"/>
          <w:sz w:val="32"/>
          <w:szCs w:val="32"/>
          <w:highlight w:val="none"/>
          <w:shd w:val="clear" w:color="auto" w:fill="FFFFFF"/>
        </w:rPr>
        <w:t>，提交区民政审核</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经</w:t>
      </w:r>
      <w:r>
        <w:rPr>
          <w:rFonts w:hint="eastAsia" w:ascii="仿宋_GB2312" w:hAnsi="仿宋_GB2312" w:eastAsia="仿宋_GB2312" w:cs="仿宋_GB2312"/>
          <w:color w:val="auto"/>
          <w:sz w:val="32"/>
          <w:szCs w:val="32"/>
          <w:highlight w:val="none"/>
          <w:shd w:val="clear" w:color="auto" w:fill="FFFFFF"/>
        </w:rPr>
        <w:t>审核通过</w:t>
      </w:r>
      <w:r>
        <w:rPr>
          <w:rFonts w:hint="eastAsia" w:ascii="仿宋_GB2312" w:hAnsi="仿宋_GB2312" w:eastAsia="仿宋_GB2312" w:cs="仿宋_GB2312"/>
          <w:color w:val="auto"/>
          <w:sz w:val="32"/>
          <w:szCs w:val="32"/>
          <w:highlight w:val="none"/>
          <w:shd w:val="clear" w:color="auto" w:fill="FFFFFF"/>
          <w:lang w:val="en-US" w:eastAsia="zh-CN"/>
        </w:rPr>
        <w:t>并向社会公示无异议后，</w:t>
      </w:r>
      <w:r>
        <w:rPr>
          <w:rFonts w:hint="eastAsia" w:ascii="仿宋_GB2312" w:hAnsi="仿宋_GB2312" w:eastAsia="仿宋_GB2312" w:cs="仿宋_GB2312"/>
          <w:color w:val="auto"/>
          <w:sz w:val="32"/>
          <w:szCs w:val="32"/>
          <w:highlight w:val="none"/>
          <w:shd w:val="clear" w:color="auto" w:fill="FFFFFF"/>
        </w:rPr>
        <w:t>按照资助标准安排资助事宜。</w:t>
      </w:r>
    </w:p>
    <w:p>
      <w:pPr>
        <w:pStyle w:val="2"/>
        <w:spacing w:line="560" w:lineRule="exact"/>
        <w:ind w:firstLine="640" w:firstLineChars="200"/>
        <w:outlineLvl w:val="1"/>
        <w:rPr>
          <w:rFonts w:ascii="仿宋_GB2312" w:hAnsi="仿宋_GB2312" w:eastAsia="仿宋_GB2312" w:cs="仿宋_GB2312"/>
          <w:b w:val="0"/>
          <w:bCs w:val="0"/>
          <w:color w:val="auto"/>
          <w:sz w:val="32"/>
          <w:szCs w:val="32"/>
          <w:highlight w:val="none"/>
          <w:shd w:val="clear" w:color="auto" w:fill="FFFFFF"/>
        </w:rPr>
      </w:pPr>
      <w:r>
        <w:rPr>
          <w:rFonts w:hint="eastAsia" w:ascii="仿宋_GB2312" w:hAnsi="仿宋_GB2312" w:eastAsia="仿宋_GB2312" w:cs="仿宋_GB2312"/>
          <w:b w:val="0"/>
          <w:bCs w:val="0"/>
          <w:color w:val="auto"/>
          <w:sz w:val="32"/>
          <w:szCs w:val="32"/>
          <w:highlight w:val="none"/>
          <w:shd w:val="clear" w:color="auto" w:fill="FFFFFF"/>
        </w:rPr>
        <w:t>（二）长期性资助申请流程</w:t>
      </w:r>
    </w:p>
    <w:p>
      <w:pPr>
        <w:pStyle w:val="2"/>
        <w:spacing w:line="560" w:lineRule="exact"/>
        <w:ind w:firstLine="640" w:firstLineChars="200"/>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由区民政委托第三方评估机构对设施运营情况进行考核</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第三方评估机构出具考核报告，</w:t>
      </w:r>
      <w:r>
        <w:rPr>
          <w:rFonts w:hint="eastAsia" w:ascii="仿宋_GB2312" w:hAnsi="仿宋_GB2312" w:eastAsia="仿宋_GB2312" w:cs="仿宋_GB2312"/>
          <w:color w:val="auto"/>
          <w:sz w:val="32"/>
          <w:szCs w:val="32"/>
          <w:highlight w:val="none"/>
          <w:shd w:val="clear" w:color="auto" w:fill="FFFFFF"/>
          <w:lang w:val="en-US" w:eastAsia="zh-CN"/>
        </w:rPr>
        <w:t>并由</w:t>
      </w:r>
      <w:r>
        <w:rPr>
          <w:rFonts w:hint="eastAsia" w:ascii="仿宋_GB2312" w:hAnsi="仿宋_GB2312" w:eastAsia="仿宋_GB2312" w:cs="仿宋_GB2312"/>
          <w:color w:val="auto"/>
          <w:sz w:val="32"/>
          <w:szCs w:val="32"/>
          <w:highlight w:val="none"/>
          <w:shd w:val="clear" w:color="auto" w:fill="FFFFFF"/>
        </w:rPr>
        <w:t>区民政向社会公示</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lang w:val="en-US" w:eastAsia="zh-CN"/>
        </w:rPr>
        <w:t>评估合格且</w:t>
      </w:r>
      <w:r>
        <w:rPr>
          <w:rFonts w:hint="eastAsia" w:ascii="仿宋_GB2312" w:hAnsi="仿宋_GB2312" w:eastAsia="仿宋_GB2312" w:cs="仿宋_GB2312"/>
          <w:color w:val="auto"/>
          <w:sz w:val="32"/>
          <w:szCs w:val="32"/>
          <w:highlight w:val="none"/>
          <w:shd w:val="clear" w:color="auto" w:fill="FFFFFF"/>
        </w:rPr>
        <w:t>通过公示</w:t>
      </w:r>
      <w:r>
        <w:rPr>
          <w:rFonts w:hint="eastAsia" w:ascii="仿宋_GB2312" w:hAnsi="仿宋_GB2312" w:eastAsia="仿宋_GB2312" w:cs="仿宋_GB2312"/>
          <w:color w:val="auto"/>
          <w:sz w:val="32"/>
          <w:szCs w:val="32"/>
          <w:highlight w:val="none"/>
          <w:shd w:val="clear" w:color="auto" w:fill="FFFFFF"/>
          <w:lang w:val="en-US" w:eastAsia="zh-CN"/>
        </w:rPr>
        <w:t>的，</w:t>
      </w:r>
      <w:r>
        <w:rPr>
          <w:rFonts w:hint="eastAsia" w:ascii="仿宋_GB2312" w:hAnsi="仿宋_GB2312" w:eastAsia="仿宋_GB2312" w:cs="仿宋_GB2312"/>
          <w:color w:val="auto"/>
          <w:sz w:val="32"/>
          <w:szCs w:val="32"/>
          <w:highlight w:val="none"/>
          <w:shd w:val="clear" w:color="auto" w:fill="FFFFFF"/>
        </w:rPr>
        <w:t>则按照本办法安排资助事宜。</w:t>
      </w:r>
    </w:p>
    <w:p>
      <w:pPr>
        <w:spacing w:line="560" w:lineRule="exact"/>
        <w:ind w:firstLine="640" w:firstLineChars="200"/>
        <w:outlineLvl w:val="1"/>
        <w:rPr>
          <w:rFonts w:ascii="仿宋_GB2312" w:hAnsi="Arial" w:eastAsia="仿宋_GB2312" w:cs="Arial"/>
          <w:color w:val="auto"/>
          <w:sz w:val="32"/>
          <w:szCs w:val="32"/>
          <w:highlight w:val="none"/>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条【资助资金管理】</w:t>
      </w:r>
      <w:r>
        <w:rPr>
          <w:rFonts w:ascii="仿宋_GB2312" w:hAnsi="Arial" w:eastAsia="仿宋_GB2312" w:cs="Arial"/>
          <w:color w:val="auto"/>
          <w:sz w:val="32"/>
          <w:szCs w:val="32"/>
          <w:highlight w:val="none"/>
        </w:rPr>
        <w:t>运营机构须加强对政府资助资金的管理，建立独立的财务核算制度，</w:t>
      </w:r>
      <w:r>
        <w:rPr>
          <w:rFonts w:hint="eastAsia" w:ascii="仿宋_GB2312" w:hAnsi="Arial" w:eastAsia="仿宋_GB2312" w:cs="Arial"/>
          <w:color w:val="auto"/>
          <w:sz w:val="32"/>
          <w:szCs w:val="32"/>
          <w:highlight w:val="none"/>
        </w:rPr>
        <w:t>实行专款专用，</w:t>
      </w:r>
      <w:r>
        <w:rPr>
          <w:rFonts w:ascii="仿宋_GB2312" w:hAnsi="Arial" w:eastAsia="仿宋_GB2312" w:cs="Arial"/>
          <w:color w:val="auto"/>
          <w:sz w:val="32"/>
          <w:szCs w:val="32"/>
          <w:highlight w:val="none"/>
        </w:rPr>
        <w:t>不得挤占、挪用。</w:t>
      </w:r>
      <w:r>
        <w:rPr>
          <w:rFonts w:hint="eastAsia" w:ascii="仿宋_GB2312" w:hAnsi="Arial" w:eastAsia="仿宋_GB2312" w:cs="Arial"/>
          <w:color w:val="auto"/>
          <w:sz w:val="32"/>
          <w:szCs w:val="32"/>
          <w:highlight w:val="none"/>
        </w:rPr>
        <w:t>运营机构需每年</w:t>
      </w:r>
      <w:r>
        <w:rPr>
          <w:rFonts w:ascii="仿宋_GB2312" w:hAnsi="Arial" w:eastAsia="仿宋_GB2312" w:cs="Arial"/>
          <w:color w:val="auto"/>
          <w:sz w:val="32"/>
          <w:szCs w:val="32"/>
          <w:highlight w:val="none"/>
        </w:rPr>
        <w:t>度向街道办事处提供财务报表，每年12月向社会公示财务情况。</w:t>
      </w:r>
    </w:p>
    <w:p>
      <w:pPr>
        <w:spacing w:line="560" w:lineRule="exact"/>
        <w:ind w:firstLine="640" w:firstLineChars="200"/>
        <w:outlineLvl w:val="1"/>
        <w:rPr>
          <w:rFonts w:hint="eastAsia" w:ascii="仿宋_GB2312" w:hAnsi="仿宋_GB2312" w:eastAsia="仿宋_GB2312" w:cs="仿宋_GB2312"/>
          <w:color w:val="auto"/>
          <w:sz w:val="32"/>
          <w:szCs w:val="32"/>
          <w:highlight w:val="none"/>
          <w:shd w:val="clear" w:color="auto" w:fill="FFFFFF"/>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三十五</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项目</w:t>
      </w:r>
      <w:r>
        <w:rPr>
          <w:rFonts w:hint="eastAsia" w:ascii="黑体" w:hAnsi="黑体" w:eastAsia="黑体" w:cs="黑体"/>
          <w:color w:val="auto"/>
          <w:sz w:val="32"/>
          <w:szCs w:val="32"/>
          <w:highlight w:val="none"/>
        </w:rPr>
        <w:t>审计】</w:t>
      </w:r>
      <w:r>
        <w:rPr>
          <w:rFonts w:ascii="仿宋_GB2312" w:hAnsi="Arial" w:eastAsia="仿宋_GB2312" w:cs="Arial"/>
          <w:color w:val="auto"/>
          <w:sz w:val="32"/>
          <w:szCs w:val="32"/>
          <w:highlight w:val="none"/>
        </w:rPr>
        <w:t>运营机构</w:t>
      </w:r>
      <w:r>
        <w:rPr>
          <w:rFonts w:hint="eastAsia" w:ascii="仿宋_GB2312" w:hAnsi="Arial" w:eastAsia="仿宋_GB2312" w:cs="Arial"/>
          <w:color w:val="auto"/>
          <w:sz w:val="32"/>
          <w:szCs w:val="32"/>
          <w:highlight w:val="none"/>
        </w:rPr>
        <w:t>应</w:t>
      </w:r>
      <w:r>
        <w:rPr>
          <w:rFonts w:ascii="仿宋_GB2312" w:hAnsi="Arial" w:eastAsia="仿宋_GB2312" w:cs="Arial"/>
          <w:color w:val="auto"/>
          <w:sz w:val="32"/>
          <w:szCs w:val="32"/>
          <w:highlight w:val="none"/>
        </w:rPr>
        <w:t>自觉接受街道办事处的监督检查和政府部门的审计。监管部门对违反资助资金使用规定的</w:t>
      </w:r>
      <w:r>
        <w:rPr>
          <w:rFonts w:hint="eastAsia" w:ascii="仿宋_GB2312" w:hAnsi="Arial" w:eastAsia="仿宋_GB2312" w:cs="Arial"/>
          <w:color w:val="auto"/>
          <w:sz w:val="32"/>
          <w:szCs w:val="32"/>
          <w:highlight w:val="none"/>
        </w:rPr>
        <w:t>，限期整改；</w:t>
      </w:r>
      <w:r>
        <w:rPr>
          <w:rFonts w:ascii="仿宋_GB2312" w:hAnsi="Arial" w:eastAsia="仿宋_GB2312" w:cs="Arial"/>
          <w:color w:val="auto"/>
          <w:sz w:val="32"/>
          <w:szCs w:val="32"/>
          <w:highlight w:val="none"/>
        </w:rPr>
        <w:t>情节严重的，依法追究法律责任。</w:t>
      </w:r>
    </w:p>
    <w:p>
      <w:pPr>
        <w:pStyle w:val="2"/>
        <w:spacing w:before="156" w:beforeLines="50" w:after="156" w:afterLines="50" w:line="560" w:lineRule="exact"/>
        <w:jc w:val="center"/>
        <w:outlineLvl w:val="0"/>
        <w:rPr>
          <w:rFonts w:hint="eastAsia" w:ascii="黑体" w:hAnsi="黑体" w:eastAsia="黑体"/>
          <w:color w:val="auto"/>
          <w:sz w:val="32"/>
          <w:szCs w:val="32"/>
          <w:highlight w:val="none"/>
          <w:lang w:eastAsia="zh-CN"/>
        </w:rPr>
      </w:pPr>
      <w:r>
        <w:rPr>
          <w:rFonts w:hint="eastAsia" w:ascii="黑体" w:hAnsi="黑体" w:eastAsia="黑体"/>
          <w:color w:val="auto"/>
          <w:sz w:val="32"/>
          <w:szCs w:val="32"/>
          <w:highlight w:val="none"/>
        </w:rPr>
        <w:t>第七章 监督</w:t>
      </w:r>
      <w:r>
        <w:rPr>
          <w:rFonts w:hint="eastAsia" w:ascii="黑体" w:hAnsi="黑体" w:eastAsia="黑体"/>
          <w:color w:val="auto"/>
          <w:sz w:val="32"/>
          <w:szCs w:val="32"/>
          <w:highlight w:val="none"/>
          <w:lang w:val="en-US" w:eastAsia="zh-CN"/>
        </w:rPr>
        <w:t>管理</w:t>
      </w:r>
    </w:p>
    <w:p>
      <w:pPr>
        <w:overflowPunct/>
        <w:spacing w:line="560" w:lineRule="exact"/>
        <w:ind w:firstLine="640" w:firstLineChars="200"/>
        <w:outlineLvl w:val="1"/>
        <w:rPr>
          <w:rFonts w:ascii="仿宋_GB2312" w:hAnsi="Arial" w:eastAsia="仿宋_GB2312" w:cs="Arial"/>
          <w:color w:val="auto"/>
          <w:sz w:val="32"/>
          <w:szCs w:val="32"/>
          <w:highlight w:val="none"/>
        </w:rPr>
      </w:pPr>
      <w:r>
        <w:rPr>
          <w:rFonts w:hint="eastAsia" w:ascii="黑体" w:hAnsi="黑体" w:eastAsia="黑体" w:cs="黑体"/>
          <w:color w:val="auto"/>
          <w:sz w:val="32"/>
          <w:szCs w:val="32"/>
          <w:highlight w:val="none"/>
          <w:lang w:val="en-US" w:eastAsia="zh-CN"/>
        </w:rPr>
        <w:t>第三十六条【日常监管】</w:t>
      </w:r>
      <w:r>
        <w:rPr>
          <w:rFonts w:hint="eastAsia" w:ascii="仿宋_GB2312" w:hAnsi="仿宋_GB2312" w:eastAsia="仿宋_GB2312" w:cs="仿宋_GB2312"/>
          <w:color w:val="auto"/>
          <w:sz w:val="32"/>
          <w:szCs w:val="32"/>
          <w:highlight w:val="none"/>
          <w:lang w:val="en-US" w:eastAsia="zh-CN"/>
        </w:rPr>
        <w:t>由</w:t>
      </w:r>
      <w:r>
        <w:rPr>
          <w:rFonts w:hint="eastAsia" w:ascii="仿宋_GB2312" w:hAnsi="仿宋_GB2312" w:eastAsia="仿宋_GB2312" w:cs="仿宋_GB2312"/>
          <w:color w:val="auto"/>
          <w:sz w:val="32"/>
          <w:szCs w:val="32"/>
          <w:highlight w:val="none"/>
        </w:rPr>
        <w:t>各</w:t>
      </w:r>
      <w:r>
        <w:rPr>
          <w:rFonts w:hint="eastAsia" w:ascii="仿宋_GB2312" w:hAnsi="Arial" w:eastAsia="仿宋_GB2312" w:cs="Arial"/>
          <w:color w:val="auto"/>
          <w:sz w:val="32"/>
          <w:szCs w:val="32"/>
          <w:highlight w:val="none"/>
        </w:rPr>
        <w:t>街道</w:t>
      </w:r>
      <w:r>
        <w:rPr>
          <w:rFonts w:hint="eastAsia" w:ascii="仿宋_GB2312" w:hAnsi="Arial" w:eastAsia="仿宋_GB2312" w:cs="Arial"/>
          <w:color w:val="auto"/>
          <w:sz w:val="32"/>
          <w:szCs w:val="32"/>
          <w:highlight w:val="none"/>
          <w:lang w:val="en-US" w:eastAsia="zh-CN"/>
        </w:rPr>
        <w:t>办事处</w:t>
      </w:r>
      <w:r>
        <w:rPr>
          <w:rFonts w:hint="eastAsia" w:ascii="仿宋_GB2312" w:hAnsi="Arial" w:eastAsia="仿宋_GB2312" w:cs="Arial"/>
          <w:color w:val="auto"/>
          <w:sz w:val="32"/>
          <w:szCs w:val="32"/>
          <w:highlight w:val="none"/>
        </w:rPr>
        <w:t>汇总建立</w:t>
      </w:r>
      <w:r>
        <w:rPr>
          <w:rFonts w:hint="eastAsia" w:ascii="仿宋_GB2312" w:hAnsi="Arial" w:eastAsia="仿宋_GB2312" w:cs="Arial"/>
          <w:color w:val="auto"/>
          <w:sz w:val="32"/>
          <w:szCs w:val="32"/>
          <w:highlight w:val="none"/>
          <w:lang w:eastAsia="zh-CN"/>
        </w:rPr>
        <w:t>居家社区养老服务设施</w:t>
      </w:r>
      <w:r>
        <w:rPr>
          <w:rFonts w:hint="eastAsia" w:ascii="仿宋_GB2312" w:hAnsi="Arial" w:eastAsia="仿宋_GB2312" w:cs="Arial"/>
          <w:color w:val="auto"/>
          <w:sz w:val="32"/>
          <w:szCs w:val="32"/>
          <w:highlight w:val="none"/>
        </w:rPr>
        <w:t>运营机构诚信档案，记录其设立与变更、日常监督检查、违法行为查处、综合评估结果等情况，并通过官方网站等信息服务平台予以公开，接受社会查询、监督。</w:t>
      </w:r>
    </w:p>
    <w:p>
      <w:pPr>
        <w:spacing w:line="560" w:lineRule="exact"/>
        <w:ind w:firstLine="640" w:firstLineChars="200"/>
        <w:outlineLvl w:val="1"/>
        <w:rPr>
          <w:rFonts w:ascii="仿宋_GB2312" w:hAnsi="Arial" w:eastAsia="仿宋_GB2312" w:cs="Arial"/>
          <w:color w:val="auto"/>
          <w:sz w:val="32"/>
          <w:szCs w:val="32"/>
          <w:highlight w:val="none"/>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七</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监管</w:t>
      </w:r>
      <w:r>
        <w:rPr>
          <w:rFonts w:hint="eastAsia" w:ascii="黑体" w:hAnsi="黑体" w:eastAsia="黑体" w:cs="黑体"/>
          <w:color w:val="auto"/>
          <w:sz w:val="32"/>
          <w:szCs w:val="32"/>
          <w:highlight w:val="none"/>
        </w:rPr>
        <w:t>方式】</w:t>
      </w:r>
      <w:r>
        <w:rPr>
          <w:rFonts w:hint="eastAsia" w:ascii="仿宋_GB2312" w:hAnsi="Arial" w:eastAsia="仿宋_GB2312" w:cs="Arial"/>
          <w:color w:val="auto"/>
          <w:sz w:val="32"/>
          <w:szCs w:val="32"/>
          <w:highlight w:val="none"/>
        </w:rPr>
        <w:t>对</w:t>
      </w:r>
      <w:r>
        <w:rPr>
          <w:rFonts w:hint="eastAsia" w:ascii="仿宋_GB2312" w:hAnsi="Arial" w:eastAsia="仿宋_GB2312" w:cs="Arial"/>
          <w:color w:val="auto"/>
          <w:sz w:val="32"/>
          <w:szCs w:val="32"/>
          <w:highlight w:val="none"/>
          <w:lang w:eastAsia="zh-CN"/>
        </w:rPr>
        <w:t>居家社区养老服务设施</w:t>
      </w:r>
      <w:r>
        <w:rPr>
          <w:rFonts w:hint="eastAsia" w:ascii="仿宋_GB2312" w:hAnsi="Arial" w:eastAsia="仿宋_GB2312" w:cs="Arial"/>
          <w:color w:val="auto"/>
          <w:sz w:val="32"/>
          <w:szCs w:val="32"/>
          <w:highlight w:val="none"/>
        </w:rPr>
        <w:t>的监管通过</w:t>
      </w:r>
      <w:r>
        <w:rPr>
          <w:rFonts w:hint="eastAsia" w:ascii="仿宋_GB2312" w:hAnsi="Arial" w:eastAsia="仿宋_GB2312" w:cs="Arial"/>
          <w:color w:val="auto"/>
          <w:sz w:val="32"/>
          <w:szCs w:val="32"/>
          <w:highlight w:val="none"/>
          <w:lang w:val="en-US" w:eastAsia="zh-CN"/>
        </w:rPr>
        <w:t>运营</w:t>
      </w:r>
      <w:r>
        <w:rPr>
          <w:rFonts w:hint="eastAsia" w:ascii="仿宋_GB2312" w:hAnsi="Arial" w:eastAsia="仿宋_GB2312" w:cs="Arial"/>
          <w:color w:val="auto"/>
          <w:sz w:val="32"/>
          <w:szCs w:val="32"/>
          <w:highlight w:val="none"/>
        </w:rPr>
        <w:t>机构自查、第三方</w:t>
      </w:r>
      <w:r>
        <w:rPr>
          <w:rFonts w:hint="eastAsia" w:ascii="仿宋_GB2312" w:hAnsi="Arial" w:eastAsia="仿宋_GB2312" w:cs="Arial"/>
          <w:color w:val="auto"/>
          <w:sz w:val="32"/>
          <w:szCs w:val="32"/>
          <w:highlight w:val="none"/>
          <w:lang w:val="en-US" w:eastAsia="zh-CN"/>
        </w:rPr>
        <w:t>机构评估</w:t>
      </w:r>
      <w:r>
        <w:rPr>
          <w:rFonts w:hint="eastAsia" w:ascii="仿宋_GB2312" w:hAnsi="Arial" w:eastAsia="仿宋_GB2312" w:cs="Arial"/>
          <w:color w:val="auto"/>
          <w:sz w:val="32"/>
          <w:szCs w:val="32"/>
          <w:highlight w:val="none"/>
        </w:rPr>
        <w:t>、各级行政单位检查抽查等方式，科学组织实施。</w:t>
      </w:r>
    </w:p>
    <w:p>
      <w:pPr>
        <w:numPr>
          <w:ilvl w:val="0"/>
          <w:numId w:val="1"/>
        </w:numPr>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运营机构自查：运营机构每半年自查1次，分别于7月15日和次年1月15日之前向所在街道办事处提交</w:t>
      </w:r>
      <w:r>
        <w:rPr>
          <w:rFonts w:hint="eastAsia" w:ascii="仿宋_GB2312" w:hAnsi="Arial" w:eastAsia="仿宋_GB2312" w:cs="Arial"/>
          <w:color w:val="auto"/>
          <w:sz w:val="32"/>
          <w:szCs w:val="32"/>
          <w:highlight w:val="none"/>
          <w:lang w:val="en-US" w:eastAsia="zh-CN"/>
        </w:rPr>
        <w:t>自查报告，内容包括</w:t>
      </w:r>
      <w:r>
        <w:rPr>
          <w:rFonts w:hint="eastAsia" w:ascii="仿宋_GB2312" w:hAnsi="Arial" w:eastAsia="仿宋_GB2312" w:cs="Arial"/>
          <w:color w:val="auto"/>
          <w:sz w:val="32"/>
          <w:szCs w:val="32"/>
          <w:highlight w:val="none"/>
        </w:rPr>
        <w:t>工作</w:t>
      </w:r>
      <w:r>
        <w:rPr>
          <w:rFonts w:hint="eastAsia" w:ascii="仿宋_GB2312" w:hAnsi="Arial" w:eastAsia="仿宋_GB2312" w:cs="Arial"/>
          <w:color w:val="auto"/>
          <w:sz w:val="32"/>
          <w:szCs w:val="32"/>
          <w:highlight w:val="none"/>
          <w:lang w:val="en-US" w:eastAsia="zh-CN"/>
        </w:rPr>
        <w:t>总结、</w:t>
      </w:r>
      <w:r>
        <w:rPr>
          <w:rFonts w:hint="eastAsia" w:ascii="仿宋_GB2312" w:hAnsi="Arial" w:eastAsia="仿宋_GB2312" w:cs="Arial"/>
          <w:color w:val="auto"/>
          <w:sz w:val="32"/>
          <w:szCs w:val="32"/>
          <w:highlight w:val="none"/>
        </w:rPr>
        <w:t>工作计划</w:t>
      </w:r>
      <w:r>
        <w:rPr>
          <w:rFonts w:hint="eastAsia" w:ascii="仿宋_GB2312" w:hAnsi="Arial" w:eastAsia="仿宋_GB2312" w:cs="Arial"/>
          <w:color w:val="auto"/>
          <w:sz w:val="32"/>
          <w:szCs w:val="32"/>
          <w:highlight w:val="none"/>
          <w:lang w:val="en-US" w:eastAsia="zh-CN"/>
        </w:rPr>
        <w:t>等</w:t>
      </w:r>
      <w:r>
        <w:rPr>
          <w:rFonts w:hint="eastAsia" w:ascii="仿宋_GB2312" w:hAnsi="Arial" w:eastAsia="仿宋_GB2312" w:cs="Arial"/>
          <w:color w:val="auto"/>
          <w:sz w:val="32"/>
          <w:szCs w:val="32"/>
          <w:highlight w:val="none"/>
        </w:rPr>
        <w:t>。</w:t>
      </w:r>
    </w:p>
    <w:p>
      <w:pPr>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（二）第三方机构评估：区民政局在养老服务设施运营后次年委托第三方评估机构对所有</w:t>
      </w:r>
      <w:r>
        <w:rPr>
          <w:rFonts w:hint="eastAsia" w:ascii="仿宋_GB2312" w:hAnsi="Arial" w:eastAsia="仿宋_GB2312" w:cs="Arial"/>
          <w:color w:val="auto"/>
          <w:sz w:val="32"/>
          <w:szCs w:val="32"/>
          <w:highlight w:val="none"/>
          <w:lang w:eastAsia="zh-CN"/>
        </w:rPr>
        <w:t>居家社区养老服务设施</w:t>
      </w:r>
      <w:r>
        <w:rPr>
          <w:rFonts w:hint="eastAsia" w:ascii="仿宋_GB2312" w:hAnsi="Arial" w:eastAsia="仿宋_GB2312" w:cs="Arial"/>
          <w:color w:val="auto"/>
          <w:sz w:val="32"/>
          <w:szCs w:val="32"/>
          <w:highlight w:val="none"/>
        </w:rPr>
        <w:t>上一年度服务质量进行评价。重点对运营机构</w:t>
      </w:r>
      <w:r>
        <w:rPr>
          <w:rFonts w:hint="eastAsia" w:ascii="仿宋_GB2312" w:hAnsi="Arial" w:eastAsia="仿宋_GB2312" w:cs="Arial"/>
          <w:color w:val="auto"/>
          <w:sz w:val="32"/>
          <w:szCs w:val="32"/>
          <w:highlight w:val="none"/>
          <w:lang w:val="en-US" w:eastAsia="zh-CN"/>
        </w:rPr>
        <w:t>执行</w:t>
      </w:r>
      <w:r>
        <w:rPr>
          <w:rFonts w:hint="eastAsia" w:ascii="仿宋_GB2312" w:hAnsi="Arial" w:eastAsia="仿宋_GB2312" w:cs="Arial"/>
          <w:color w:val="auto"/>
          <w:sz w:val="32"/>
          <w:szCs w:val="32"/>
          <w:highlight w:val="none"/>
        </w:rPr>
        <w:t>政策标准情况进行综合绩效评估和满意度评价。评价标准应符合《龙岗区居家社区养老服务质量评价规范》要求，</w:t>
      </w:r>
      <w:r>
        <w:rPr>
          <w:rFonts w:hint="eastAsia" w:ascii="仿宋_GB2312" w:hAnsi="Arial" w:eastAsia="仿宋_GB2312" w:cs="Arial"/>
          <w:color w:val="auto"/>
          <w:sz w:val="32"/>
          <w:szCs w:val="32"/>
          <w:highlight w:val="none"/>
          <w:lang w:val="en-US" w:eastAsia="zh-CN"/>
        </w:rPr>
        <w:t>包括</w:t>
      </w:r>
      <w:r>
        <w:rPr>
          <w:rFonts w:hint="eastAsia" w:ascii="仿宋_GB2312" w:hAnsi="Arial" w:eastAsia="仿宋_GB2312" w:cs="Arial"/>
          <w:color w:val="auto"/>
          <w:sz w:val="32"/>
          <w:szCs w:val="32"/>
          <w:highlight w:val="none"/>
        </w:rPr>
        <w:t xml:space="preserve">对运营机构的服务基础配置、服务质量保障、财务管理等方面进行综合考评，评估结果等级分为优秀、良好、合格和不合格四个等级。 </w:t>
      </w:r>
    </w:p>
    <w:p>
      <w:pPr>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（三）各级行政单位检查抽查：各街道</w:t>
      </w:r>
      <w:r>
        <w:rPr>
          <w:rFonts w:hint="eastAsia" w:ascii="仿宋_GB2312" w:hAnsi="Arial" w:eastAsia="仿宋_GB2312" w:cs="Arial"/>
          <w:color w:val="auto"/>
          <w:sz w:val="32"/>
          <w:szCs w:val="32"/>
          <w:highlight w:val="none"/>
          <w:lang w:val="en-US" w:eastAsia="zh-CN"/>
        </w:rPr>
        <w:t>办事处</w:t>
      </w:r>
      <w:r>
        <w:rPr>
          <w:rFonts w:hint="eastAsia" w:ascii="仿宋_GB2312" w:hAnsi="Arial" w:eastAsia="仿宋_GB2312" w:cs="Arial"/>
          <w:color w:val="auto"/>
          <w:sz w:val="32"/>
          <w:szCs w:val="32"/>
          <w:highlight w:val="none"/>
        </w:rPr>
        <w:t>按照职责权限，通过书面检查、实地查验等方式对运营机构进行检查和督导。区民政局</w:t>
      </w:r>
      <w:r>
        <w:rPr>
          <w:rFonts w:hint="eastAsia" w:ascii="仿宋_GB2312" w:hAnsi="Arial" w:eastAsia="仿宋_GB2312" w:cs="Arial"/>
          <w:color w:val="auto"/>
          <w:sz w:val="32"/>
          <w:szCs w:val="32"/>
          <w:highlight w:val="none"/>
          <w:lang w:val="en-US" w:eastAsia="zh-CN"/>
        </w:rPr>
        <w:t>联合区属相关部门</w:t>
      </w:r>
      <w:r>
        <w:rPr>
          <w:rFonts w:hint="eastAsia" w:ascii="仿宋_GB2312" w:hAnsi="Arial" w:eastAsia="仿宋_GB2312" w:cs="Arial"/>
          <w:color w:val="auto"/>
          <w:sz w:val="32"/>
          <w:szCs w:val="32"/>
          <w:highlight w:val="none"/>
        </w:rPr>
        <w:t>不定期组织对运营机构重点工作、重点项目的实施情况进行专项</w:t>
      </w:r>
      <w:r>
        <w:rPr>
          <w:rFonts w:hint="eastAsia" w:ascii="仿宋_GB2312" w:hAnsi="Arial" w:eastAsia="仿宋_GB2312" w:cs="Arial"/>
          <w:color w:val="auto"/>
          <w:sz w:val="32"/>
          <w:szCs w:val="32"/>
          <w:highlight w:val="none"/>
          <w:lang w:val="en-US" w:eastAsia="zh-CN"/>
        </w:rPr>
        <w:t>检查抽查</w:t>
      </w:r>
      <w:r>
        <w:rPr>
          <w:rFonts w:hint="eastAsia" w:ascii="仿宋_GB2312" w:hAnsi="Arial" w:eastAsia="仿宋_GB2312" w:cs="Arial"/>
          <w:color w:val="auto"/>
          <w:sz w:val="32"/>
          <w:szCs w:val="32"/>
          <w:highlight w:val="none"/>
        </w:rPr>
        <w:t>，及时纠正运营管理中的违规违法行为。</w:t>
      </w:r>
    </w:p>
    <w:p>
      <w:pPr>
        <w:overflowPunct/>
        <w:spacing w:before="0" w:beforeLines="-2147483648" w:after="0" w:afterLines="-2147483648" w:line="560" w:lineRule="exact"/>
        <w:ind w:firstLine="640" w:firstLineChars="200"/>
        <w:jc w:val="left"/>
        <w:outlineLvl w:val="1"/>
        <w:rPr>
          <w:rFonts w:ascii="黑体" w:hAnsi="黑体" w:eastAsia="黑体"/>
          <w:color w:val="auto"/>
          <w:sz w:val="32"/>
          <w:szCs w:val="32"/>
          <w:highlight w:val="none"/>
        </w:rPr>
      </w:pPr>
      <w:r>
        <w:rPr>
          <w:rFonts w:hint="default" w:ascii="黑体" w:hAnsi="黑体" w:eastAsia="黑体" w:cs="黑体"/>
          <w:color w:val="auto"/>
          <w:sz w:val="32"/>
          <w:szCs w:val="32"/>
          <w:highlight w:val="none"/>
        </w:rPr>
        <w:t>第</w:t>
      </w:r>
      <w:r>
        <w:rPr>
          <w:rFonts w:hint="eastAsia" w:ascii="黑体" w:hAnsi="黑体" w:eastAsia="黑体" w:cs="黑体"/>
          <w:color w:val="auto"/>
          <w:sz w:val="32"/>
          <w:szCs w:val="32"/>
          <w:highlight w:val="none"/>
        </w:rPr>
        <w:t>三十</w:t>
      </w:r>
      <w:r>
        <w:rPr>
          <w:rFonts w:hint="eastAsia" w:ascii="黑体" w:hAnsi="黑体" w:eastAsia="黑体" w:cs="黑体"/>
          <w:color w:val="auto"/>
          <w:sz w:val="32"/>
          <w:szCs w:val="32"/>
          <w:highlight w:val="none"/>
          <w:lang w:val="en-US" w:eastAsia="zh-CN"/>
        </w:rPr>
        <w:t>八</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监管结果</w:t>
      </w:r>
      <w:r>
        <w:rPr>
          <w:rFonts w:hint="eastAsia" w:ascii="黑体" w:hAnsi="黑体" w:eastAsia="黑体" w:cs="黑体"/>
          <w:color w:val="auto"/>
          <w:sz w:val="32"/>
          <w:szCs w:val="32"/>
          <w:highlight w:val="none"/>
        </w:rPr>
        <w:t>】</w:t>
      </w:r>
      <w:r>
        <w:rPr>
          <w:rFonts w:hint="eastAsia" w:ascii="仿宋_GB2312" w:hAnsi="Arial" w:eastAsia="仿宋_GB2312" w:cs="Arial"/>
          <w:color w:val="auto"/>
          <w:sz w:val="32"/>
          <w:szCs w:val="32"/>
          <w:highlight w:val="none"/>
        </w:rPr>
        <w:t>评估等级为不合格的，由街道办事处限期整改；经整改仍不合格或拒</w:t>
      </w:r>
      <w:r>
        <w:rPr>
          <w:rFonts w:hint="eastAsia" w:ascii="仿宋_GB2312" w:hAnsi="Arial" w:eastAsia="仿宋_GB2312" w:cs="Arial"/>
          <w:color w:val="auto"/>
          <w:sz w:val="32"/>
          <w:szCs w:val="32"/>
          <w:highlight w:val="none"/>
          <w:lang w:val="en-US" w:eastAsia="zh-CN"/>
        </w:rPr>
        <w:t>不</w:t>
      </w:r>
      <w:r>
        <w:rPr>
          <w:rFonts w:hint="eastAsia" w:ascii="仿宋_GB2312" w:hAnsi="Arial" w:eastAsia="仿宋_GB2312" w:cs="Arial"/>
          <w:color w:val="auto"/>
          <w:sz w:val="32"/>
          <w:szCs w:val="32"/>
          <w:highlight w:val="none"/>
        </w:rPr>
        <w:t>改正的，由街道办事处按照运营合同规定通知运营机构解除运营合同，并报区民政局备案。被解除运营合同的运营机构三年内不得参与龙岗区组织实施的同类服务政府采购项目。</w:t>
      </w:r>
    </w:p>
    <w:p>
      <w:pPr>
        <w:overflowPunct w:val="0"/>
        <w:spacing w:before="156" w:beforeLines="50" w:after="156" w:afterLines="50" w:line="560" w:lineRule="exact"/>
        <w:jc w:val="center"/>
        <w:outlineLvl w:val="0"/>
        <w:rPr>
          <w:rFonts w:ascii="仿宋_GB2312" w:hAnsi="Arial" w:eastAsia="黑体" w:cs="Arial"/>
          <w:color w:val="auto"/>
          <w:sz w:val="32"/>
          <w:szCs w:val="32"/>
          <w:highlight w:val="none"/>
        </w:rPr>
      </w:pPr>
      <w:r>
        <w:rPr>
          <w:rFonts w:hint="eastAsia" w:ascii="黑体" w:hAnsi="黑体" w:eastAsia="黑体"/>
          <w:color w:val="auto"/>
          <w:sz w:val="32"/>
          <w:szCs w:val="32"/>
          <w:highlight w:val="none"/>
        </w:rPr>
        <w:t>第八章 法律责任</w:t>
      </w:r>
    </w:p>
    <w:p>
      <w:pPr>
        <w:spacing w:line="560" w:lineRule="exact"/>
        <w:ind w:firstLine="640" w:firstLineChars="200"/>
        <w:outlineLvl w:val="1"/>
        <w:rPr>
          <w:rFonts w:ascii="仿宋_GB2312" w:hAnsi="Arial" w:eastAsia="仿宋_GB2312" w:cs="Arial"/>
          <w:color w:val="auto"/>
          <w:sz w:val="32"/>
          <w:szCs w:val="32"/>
          <w:highlight w:val="none"/>
        </w:rPr>
      </w:pPr>
      <w:r>
        <w:rPr>
          <w:rFonts w:hint="eastAsia" w:ascii="黑体" w:hAnsi="黑体" w:eastAsia="黑体" w:cs="黑体"/>
          <w:color w:val="auto"/>
          <w:sz w:val="32"/>
          <w:szCs w:val="32"/>
          <w:highlight w:val="none"/>
        </w:rPr>
        <w:t>第三十</w:t>
      </w:r>
      <w:r>
        <w:rPr>
          <w:rFonts w:hint="eastAsia" w:ascii="黑体" w:hAnsi="黑体" w:eastAsia="黑体" w:cs="黑体"/>
          <w:color w:val="auto"/>
          <w:sz w:val="32"/>
          <w:szCs w:val="32"/>
          <w:highlight w:val="none"/>
          <w:lang w:val="en-US" w:eastAsia="zh-CN"/>
        </w:rPr>
        <w:t>九</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合规合法运营</w:t>
      </w:r>
      <w:r>
        <w:rPr>
          <w:rFonts w:hint="eastAsia" w:ascii="黑体" w:hAnsi="黑体" w:eastAsia="黑体" w:cs="黑体"/>
          <w:color w:val="auto"/>
          <w:sz w:val="32"/>
          <w:szCs w:val="32"/>
          <w:highlight w:val="none"/>
        </w:rPr>
        <w:t>】</w:t>
      </w:r>
      <w:r>
        <w:rPr>
          <w:rFonts w:ascii="仿宋_GB2312" w:hAnsi="Arial" w:eastAsia="仿宋_GB2312" w:cs="Arial"/>
          <w:color w:val="auto"/>
          <w:sz w:val="32"/>
          <w:szCs w:val="32"/>
          <w:highlight w:val="none"/>
        </w:rPr>
        <w:t>运营机构必须遵守国家、省、市法律法规、规章及规范性文件的有关规定和政府采购合同的约定，并承担相关法律责任。</w:t>
      </w:r>
    </w:p>
    <w:p>
      <w:pPr>
        <w:spacing w:line="560" w:lineRule="exact"/>
        <w:ind w:firstLine="640" w:firstLineChars="200"/>
        <w:outlineLvl w:val="1"/>
        <w:rPr>
          <w:rFonts w:ascii="仿宋_GB2312" w:hAnsi="Arial" w:eastAsia="仿宋_GB2312" w:cs="Arial"/>
          <w:color w:val="auto"/>
          <w:sz w:val="32"/>
          <w:szCs w:val="32"/>
          <w:highlight w:val="none"/>
        </w:rPr>
      </w:pPr>
      <w:r>
        <w:rPr>
          <w:rFonts w:hint="eastAsia" w:ascii="黑体" w:hAnsi="黑体" w:eastAsia="黑体" w:cs="黑体"/>
          <w:color w:val="auto"/>
          <w:sz w:val="32"/>
          <w:szCs w:val="32"/>
          <w:highlight w:val="none"/>
        </w:rPr>
        <w:t>第</w:t>
      </w:r>
      <w:r>
        <w:rPr>
          <w:rFonts w:hint="eastAsia" w:ascii="黑体" w:hAnsi="黑体" w:eastAsia="黑体" w:cs="黑体"/>
          <w:color w:val="auto"/>
          <w:sz w:val="32"/>
          <w:szCs w:val="32"/>
          <w:highlight w:val="none"/>
          <w:lang w:val="en-US" w:eastAsia="zh-CN"/>
        </w:rPr>
        <w:t>四十</w:t>
      </w:r>
      <w:r>
        <w:rPr>
          <w:rFonts w:hint="eastAsia" w:ascii="黑体" w:hAnsi="黑体" w:eastAsia="黑体" w:cs="黑体"/>
          <w:color w:val="auto"/>
          <w:sz w:val="32"/>
          <w:szCs w:val="32"/>
          <w:highlight w:val="none"/>
        </w:rPr>
        <w:t>条【</w:t>
      </w:r>
      <w:r>
        <w:rPr>
          <w:rFonts w:hint="eastAsia" w:ascii="黑体" w:hAnsi="黑体" w:eastAsia="黑体" w:cs="黑体"/>
          <w:color w:val="auto"/>
          <w:sz w:val="32"/>
          <w:szCs w:val="32"/>
          <w:highlight w:val="none"/>
          <w:lang w:val="en-US" w:eastAsia="zh-CN"/>
        </w:rPr>
        <w:t>禁止性行为</w:t>
      </w:r>
      <w:r>
        <w:rPr>
          <w:rFonts w:hint="eastAsia" w:ascii="黑体" w:hAnsi="黑体" w:eastAsia="黑体" w:cs="黑体"/>
          <w:color w:val="auto"/>
          <w:sz w:val="32"/>
          <w:szCs w:val="32"/>
          <w:highlight w:val="none"/>
        </w:rPr>
        <w:t>】</w:t>
      </w:r>
      <w:r>
        <w:rPr>
          <w:rFonts w:ascii="仿宋_GB2312" w:hAnsi="Arial" w:eastAsia="仿宋_GB2312" w:cs="Arial"/>
          <w:color w:val="auto"/>
          <w:sz w:val="32"/>
          <w:szCs w:val="32"/>
          <w:highlight w:val="none"/>
        </w:rPr>
        <w:t>运营机构有下列行为之一的，由所在街道办事处依据具体项目服务合同，</w:t>
      </w:r>
      <w:r>
        <w:rPr>
          <w:rFonts w:hint="eastAsia" w:ascii="仿宋_GB2312" w:hAnsi="Arial" w:eastAsia="仿宋_GB2312" w:cs="Arial"/>
          <w:color w:val="auto"/>
          <w:sz w:val="32"/>
          <w:szCs w:val="32"/>
          <w:highlight w:val="none"/>
        </w:rPr>
        <w:t>予以警告并</w:t>
      </w:r>
      <w:r>
        <w:rPr>
          <w:rFonts w:ascii="仿宋_GB2312" w:hAnsi="Arial" w:eastAsia="仿宋_GB2312" w:cs="Arial"/>
          <w:color w:val="auto"/>
          <w:sz w:val="32"/>
          <w:szCs w:val="32"/>
          <w:highlight w:val="none"/>
        </w:rPr>
        <w:t>责令整</w:t>
      </w:r>
      <w:r>
        <w:rPr>
          <w:rFonts w:hint="eastAsia" w:ascii="仿宋_GB2312" w:hAnsi="Arial" w:eastAsia="仿宋_GB2312" w:cs="Arial"/>
          <w:color w:val="auto"/>
          <w:sz w:val="32"/>
          <w:szCs w:val="32"/>
          <w:highlight w:val="none"/>
          <w:lang w:eastAsia="zh-CN"/>
        </w:rPr>
        <w:t>改</w:t>
      </w:r>
      <w:r>
        <w:rPr>
          <w:rFonts w:hint="eastAsia" w:ascii="仿宋_GB2312" w:hAnsi="Arial" w:eastAsia="仿宋_GB2312" w:cs="Arial"/>
          <w:color w:val="auto"/>
          <w:sz w:val="32"/>
          <w:szCs w:val="32"/>
          <w:highlight w:val="none"/>
        </w:rPr>
        <w:t>；</w:t>
      </w:r>
      <w:r>
        <w:rPr>
          <w:rFonts w:hint="eastAsia" w:ascii="仿宋_GB2312" w:hAnsi="Arial" w:eastAsia="仿宋_GB2312" w:cs="Arial"/>
          <w:color w:val="auto"/>
          <w:sz w:val="32"/>
          <w:szCs w:val="32"/>
          <w:highlight w:val="none"/>
          <w:u w:val="none"/>
        </w:rPr>
        <w:t>拒不整改的，</w:t>
      </w:r>
      <w:r>
        <w:rPr>
          <w:rFonts w:ascii="仿宋_GB2312" w:hAnsi="Arial" w:eastAsia="仿宋_GB2312" w:cs="Arial"/>
          <w:color w:val="auto"/>
          <w:sz w:val="32"/>
          <w:szCs w:val="32"/>
          <w:highlight w:val="none"/>
          <w:u w:val="none"/>
        </w:rPr>
        <w:t>暂停其享受资助资格1年</w:t>
      </w:r>
      <w:r>
        <w:rPr>
          <w:rFonts w:hint="eastAsia" w:ascii="仿宋_GB2312" w:hAnsi="Arial" w:eastAsia="仿宋_GB2312" w:cs="Arial"/>
          <w:color w:val="auto"/>
          <w:sz w:val="32"/>
          <w:szCs w:val="32"/>
          <w:highlight w:val="none"/>
          <w:u w:val="none"/>
          <w:lang w:eastAsia="zh-CN"/>
        </w:rPr>
        <w:t>，</w:t>
      </w:r>
      <w:r>
        <w:rPr>
          <w:rFonts w:hint="eastAsia" w:ascii="仿宋_GB2312" w:hAnsi="仿宋_GB2312" w:eastAsia="仿宋_GB2312" w:cs="仿宋_GB2312"/>
          <w:color w:val="auto"/>
          <w:sz w:val="32"/>
          <w:szCs w:val="32"/>
          <w:u w:val="none"/>
          <w:shd w:val="clear" w:color="auto" w:fill="FFFFFF"/>
          <w:lang w:eastAsia="zh-CN"/>
        </w:rPr>
        <w:t>且运营机构应当将当年已享受的</w:t>
      </w:r>
      <w:r>
        <w:rPr>
          <w:rFonts w:hint="eastAsia" w:ascii="仿宋_GB2312" w:hAnsi="仿宋_GB2312" w:eastAsia="仿宋_GB2312" w:cs="仿宋_GB2312"/>
          <w:color w:val="auto"/>
          <w:sz w:val="32"/>
          <w:szCs w:val="32"/>
          <w:u w:val="none"/>
          <w:shd w:val="clear" w:color="auto" w:fill="FFFFFF"/>
          <w:lang w:val="en-US" w:eastAsia="zh-CN"/>
        </w:rPr>
        <w:t>新增床位资助、建设资助、租金</w:t>
      </w:r>
      <w:r>
        <w:rPr>
          <w:rFonts w:hint="eastAsia" w:ascii="仿宋_GB2312" w:hAnsi="仿宋_GB2312" w:eastAsia="仿宋_GB2312" w:cs="仿宋_GB2312"/>
          <w:color w:val="auto"/>
          <w:sz w:val="32"/>
          <w:szCs w:val="32"/>
          <w:u w:val="none"/>
          <w:shd w:val="clear" w:color="auto" w:fill="FFFFFF"/>
          <w:lang w:eastAsia="zh-CN"/>
        </w:rPr>
        <w:t>资助资金予以退回；</w:t>
      </w:r>
      <w:r>
        <w:rPr>
          <w:rFonts w:hint="eastAsia" w:ascii="仿宋_GB2312" w:hAnsi="仿宋_GB2312" w:eastAsia="仿宋_GB2312" w:cs="仿宋_GB2312"/>
          <w:color w:val="auto"/>
          <w:sz w:val="32"/>
          <w:szCs w:val="32"/>
          <w:shd w:val="clear" w:color="auto" w:fill="FFFFFF"/>
        </w:rPr>
        <w:t>涉嫌违法违规的，依法由相关部门追究运营</w:t>
      </w:r>
      <w:r>
        <w:rPr>
          <w:rFonts w:hint="eastAsia" w:ascii="仿宋_GB2312" w:hAnsi="仿宋_GB2312" w:eastAsia="仿宋_GB2312" w:cs="仿宋_GB2312"/>
          <w:color w:val="auto"/>
          <w:sz w:val="32"/>
          <w:szCs w:val="32"/>
          <w:shd w:val="clear" w:color="auto" w:fill="FFFFFF"/>
          <w:lang w:val="en-US" w:eastAsia="zh-CN"/>
        </w:rPr>
        <w:t>机构</w:t>
      </w:r>
      <w:r>
        <w:rPr>
          <w:rFonts w:hint="eastAsia" w:ascii="仿宋_GB2312" w:hAnsi="仿宋_GB2312" w:eastAsia="仿宋_GB2312" w:cs="仿宋_GB2312"/>
          <w:color w:val="auto"/>
          <w:sz w:val="32"/>
          <w:szCs w:val="32"/>
          <w:shd w:val="clear" w:color="auto" w:fill="FFFFFF"/>
        </w:rPr>
        <w:t>的法律责任；构成犯罪的，依法由司法部门追究运营</w:t>
      </w:r>
      <w:r>
        <w:rPr>
          <w:rFonts w:hint="eastAsia" w:ascii="仿宋_GB2312" w:hAnsi="仿宋_GB2312" w:eastAsia="仿宋_GB2312" w:cs="仿宋_GB2312"/>
          <w:color w:val="auto"/>
          <w:sz w:val="32"/>
          <w:szCs w:val="32"/>
          <w:shd w:val="clear" w:color="auto" w:fill="FFFFFF"/>
          <w:lang w:val="en-US" w:eastAsia="zh-CN"/>
        </w:rPr>
        <w:t>机构</w:t>
      </w:r>
      <w:r>
        <w:rPr>
          <w:rFonts w:hint="eastAsia" w:ascii="仿宋_GB2312" w:hAnsi="仿宋_GB2312" w:eastAsia="仿宋_GB2312" w:cs="仿宋_GB2312"/>
          <w:color w:val="auto"/>
          <w:sz w:val="32"/>
          <w:szCs w:val="32"/>
          <w:shd w:val="clear" w:color="auto" w:fill="FFFFFF"/>
        </w:rPr>
        <w:t>及其负责人的刑事责任。</w:t>
      </w:r>
    </w:p>
    <w:p>
      <w:pPr>
        <w:pStyle w:val="2"/>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（一）利用</w:t>
      </w:r>
      <w:r>
        <w:rPr>
          <w:rFonts w:hint="eastAsia" w:ascii="仿宋_GB2312" w:hAnsi="Arial" w:eastAsia="仿宋_GB2312" w:cs="Arial"/>
          <w:color w:val="auto"/>
          <w:sz w:val="32"/>
          <w:szCs w:val="32"/>
          <w:highlight w:val="none"/>
          <w:lang w:eastAsia="zh-CN"/>
        </w:rPr>
        <w:t>居家社区养老服务设施</w:t>
      </w:r>
      <w:r>
        <w:rPr>
          <w:rFonts w:hint="eastAsia" w:ascii="仿宋_GB2312" w:hAnsi="Arial" w:eastAsia="仿宋_GB2312" w:cs="Arial"/>
          <w:color w:val="auto"/>
          <w:sz w:val="32"/>
          <w:szCs w:val="32"/>
          <w:highlight w:val="none"/>
        </w:rPr>
        <w:t>的房屋、场地、设施开展与养老服务宗旨无关的活动的；</w:t>
      </w:r>
    </w:p>
    <w:p>
      <w:pPr>
        <w:pStyle w:val="2"/>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（二）未按照</w:t>
      </w:r>
      <w:r>
        <w:rPr>
          <w:rFonts w:hint="eastAsia" w:ascii="仿宋_GB2312" w:hAnsi="Arial" w:eastAsia="仿宋_GB2312" w:cs="Arial"/>
          <w:color w:val="auto"/>
          <w:sz w:val="32"/>
          <w:szCs w:val="32"/>
          <w:highlight w:val="none"/>
          <w:lang w:eastAsia="zh-CN"/>
        </w:rPr>
        <w:t>居家社区养老服务设施</w:t>
      </w:r>
      <w:r>
        <w:rPr>
          <w:rFonts w:hint="eastAsia" w:ascii="仿宋_GB2312" w:hAnsi="Arial" w:eastAsia="仿宋_GB2312" w:cs="Arial"/>
          <w:color w:val="auto"/>
          <w:sz w:val="32"/>
          <w:szCs w:val="32"/>
          <w:highlight w:val="none"/>
        </w:rPr>
        <w:t>相关文件指引开展服务的；</w:t>
      </w:r>
    </w:p>
    <w:p>
      <w:pPr>
        <w:pStyle w:val="2"/>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（三）配备人员的资格不符合运营合同规定的；</w:t>
      </w:r>
    </w:p>
    <w:p>
      <w:pPr>
        <w:pStyle w:val="2"/>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（四）在申请资助、接受考核时有弄虚作假、骗取资助行为的；</w:t>
      </w:r>
    </w:p>
    <w:p>
      <w:pPr>
        <w:pStyle w:val="2"/>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（五）有歧视、侮辱、虐待或遗弃老年人以及其他侵犯老年人合法权益行为的；</w:t>
      </w:r>
    </w:p>
    <w:p>
      <w:pPr>
        <w:pStyle w:val="2"/>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（六）擅自暂停或者终止服务的；</w:t>
      </w:r>
    </w:p>
    <w:p>
      <w:pPr>
        <w:pStyle w:val="2"/>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（七）擅自挪用政府资助资金的；</w:t>
      </w:r>
    </w:p>
    <w:p>
      <w:pPr>
        <w:pStyle w:val="2"/>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（八）年度评估不合格，且在规定期限内整改不通过或拒不改正的；</w:t>
      </w:r>
    </w:p>
    <w:p>
      <w:pPr>
        <w:pStyle w:val="2"/>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（九）违背诚实信用原则并造成严重后果的；</w:t>
      </w:r>
    </w:p>
    <w:p>
      <w:pPr>
        <w:pStyle w:val="2"/>
        <w:spacing w:line="560" w:lineRule="exact"/>
        <w:ind w:firstLine="640" w:firstLineChars="200"/>
        <w:rPr>
          <w:rFonts w:ascii="仿宋_GB2312" w:hAnsi="Arial" w:eastAsia="仿宋_GB2312" w:cs="Arial"/>
          <w:color w:val="auto"/>
          <w:sz w:val="32"/>
          <w:szCs w:val="32"/>
          <w:highlight w:val="none"/>
        </w:rPr>
      </w:pPr>
      <w:r>
        <w:rPr>
          <w:rFonts w:hint="eastAsia" w:ascii="仿宋_GB2312" w:hAnsi="Arial" w:eastAsia="仿宋_GB2312" w:cs="Arial"/>
          <w:color w:val="auto"/>
          <w:sz w:val="32"/>
          <w:szCs w:val="32"/>
          <w:highlight w:val="none"/>
        </w:rPr>
        <w:t>（十）违反法律、法规、规章制定其他规定的。</w:t>
      </w:r>
    </w:p>
    <w:p>
      <w:pPr>
        <w:overflowPunct/>
        <w:spacing w:before="0" w:beforeLines="-2147483648" w:after="0" w:afterLines="-2147483648" w:line="560" w:lineRule="exact"/>
        <w:ind w:firstLine="640" w:firstLineChars="200"/>
        <w:jc w:val="left"/>
        <w:outlineLvl w:val="1"/>
        <w:rPr>
          <w:rFonts w:hint="eastAsia" w:ascii="仿宋_GB2312" w:hAnsi="仿宋_GB2312" w:eastAsia="仿宋_GB2312" w:cs="仿宋_GB2312"/>
          <w:color w:val="auto"/>
          <w:sz w:val="32"/>
          <w:szCs w:val="32"/>
          <w:highlight w:val="none"/>
        </w:rPr>
      </w:pPr>
      <w:r>
        <w:rPr>
          <w:rFonts w:hint="eastAsia" w:ascii="黑体" w:hAnsi="黑体" w:eastAsia="黑体" w:cs="黑体"/>
          <w:color w:val="auto"/>
          <w:sz w:val="32"/>
          <w:szCs w:val="32"/>
          <w:shd w:val="clear" w:color="auto" w:fill="FFFFFF"/>
        </w:rPr>
        <w:t>第四十</w:t>
      </w:r>
      <w:r>
        <w:rPr>
          <w:rFonts w:hint="eastAsia" w:ascii="黑体" w:hAnsi="黑体" w:eastAsia="黑体" w:cs="黑体"/>
          <w:color w:val="auto"/>
          <w:sz w:val="32"/>
          <w:szCs w:val="32"/>
          <w:shd w:val="clear" w:color="auto" w:fill="FFFFFF"/>
          <w:lang w:val="en-US" w:eastAsia="zh-CN"/>
        </w:rPr>
        <w:t>一</w:t>
      </w:r>
      <w:r>
        <w:rPr>
          <w:rFonts w:hint="eastAsia" w:ascii="黑体" w:hAnsi="黑体" w:eastAsia="黑体" w:cs="黑体"/>
          <w:color w:val="auto"/>
          <w:sz w:val="32"/>
          <w:szCs w:val="32"/>
          <w:shd w:val="clear" w:color="auto" w:fill="FFFFFF"/>
        </w:rPr>
        <w:t>条【老年人权益保障】</w:t>
      </w:r>
      <w:r>
        <w:rPr>
          <w:rFonts w:hint="eastAsia" w:ascii="仿宋_GB2312" w:hAnsi="仿宋_GB2312" w:eastAsia="仿宋_GB2312" w:cs="仿宋_GB2312"/>
          <w:color w:val="auto"/>
          <w:sz w:val="32"/>
          <w:szCs w:val="32"/>
          <w:highlight w:val="none"/>
        </w:rPr>
        <w:t>依照《消费者权益保护法》的有关规定，老年人享有人身财产安全权、人格尊严和风俗习惯受尊重权等。运营机构应为老年人提供安全可靠、及时周到的服务，防止老年人意外伤害。因服务不当给老年人造成损害的，运营机构需依法赔偿。</w:t>
      </w:r>
    </w:p>
    <w:p>
      <w:pPr>
        <w:overflowPunct w:val="0"/>
        <w:spacing w:before="156" w:beforeLines="50" w:after="156" w:afterLines="50" w:line="560" w:lineRule="exact"/>
        <w:jc w:val="center"/>
        <w:outlineLvl w:val="0"/>
        <w:rPr>
          <w:rFonts w:ascii="仿宋_GB2312" w:hAnsi="Arial" w:eastAsia="黑体" w:cs="Arial"/>
          <w:color w:val="auto"/>
          <w:sz w:val="32"/>
          <w:szCs w:val="32"/>
          <w:highlight w:val="none"/>
        </w:rPr>
      </w:pPr>
      <w:r>
        <w:rPr>
          <w:rFonts w:hint="eastAsia" w:ascii="黑体" w:hAnsi="黑体" w:eastAsia="黑体"/>
          <w:color w:val="auto"/>
          <w:sz w:val="32"/>
          <w:szCs w:val="32"/>
          <w:highlight w:val="none"/>
        </w:rPr>
        <w:t>第</w:t>
      </w:r>
      <w:r>
        <w:rPr>
          <w:rFonts w:hint="eastAsia" w:ascii="黑体" w:hAnsi="黑体" w:eastAsia="黑体"/>
          <w:color w:val="auto"/>
          <w:sz w:val="32"/>
          <w:szCs w:val="32"/>
          <w:highlight w:val="none"/>
          <w:lang w:val="en-US" w:eastAsia="zh-CN"/>
        </w:rPr>
        <w:t>九</w:t>
      </w:r>
      <w:r>
        <w:rPr>
          <w:rFonts w:hint="eastAsia" w:ascii="黑体" w:hAnsi="黑体" w:eastAsia="黑体"/>
          <w:color w:val="auto"/>
          <w:sz w:val="32"/>
          <w:szCs w:val="32"/>
          <w:highlight w:val="none"/>
        </w:rPr>
        <w:t>章 附则</w:t>
      </w:r>
    </w:p>
    <w:p>
      <w:pPr>
        <w:spacing w:line="560" w:lineRule="exact"/>
        <w:ind w:firstLine="640" w:firstLineChars="200"/>
        <w:outlineLvl w:val="1"/>
        <w:rPr>
          <w:rFonts w:ascii="仿宋_GB2312" w:hAnsi="仿宋_GB2312" w:eastAsia="仿宋_GB2312" w:cs="仿宋_GB2312"/>
          <w:color w:val="auto"/>
          <w:sz w:val="32"/>
          <w:szCs w:val="32"/>
          <w:highlight w:val="none"/>
          <w:shd w:val="clear" w:color="auto" w:fill="FFFFFF"/>
        </w:rPr>
      </w:pPr>
      <w:r>
        <w:rPr>
          <w:rFonts w:hint="eastAsia" w:ascii="黑体" w:hAnsi="黑体" w:eastAsia="黑体" w:cs="黑体"/>
          <w:color w:val="auto"/>
          <w:sz w:val="32"/>
          <w:szCs w:val="32"/>
          <w:highlight w:val="none"/>
        </w:rPr>
        <w:t>第四十</w:t>
      </w:r>
      <w:r>
        <w:rPr>
          <w:rFonts w:hint="eastAsia" w:ascii="黑体" w:hAnsi="黑体" w:eastAsia="黑体" w:cs="黑体"/>
          <w:color w:val="auto"/>
          <w:sz w:val="32"/>
          <w:szCs w:val="32"/>
          <w:highlight w:val="none"/>
          <w:lang w:val="en-US" w:eastAsia="zh-CN"/>
        </w:rPr>
        <w:t>二</w:t>
      </w:r>
      <w:r>
        <w:rPr>
          <w:rFonts w:hint="eastAsia" w:ascii="黑体" w:hAnsi="黑体" w:eastAsia="黑体" w:cs="黑体"/>
          <w:color w:val="auto"/>
          <w:sz w:val="32"/>
          <w:szCs w:val="32"/>
          <w:highlight w:val="none"/>
        </w:rPr>
        <w:t>条【原</w:t>
      </w:r>
      <w:r>
        <w:rPr>
          <w:rFonts w:hint="eastAsia" w:ascii="黑体" w:hAnsi="黑体" w:eastAsia="黑体" w:cs="黑体"/>
          <w:color w:val="auto"/>
          <w:sz w:val="32"/>
          <w:szCs w:val="32"/>
          <w:highlight w:val="none"/>
          <w:lang w:eastAsia="zh-CN"/>
        </w:rPr>
        <w:t>居家社区养老服务设施</w:t>
      </w:r>
      <w:r>
        <w:rPr>
          <w:rFonts w:hint="eastAsia" w:ascii="黑体" w:hAnsi="黑体" w:eastAsia="黑体" w:cs="黑体"/>
          <w:color w:val="auto"/>
          <w:sz w:val="32"/>
          <w:szCs w:val="32"/>
          <w:highlight w:val="none"/>
        </w:rPr>
        <w:t>相关规定】</w:t>
      </w:r>
      <w:r>
        <w:rPr>
          <w:rFonts w:hint="eastAsia" w:ascii="仿宋_GB2312" w:hAnsi="仿宋_GB2312" w:eastAsia="仿宋_GB2312" w:cs="仿宋_GB2312"/>
          <w:color w:val="auto"/>
          <w:sz w:val="32"/>
          <w:szCs w:val="32"/>
          <w:highlight w:val="none"/>
          <w:shd w:val="clear" w:color="auto" w:fill="FFFFFF"/>
        </w:rPr>
        <w:t>本办法实施后，已运营的原</w:t>
      </w:r>
      <w:r>
        <w:rPr>
          <w:rFonts w:hint="eastAsia" w:ascii="仿宋_GB2312" w:hAnsi="仿宋_GB2312" w:eastAsia="仿宋_GB2312" w:cs="仿宋_GB2312"/>
          <w:color w:val="auto"/>
          <w:sz w:val="32"/>
          <w:szCs w:val="32"/>
          <w:highlight w:val="none"/>
          <w:shd w:val="clear" w:color="auto" w:fill="FFFFFF"/>
          <w:lang w:eastAsia="zh-CN"/>
        </w:rPr>
        <w:t>居家社区养老服务设施（</w:t>
      </w:r>
      <w:r>
        <w:rPr>
          <w:rFonts w:hint="eastAsia" w:ascii="仿宋_GB2312" w:hAnsi="仿宋_GB2312" w:eastAsia="仿宋_GB2312" w:cs="仿宋_GB2312"/>
          <w:color w:val="auto"/>
          <w:sz w:val="32"/>
          <w:szCs w:val="32"/>
          <w:highlight w:val="none"/>
          <w:shd w:val="clear" w:color="auto" w:fill="FFFFFF"/>
          <w:lang w:val="en-US" w:eastAsia="zh-CN"/>
        </w:rPr>
        <w:t>含“</w:t>
      </w:r>
      <w:r>
        <w:rPr>
          <w:rFonts w:hint="eastAsia" w:ascii="仿宋_GB2312" w:hAnsi="仿宋_GB2312" w:eastAsia="仿宋_GB2312" w:cs="仿宋_GB2312"/>
          <w:color w:val="auto"/>
          <w:sz w:val="32"/>
          <w:szCs w:val="32"/>
          <w:highlight w:val="none"/>
          <w:shd w:val="clear" w:color="auto" w:fill="auto"/>
          <w:lang w:val="en-US" w:eastAsia="zh-CN"/>
        </w:rPr>
        <w:t>夕阳红”养老服务设施</w:t>
      </w:r>
      <w:r>
        <w:rPr>
          <w:rFonts w:hint="eastAsia" w:ascii="仿宋_GB2312" w:hAnsi="仿宋_GB2312" w:eastAsia="仿宋_GB2312" w:cs="仿宋_GB2312"/>
          <w:color w:val="auto"/>
          <w:sz w:val="32"/>
          <w:szCs w:val="32"/>
          <w:highlight w:val="none"/>
          <w:shd w:val="clear" w:color="auto" w:fill="FFFFFF"/>
          <w:lang w:eastAsia="zh-CN"/>
        </w:rPr>
        <w:t>）</w:t>
      </w:r>
      <w:r>
        <w:rPr>
          <w:rFonts w:hint="eastAsia" w:ascii="仿宋_GB2312" w:hAnsi="仿宋_GB2312" w:eastAsia="仿宋_GB2312" w:cs="仿宋_GB2312"/>
          <w:color w:val="auto"/>
          <w:sz w:val="32"/>
          <w:szCs w:val="32"/>
          <w:highlight w:val="none"/>
          <w:shd w:val="clear" w:color="auto" w:fill="FFFFFF"/>
        </w:rPr>
        <w:t>需按照本办法进行转型升级，改造相关建设经费由运营机构承担，其他相关补贴参照本办法执行。</w:t>
      </w:r>
    </w:p>
    <w:p>
      <w:pPr>
        <w:spacing w:line="560" w:lineRule="exact"/>
        <w:ind w:firstLine="640" w:firstLineChars="200"/>
        <w:outlineLvl w:val="1"/>
        <w:rPr>
          <w:rFonts w:ascii="仿宋_GB2312" w:hAnsi="Arial" w:eastAsia="仿宋_GB2312" w:cs="Arial"/>
          <w:color w:val="auto"/>
          <w:sz w:val="32"/>
          <w:szCs w:val="32"/>
          <w:highlight w:val="none"/>
        </w:rPr>
      </w:pPr>
      <w:r>
        <w:rPr>
          <w:rFonts w:hint="eastAsia" w:ascii="黑体" w:hAnsi="黑体" w:eastAsia="黑体" w:cs="黑体"/>
          <w:color w:val="auto"/>
          <w:sz w:val="32"/>
          <w:szCs w:val="32"/>
          <w:highlight w:val="none"/>
        </w:rPr>
        <w:t>第四十</w:t>
      </w:r>
      <w:r>
        <w:rPr>
          <w:rFonts w:hint="eastAsia" w:ascii="黑体" w:hAnsi="黑体" w:eastAsia="黑体" w:cs="黑体"/>
          <w:color w:val="auto"/>
          <w:sz w:val="32"/>
          <w:szCs w:val="32"/>
          <w:highlight w:val="none"/>
          <w:lang w:val="en-US" w:eastAsia="zh-CN"/>
        </w:rPr>
        <w:t>三</w:t>
      </w:r>
      <w:r>
        <w:rPr>
          <w:rFonts w:hint="eastAsia" w:ascii="黑体" w:hAnsi="黑体" w:eastAsia="黑体" w:cs="黑体"/>
          <w:color w:val="auto"/>
          <w:sz w:val="32"/>
          <w:szCs w:val="32"/>
          <w:highlight w:val="none"/>
        </w:rPr>
        <w:t>条【施行日期及有效期限】</w:t>
      </w:r>
      <w:r>
        <w:rPr>
          <w:rFonts w:ascii="仿宋_GB2312" w:hAnsi="Arial" w:eastAsia="仿宋_GB2312" w:cs="Arial"/>
          <w:color w:val="auto"/>
          <w:sz w:val="32"/>
          <w:szCs w:val="32"/>
          <w:highlight w:val="none"/>
        </w:rPr>
        <w:t>本办法自印发之日起施行，有效期</w:t>
      </w:r>
      <w:r>
        <w:rPr>
          <w:rFonts w:hint="eastAsia" w:ascii="仿宋_GB2312" w:hAnsi="Arial" w:eastAsia="仿宋_GB2312" w:cs="Arial"/>
          <w:color w:val="auto"/>
          <w:sz w:val="32"/>
          <w:szCs w:val="32"/>
          <w:highlight w:val="none"/>
        </w:rPr>
        <w:t>三</w:t>
      </w:r>
      <w:r>
        <w:rPr>
          <w:rFonts w:ascii="仿宋_GB2312" w:hAnsi="Arial" w:eastAsia="仿宋_GB2312" w:cs="Arial"/>
          <w:color w:val="auto"/>
          <w:sz w:val="32"/>
          <w:szCs w:val="32"/>
          <w:highlight w:val="none"/>
        </w:rPr>
        <w:t>年</w:t>
      </w:r>
      <w:r>
        <w:rPr>
          <w:rFonts w:hint="eastAsia" w:ascii="仿宋_GB2312" w:hAnsi="Arial" w:eastAsia="仿宋_GB2312" w:cs="Arial"/>
          <w:color w:val="auto"/>
          <w:sz w:val="32"/>
          <w:szCs w:val="32"/>
          <w:highlight w:val="none"/>
        </w:rPr>
        <w:t>。</w:t>
      </w:r>
    </w:p>
    <w:p>
      <w:pPr>
        <w:spacing w:line="560" w:lineRule="exact"/>
        <w:ind w:firstLine="640" w:firstLineChars="200"/>
        <w:outlineLvl w:val="1"/>
        <w:rPr>
          <w:rFonts w:ascii="仿宋_GB2312" w:hAnsi="Arial" w:eastAsia="仿宋_GB2312" w:cs="Arial"/>
          <w:color w:val="auto"/>
          <w:sz w:val="32"/>
          <w:szCs w:val="32"/>
          <w:highlight w:val="none"/>
        </w:rPr>
      </w:pPr>
      <w:r>
        <w:rPr>
          <w:rFonts w:hint="eastAsia" w:ascii="黑体" w:hAnsi="黑体" w:eastAsia="黑体" w:cs="黑体"/>
          <w:color w:val="auto"/>
          <w:sz w:val="32"/>
          <w:szCs w:val="32"/>
          <w:highlight w:val="none"/>
        </w:rPr>
        <w:t>第四十</w:t>
      </w:r>
      <w:r>
        <w:rPr>
          <w:rFonts w:hint="eastAsia" w:ascii="黑体" w:hAnsi="黑体" w:eastAsia="黑体" w:cs="黑体"/>
          <w:color w:val="auto"/>
          <w:sz w:val="32"/>
          <w:szCs w:val="32"/>
          <w:highlight w:val="none"/>
          <w:lang w:val="en-US" w:eastAsia="zh-CN"/>
        </w:rPr>
        <w:t>四</w:t>
      </w:r>
      <w:r>
        <w:rPr>
          <w:rFonts w:hint="eastAsia" w:ascii="黑体" w:hAnsi="黑体" w:eastAsia="黑体" w:cs="黑体"/>
          <w:color w:val="auto"/>
          <w:sz w:val="32"/>
          <w:szCs w:val="32"/>
          <w:highlight w:val="none"/>
        </w:rPr>
        <w:t>条【责任解释】</w:t>
      </w:r>
      <w:r>
        <w:rPr>
          <w:rFonts w:ascii="仿宋_GB2312" w:hAnsi="Arial" w:eastAsia="仿宋_GB2312" w:cs="Arial"/>
          <w:color w:val="auto"/>
          <w:sz w:val="32"/>
          <w:szCs w:val="32"/>
          <w:highlight w:val="none"/>
        </w:rPr>
        <w:t>本办法</w:t>
      </w:r>
      <w:r>
        <w:rPr>
          <w:rFonts w:hint="eastAsia" w:ascii="仿宋_GB2312" w:hAnsi="Arial" w:eastAsia="仿宋_GB2312" w:cs="Arial"/>
          <w:color w:val="auto"/>
          <w:sz w:val="32"/>
          <w:szCs w:val="32"/>
          <w:highlight w:val="none"/>
        </w:rPr>
        <w:t>解释权归龙岗区民政局所有。</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6MNYPAgAABwQAAA4AAABkcnMvZTJvRG9jLnhtbK1TzY7TMBC+I/EO&#10;lu80aVFX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vJ7m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Nn6MNYPAgAABwQAAA4AAAAAAAAAAQAgAAAA&#10;HwEAAGRycy9lMm9Eb2MueG1sUEsFBgAAAAAGAAYAWQEAAKAFAAAAAA==&#10;">
              <v:fill on="f" focussize="0,0"/>
              <v:stroke on="f" weight="0.5pt"/>
              <v:imagedata o:title=""/>
              <o:lock v:ext="edit" aspectratio="f"/>
              <v:textbox inset="0mm,0mm,0mm,0mm" style="mso-fit-shape-to-text:t;">
                <w:txbxContent>
                  <w:p>
                    <w:pPr>
                      <w:pStyle w:val="6"/>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50AC47"/>
    <w:multiLevelType w:val="singleLevel"/>
    <w:tmpl w:val="E350AC4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4B6"/>
    <w:rsid w:val="0034663C"/>
    <w:rsid w:val="003B2FE5"/>
    <w:rsid w:val="005F64B6"/>
    <w:rsid w:val="0079483E"/>
    <w:rsid w:val="008D305F"/>
    <w:rsid w:val="008E1A38"/>
    <w:rsid w:val="00A62715"/>
    <w:rsid w:val="00FE270E"/>
    <w:rsid w:val="0188441F"/>
    <w:rsid w:val="01E03D86"/>
    <w:rsid w:val="02254C12"/>
    <w:rsid w:val="02A102A9"/>
    <w:rsid w:val="02EA2CC9"/>
    <w:rsid w:val="041B714A"/>
    <w:rsid w:val="04300D8B"/>
    <w:rsid w:val="049D4CD2"/>
    <w:rsid w:val="049F7169"/>
    <w:rsid w:val="05313ED9"/>
    <w:rsid w:val="05335A09"/>
    <w:rsid w:val="054148D3"/>
    <w:rsid w:val="056A3B08"/>
    <w:rsid w:val="05734EAF"/>
    <w:rsid w:val="05CA6ED3"/>
    <w:rsid w:val="05E12FA9"/>
    <w:rsid w:val="06050E59"/>
    <w:rsid w:val="071D2D57"/>
    <w:rsid w:val="07412633"/>
    <w:rsid w:val="078773B5"/>
    <w:rsid w:val="08465DF0"/>
    <w:rsid w:val="08667A47"/>
    <w:rsid w:val="08E136B7"/>
    <w:rsid w:val="08E6388A"/>
    <w:rsid w:val="08FA1906"/>
    <w:rsid w:val="094F6F48"/>
    <w:rsid w:val="099D6EE3"/>
    <w:rsid w:val="09AD55C2"/>
    <w:rsid w:val="0A200C31"/>
    <w:rsid w:val="0C042DBA"/>
    <w:rsid w:val="0C5C63C4"/>
    <w:rsid w:val="0C993B65"/>
    <w:rsid w:val="0CDA7CDE"/>
    <w:rsid w:val="0D74330C"/>
    <w:rsid w:val="0DCE33A9"/>
    <w:rsid w:val="0DF359C9"/>
    <w:rsid w:val="0E154202"/>
    <w:rsid w:val="0E810E82"/>
    <w:rsid w:val="0EB5456C"/>
    <w:rsid w:val="0EC27C6E"/>
    <w:rsid w:val="0F3F750D"/>
    <w:rsid w:val="0F493CB0"/>
    <w:rsid w:val="0F4D03A1"/>
    <w:rsid w:val="0FAC2556"/>
    <w:rsid w:val="0FB369DA"/>
    <w:rsid w:val="102075D8"/>
    <w:rsid w:val="10281E34"/>
    <w:rsid w:val="104942E5"/>
    <w:rsid w:val="1070133B"/>
    <w:rsid w:val="10793736"/>
    <w:rsid w:val="10A558C6"/>
    <w:rsid w:val="10ED5C79"/>
    <w:rsid w:val="10F03AE1"/>
    <w:rsid w:val="112B7D2E"/>
    <w:rsid w:val="113F0E63"/>
    <w:rsid w:val="11ED123E"/>
    <w:rsid w:val="12C734F6"/>
    <w:rsid w:val="133574CB"/>
    <w:rsid w:val="13833849"/>
    <w:rsid w:val="13996FD9"/>
    <w:rsid w:val="14286831"/>
    <w:rsid w:val="144E4545"/>
    <w:rsid w:val="146E51BF"/>
    <w:rsid w:val="15494735"/>
    <w:rsid w:val="165E7823"/>
    <w:rsid w:val="16B125BD"/>
    <w:rsid w:val="16F83BE6"/>
    <w:rsid w:val="170C452A"/>
    <w:rsid w:val="173235C2"/>
    <w:rsid w:val="1766236F"/>
    <w:rsid w:val="18397069"/>
    <w:rsid w:val="18941446"/>
    <w:rsid w:val="18AD0542"/>
    <w:rsid w:val="193C59F5"/>
    <w:rsid w:val="19787591"/>
    <w:rsid w:val="1A125284"/>
    <w:rsid w:val="1A417D6C"/>
    <w:rsid w:val="1A503501"/>
    <w:rsid w:val="1AA066AC"/>
    <w:rsid w:val="1AD670F9"/>
    <w:rsid w:val="1B5D1FEF"/>
    <w:rsid w:val="1C106CA8"/>
    <w:rsid w:val="1C8F67C6"/>
    <w:rsid w:val="1D0401B0"/>
    <w:rsid w:val="1D9F387F"/>
    <w:rsid w:val="1DFB7721"/>
    <w:rsid w:val="1E2748A1"/>
    <w:rsid w:val="1E9C0F01"/>
    <w:rsid w:val="1EE31D47"/>
    <w:rsid w:val="1EFB7D56"/>
    <w:rsid w:val="1F0432B9"/>
    <w:rsid w:val="1F6E6F70"/>
    <w:rsid w:val="204D3420"/>
    <w:rsid w:val="20547412"/>
    <w:rsid w:val="20613514"/>
    <w:rsid w:val="207A5270"/>
    <w:rsid w:val="20C775F6"/>
    <w:rsid w:val="20E13E2E"/>
    <w:rsid w:val="216F7568"/>
    <w:rsid w:val="21AE04CB"/>
    <w:rsid w:val="21B72033"/>
    <w:rsid w:val="21F8273D"/>
    <w:rsid w:val="221C2193"/>
    <w:rsid w:val="22E06D5E"/>
    <w:rsid w:val="2357066D"/>
    <w:rsid w:val="23E623D5"/>
    <w:rsid w:val="253413F5"/>
    <w:rsid w:val="25430BBE"/>
    <w:rsid w:val="25C936E0"/>
    <w:rsid w:val="26025B33"/>
    <w:rsid w:val="261E61EB"/>
    <w:rsid w:val="2646018F"/>
    <w:rsid w:val="26713E7D"/>
    <w:rsid w:val="26D46C0A"/>
    <w:rsid w:val="26D60DFD"/>
    <w:rsid w:val="270B5142"/>
    <w:rsid w:val="27330AD2"/>
    <w:rsid w:val="274F19D0"/>
    <w:rsid w:val="29097B7D"/>
    <w:rsid w:val="29492E70"/>
    <w:rsid w:val="29E83341"/>
    <w:rsid w:val="2AC50E24"/>
    <w:rsid w:val="2BB47A84"/>
    <w:rsid w:val="2C0A3B4A"/>
    <w:rsid w:val="2C570B8A"/>
    <w:rsid w:val="2C5D4A6B"/>
    <w:rsid w:val="2CA5162F"/>
    <w:rsid w:val="2CD715B0"/>
    <w:rsid w:val="2D424C8E"/>
    <w:rsid w:val="2DEF2D5D"/>
    <w:rsid w:val="2E4B1A3E"/>
    <w:rsid w:val="2ECA1B47"/>
    <w:rsid w:val="2F126A0C"/>
    <w:rsid w:val="2FA10628"/>
    <w:rsid w:val="2FA630AD"/>
    <w:rsid w:val="3029113F"/>
    <w:rsid w:val="304731F9"/>
    <w:rsid w:val="30B34A1A"/>
    <w:rsid w:val="30BA76A7"/>
    <w:rsid w:val="325272F2"/>
    <w:rsid w:val="3279602E"/>
    <w:rsid w:val="32D30E68"/>
    <w:rsid w:val="32D87FF9"/>
    <w:rsid w:val="33232988"/>
    <w:rsid w:val="33707197"/>
    <w:rsid w:val="33B42EBD"/>
    <w:rsid w:val="33BC0EF5"/>
    <w:rsid w:val="33C67AE2"/>
    <w:rsid w:val="33F17185"/>
    <w:rsid w:val="34AB4938"/>
    <w:rsid w:val="34E149A1"/>
    <w:rsid w:val="34F16833"/>
    <w:rsid w:val="350271DC"/>
    <w:rsid w:val="36736DD0"/>
    <w:rsid w:val="36DB1AFD"/>
    <w:rsid w:val="36F83AF4"/>
    <w:rsid w:val="374E3CE7"/>
    <w:rsid w:val="38470012"/>
    <w:rsid w:val="3A4337DC"/>
    <w:rsid w:val="3A843704"/>
    <w:rsid w:val="3AAB546E"/>
    <w:rsid w:val="3B860705"/>
    <w:rsid w:val="3C6A1434"/>
    <w:rsid w:val="3CA81C5C"/>
    <w:rsid w:val="3CB90E31"/>
    <w:rsid w:val="3CBC2ADB"/>
    <w:rsid w:val="3CCC409C"/>
    <w:rsid w:val="3CD9535B"/>
    <w:rsid w:val="3D714AE5"/>
    <w:rsid w:val="3DA0418A"/>
    <w:rsid w:val="3DF263C9"/>
    <w:rsid w:val="3DF67A9E"/>
    <w:rsid w:val="3E72663D"/>
    <w:rsid w:val="3E8E07C0"/>
    <w:rsid w:val="3F0C3C4E"/>
    <w:rsid w:val="3FAA61C3"/>
    <w:rsid w:val="407B20F0"/>
    <w:rsid w:val="40BB4E21"/>
    <w:rsid w:val="41AB3C16"/>
    <w:rsid w:val="41EB1C77"/>
    <w:rsid w:val="41ED15D2"/>
    <w:rsid w:val="43E0569A"/>
    <w:rsid w:val="43E133E2"/>
    <w:rsid w:val="445E2BC3"/>
    <w:rsid w:val="44B9616B"/>
    <w:rsid w:val="44C257C4"/>
    <w:rsid w:val="451D388D"/>
    <w:rsid w:val="45205CCB"/>
    <w:rsid w:val="45546A3C"/>
    <w:rsid w:val="45A47F2C"/>
    <w:rsid w:val="460252E4"/>
    <w:rsid w:val="46183674"/>
    <w:rsid w:val="46582444"/>
    <w:rsid w:val="47B40B40"/>
    <w:rsid w:val="485567E2"/>
    <w:rsid w:val="49587CF7"/>
    <w:rsid w:val="4A074F1B"/>
    <w:rsid w:val="4A5B6F7B"/>
    <w:rsid w:val="4A6C00FD"/>
    <w:rsid w:val="4AAB1BCA"/>
    <w:rsid w:val="4B2A5F5D"/>
    <w:rsid w:val="4BC83050"/>
    <w:rsid w:val="4C425998"/>
    <w:rsid w:val="4C4F7766"/>
    <w:rsid w:val="4CCC3B22"/>
    <w:rsid w:val="4CF257B8"/>
    <w:rsid w:val="4D1075DC"/>
    <w:rsid w:val="4DDE5A62"/>
    <w:rsid w:val="4EDA2DCA"/>
    <w:rsid w:val="4EDD3931"/>
    <w:rsid w:val="4F2D42CD"/>
    <w:rsid w:val="4F9A6042"/>
    <w:rsid w:val="4FE02324"/>
    <w:rsid w:val="50235CB8"/>
    <w:rsid w:val="50F26239"/>
    <w:rsid w:val="50F474B8"/>
    <w:rsid w:val="5135183D"/>
    <w:rsid w:val="51372A11"/>
    <w:rsid w:val="514223D1"/>
    <w:rsid w:val="51C9416D"/>
    <w:rsid w:val="51E42832"/>
    <w:rsid w:val="51EE0A1A"/>
    <w:rsid w:val="52061C32"/>
    <w:rsid w:val="520A2952"/>
    <w:rsid w:val="5232221D"/>
    <w:rsid w:val="52654E32"/>
    <w:rsid w:val="52BB317D"/>
    <w:rsid w:val="533560C3"/>
    <w:rsid w:val="53880C35"/>
    <w:rsid w:val="5459645B"/>
    <w:rsid w:val="54851376"/>
    <w:rsid w:val="548F0EBF"/>
    <w:rsid w:val="54F7457C"/>
    <w:rsid w:val="554E77D3"/>
    <w:rsid w:val="56206535"/>
    <w:rsid w:val="56213F42"/>
    <w:rsid w:val="56EF3659"/>
    <w:rsid w:val="572B6EC8"/>
    <w:rsid w:val="57522FC3"/>
    <w:rsid w:val="57960CAB"/>
    <w:rsid w:val="57F95F33"/>
    <w:rsid w:val="580A226E"/>
    <w:rsid w:val="58775546"/>
    <w:rsid w:val="594244D8"/>
    <w:rsid w:val="5A1C2F21"/>
    <w:rsid w:val="5A694C1A"/>
    <w:rsid w:val="5A9D2BCC"/>
    <w:rsid w:val="5AAB6709"/>
    <w:rsid w:val="5AF97797"/>
    <w:rsid w:val="5B1D0030"/>
    <w:rsid w:val="5B251A8B"/>
    <w:rsid w:val="5BAC2FC2"/>
    <w:rsid w:val="5D0C3AB7"/>
    <w:rsid w:val="5D427A1F"/>
    <w:rsid w:val="5D7204AC"/>
    <w:rsid w:val="5DC365C5"/>
    <w:rsid w:val="5E1D5362"/>
    <w:rsid w:val="5E8B59E3"/>
    <w:rsid w:val="5EC26540"/>
    <w:rsid w:val="5ED033F9"/>
    <w:rsid w:val="5EDE690D"/>
    <w:rsid w:val="5F3C033A"/>
    <w:rsid w:val="5F56433A"/>
    <w:rsid w:val="606572DE"/>
    <w:rsid w:val="606733FE"/>
    <w:rsid w:val="607117F6"/>
    <w:rsid w:val="60F115A2"/>
    <w:rsid w:val="60FB165F"/>
    <w:rsid w:val="61330E5B"/>
    <w:rsid w:val="61995D95"/>
    <w:rsid w:val="625F5768"/>
    <w:rsid w:val="62A17771"/>
    <w:rsid w:val="62D569F2"/>
    <w:rsid w:val="63737765"/>
    <w:rsid w:val="639A78C4"/>
    <w:rsid w:val="63AA52C9"/>
    <w:rsid w:val="63B559E3"/>
    <w:rsid w:val="642B72FA"/>
    <w:rsid w:val="64337E84"/>
    <w:rsid w:val="646E3F3E"/>
    <w:rsid w:val="649F2EAB"/>
    <w:rsid w:val="65337145"/>
    <w:rsid w:val="654632FC"/>
    <w:rsid w:val="657A1620"/>
    <w:rsid w:val="65875E5D"/>
    <w:rsid w:val="66595C9B"/>
    <w:rsid w:val="668E3760"/>
    <w:rsid w:val="66955698"/>
    <w:rsid w:val="66D802CF"/>
    <w:rsid w:val="66EF096D"/>
    <w:rsid w:val="67650B1E"/>
    <w:rsid w:val="67DA1F52"/>
    <w:rsid w:val="68322217"/>
    <w:rsid w:val="68566369"/>
    <w:rsid w:val="685938E5"/>
    <w:rsid w:val="689060A7"/>
    <w:rsid w:val="695C7306"/>
    <w:rsid w:val="69623235"/>
    <w:rsid w:val="69635BC6"/>
    <w:rsid w:val="69FF2542"/>
    <w:rsid w:val="6A840D47"/>
    <w:rsid w:val="6A9749E7"/>
    <w:rsid w:val="6B3E6BC7"/>
    <w:rsid w:val="6B6D1881"/>
    <w:rsid w:val="6B762B4A"/>
    <w:rsid w:val="6BDE52C9"/>
    <w:rsid w:val="6BF715B2"/>
    <w:rsid w:val="6C1F27F0"/>
    <w:rsid w:val="6C3B336D"/>
    <w:rsid w:val="6CB8201D"/>
    <w:rsid w:val="6CBE3E72"/>
    <w:rsid w:val="6CCB1663"/>
    <w:rsid w:val="6D3B043B"/>
    <w:rsid w:val="6D827F09"/>
    <w:rsid w:val="6DED4CD7"/>
    <w:rsid w:val="6E13473C"/>
    <w:rsid w:val="6E250337"/>
    <w:rsid w:val="6E3E31CB"/>
    <w:rsid w:val="6F2F0E13"/>
    <w:rsid w:val="6F881299"/>
    <w:rsid w:val="6F9558DA"/>
    <w:rsid w:val="6F983ADB"/>
    <w:rsid w:val="6FE05755"/>
    <w:rsid w:val="713553EB"/>
    <w:rsid w:val="71B4519E"/>
    <w:rsid w:val="71F65024"/>
    <w:rsid w:val="72125BBB"/>
    <w:rsid w:val="72E561D2"/>
    <w:rsid w:val="72FE388F"/>
    <w:rsid w:val="7430548E"/>
    <w:rsid w:val="74646B4A"/>
    <w:rsid w:val="747119CE"/>
    <w:rsid w:val="748C3133"/>
    <w:rsid w:val="74CB5829"/>
    <w:rsid w:val="74D924ED"/>
    <w:rsid w:val="752E6BFD"/>
    <w:rsid w:val="75E51024"/>
    <w:rsid w:val="769B4735"/>
    <w:rsid w:val="76A70FA2"/>
    <w:rsid w:val="76B05656"/>
    <w:rsid w:val="76C62A3D"/>
    <w:rsid w:val="77304EA0"/>
    <w:rsid w:val="77A66E8F"/>
    <w:rsid w:val="788F0364"/>
    <w:rsid w:val="789738FF"/>
    <w:rsid w:val="78D66093"/>
    <w:rsid w:val="78DD6B4E"/>
    <w:rsid w:val="78E56302"/>
    <w:rsid w:val="790F2D49"/>
    <w:rsid w:val="79193AD0"/>
    <w:rsid w:val="797F55BC"/>
    <w:rsid w:val="7A3B0C23"/>
    <w:rsid w:val="7A5056F4"/>
    <w:rsid w:val="7A8F0413"/>
    <w:rsid w:val="7AB34F25"/>
    <w:rsid w:val="7ADD0C00"/>
    <w:rsid w:val="7B37137B"/>
    <w:rsid w:val="7B5126E6"/>
    <w:rsid w:val="7B5258B1"/>
    <w:rsid w:val="7B544A2B"/>
    <w:rsid w:val="7B967D14"/>
    <w:rsid w:val="7BBC15CD"/>
    <w:rsid w:val="7C3F3732"/>
    <w:rsid w:val="7C835CE1"/>
    <w:rsid w:val="7CA510FC"/>
    <w:rsid w:val="7CDD615C"/>
    <w:rsid w:val="7D2314D6"/>
    <w:rsid w:val="7D2F2A21"/>
    <w:rsid w:val="7D314C96"/>
    <w:rsid w:val="7D4045C6"/>
    <w:rsid w:val="7DA1354A"/>
    <w:rsid w:val="7DA8499D"/>
    <w:rsid w:val="7EA311EC"/>
    <w:rsid w:val="7EFC6FDB"/>
    <w:rsid w:val="7FA87246"/>
    <w:rsid w:val="7FFE4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9">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customStyle="1" w:styleId="2">
    <w:name w:val="PlainText"/>
    <w:basedOn w:val="1"/>
    <w:qFormat/>
    <w:uiPriority w:val="0"/>
    <w:pPr>
      <w:textAlignment w:val="baseline"/>
    </w:pPr>
    <w:rPr>
      <w:rFonts w:ascii="宋体" w:hAnsi="Calibri" w:eastAsia="宋体"/>
      <w:szCs w:val="21"/>
    </w:rPr>
  </w:style>
  <w:style w:type="paragraph" w:styleId="4">
    <w:name w:val="annotation text"/>
    <w:basedOn w:val="1"/>
    <w:qFormat/>
    <w:uiPriority w:val="0"/>
    <w:pPr>
      <w:jc w:val="left"/>
    </w:pPr>
  </w:style>
  <w:style w:type="paragraph" w:styleId="5">
    <w:name w:val="Body Text"/>
    <w:unhideWhenUsed/>
    <w:qFormat/>
    <w:uiPriority w:val="99"/>
    <w:pPr>
      <w:widowControl w:val="0"/>
      <w:spacing w:after="120"/>
      <w:jc w:val="both"/>
    </w:pPr>
    <w:rPr>
      <w:rFonts w:asciiTheme="minorHAnsi" w:hAnsiTheme="minorHAnsi" w:eastAsiaTheme="minorEastAsia" w:cstheme="minorBidi"/>
      <w:kern w:val="2"/>
      <w:sz w:val="21"/>
      <w:szCs w:val="22"/>
      <w:lang w:val="en-US" w:eastAsia="zh-CN" w:bidi="ar-SA"/>
    </w:rPr>
  </w:style>
  <w:style w:type="paragraph" w:styleId="6">
    <w:name w:val="footer"/>
    <w:unhideWhenUsed/>
    <w:qFormat/>
    <w:uiPriority w:val="99"/>
    <w:pPr>
      <w:widowControl w:val="0"/>
      <w:tabs>
        <w:tab w:val="center" w:pos="4153"/>
        <w:tab w:val="right" w:pos="8306"/>
      </w:tabs>
      <w:snapToGrid w:val="0"/>
    </w:pPr>
    <w:rPr>
      <w:rFonts w:ascii="Times New Roman" w:hAnsi="Times New Roman" w:eastAsia="宋体" w:cs="Times New Roman"/>
      <w:kern w:val="2"/>
      <w:sz w:val="18"/>
      <w:szCs w:val="18"/>
      <w:lang w:val="en-US" w:eastAsia="zh-CN" w:bidi="ar-SA"/>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Emphasis"/>
    <w:basedOn w:val="9"/>
    <w:qFormat/>
    <w:uiPriority w:val="0"/>
    <w:rPr>
      <w:i/>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3">
    <w:name w:val="列表段落1"/>
    <w:qFormat/>
    <w:uiPriority w:val="34"/>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_Style 1"/>
    <w:basedOn w:val="1"/>
    <w:qFormat/>
    <w:uiPriority w:val="99"/>
    <w:pPr>
      <w:widowControl w:val="0"/>
      <w:adjustRightInd/>
      <w:snapToGrid/>
      <w:spacing w:after="0"/>
      <w:ind w:firstLine="420" w:firstLineChars="200"/>
      <w:jc w:val="both"/>
    </w:pPr>
    <w:rPr>
      <w:rFonts w:ascii="Calibri" w:hAnsi="Calibri" w:eastAsia="宋体"/>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1056</Words>
  <Characters>6025</Characters>
  <Lines>50</Lines>
  <Paragraphs>14</Paragraphs>
  <TotalTime>0</TotalTime>
  <ScaleCrop>false</ScaleCrop>
  <LinksUpToDate>false</LinksUpToDate>
  <CharactersWithSpaces>7067</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黃 深華</cp:lastModifiedBy>
  <cp:lastPrinted>2021-08-27T07:14:00Z</cp:lastPrinted>
  <dcterms:modified xsi:type="dcterms:W3CDTF">2021-10-12T07:58:27Z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BAA30B89BE6541F4AE9616703450A6E1</vt:lpwstr>
  </property>
</Properties>
</file>