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民办公益性养老机构成立登记</w:t>
      </w:r>
      <w:r>
        <w:rPr>
          <w:rFonts w:hint="eastAsia"/>
          <w:sz w:val="32"/>
          <w:szCs w:val="32"/>
        </w:rPr>
        <w:t>办理流程图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pict>
          <v:shape id="_x0000_s2050" o:spid="_x0000_s2050" o:spt="202" type="#_x0000_t202" style="position:absolute;left:0pt;margin-left:-19.9pt;margin-top:14.05pt;height:23.55pt;width:190.9pt;z-index:251660288;mso-width-relative:margin;mso-height-relative:margin;mso-height-percent:200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  <w:lang w:val="en-US" w:eastAsia="zh-CN"/>
                    </w:rPr>
                    <w:t>在广东政务服务网提交</w:t>
                  </w:r>
                  <w:r>
                    <w:rPr>
                      <w:rFonts w:hint="eastAsia"/>
                    </w:rPr>
                    <w:t>申请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hint="eastAsia"/>
        </w:rPr>
      </w:pPr>
      <w:r>
        <w:rPr>
          <w:rFonts w:hint="eastAsia"/>
        </w:rPr>
        <w:pict>
          <v:shape id="_x0000_s2051" o:spid="_x0000_s2051" o:spt="32" type="#_x0000_t32" style="position:absolute;left:0pt;margin-left:55.2pt;margin-top:7.55pt;height:32.1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5773"/>
        </w:tabs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                                    </w:t>
      </w:r>
    </w:p>
    <w:p>
      <w:pPr>
        <w:rPr>
          <w:rFonts w:hint="eastAsia"/>
        </w:rPr>
      </w:pPr>
      <w:r>
        <w:rPr>
          <w:rFonts w:hint="eastAsia"/>
        </w:rPr>
        <w:pict>
          <v:shape id="_x0000_s2052" o:spid="_x0000_s2052" o:spt="202" type="#_x0000_t202" style="position:absolute;left:0pt;margin-left:206pt;margin-top:8.9pt;height:23.55pt;width:91.95pt;z-index:251674624;mso-width-relative:margin;mso-height-relative:margin;mso-height-percent:200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告知</w:t>
                  </w:r>
                  <w:r>
                    <w:rPr>
                      <w:rFonts w:hint="eastAsia"/>
                      <w:lang w:val="en-US" w:eastAsia="zh-CN"/>
                    </w:rPr>
                    <w:t>申请</w:t>
                  </w:r>
                  <w:r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  <w:lang w:val="en-US" w:eastAsia="zh-CN"/>
                    </w:rPr>
                    <w:t>原因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053" o:spid="_x0000_s2053" o:spt="202" type="#_x0000_t202" style="position:absolute;left:0pt;margin-left:-19.75pt;margin-top:7.95pt;height:28.85pt;width:169.05pt;z-index:25166131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审批服务科</w:t>
                  </w:r>
                  <w:r>
                    <w:rPr>
                      <w:rFonts w:hint="eastAsia"/>
                    </w:rPr>
                    <w:t>网上预审</w:t>
                  </w:r>
                  <w:r>
                    <w:rPr>
                      <w:rFonts w:hint="eastAsia"/>
                      <w:lang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2个工作日）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不通过</w:t>
      </w:r>
    </w:p>
    <w:p>
      <w:pPr>
        <w:spacing w:line="520" w:lineRule="exact"/>
        <w:rPr>
          <w:rFonts w:hint="eastAsia"/>
        </w:rPr>
      </w:pPr>
      <w:r>
        <w:rPr>
          <w:sz w:val="21"/>
        </w:rPr>
        <w:pict>
          <v:line id="_x0000_s2054" o:spid="_x0000_s2054" o:spt="20" style="position:absolute;left:0pt;flip:x y;margin-left:220.15pt;margin-top:18.75pt;height:174.7pt;width:1.4pt;z-index:25174323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hint="eastAsia"/>
        </w:rPr>
        <w:pict>
          <v:shape id="_x0000_s2055" o:spid="_x0000_s2055" o:spt="32" type="#_x0000_t32" style="position:absolute;left:0pt;margin-left:53.9pt;margin-top:21.8pt;height:32.1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pict>
          <v:shape id="_x0000_s2056" o:spid="_x0000_s2056" o:spt="32" type="#_x0000_t32" style="position:absolute;left:0pt;margin-left:150.15pt;margin-top:5.45pt;height:0pt;width:57.3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hint="eastAsia"/>
        </w:rPr>
      </w:pPr>
      <w:r>
        <w:rPr>
          <w:rFonts w:hint="eastAsia"/>
        </w:rPr>
        <w:t xml:space="preserve">            通过</w:t>
      </w:r>
    </w:p>
    <w:p>
      <w:pPr>
        <w:rPr>
          <w:rFonts w:hint="eastAsia"/>
        </w:rPr>
      </w:pPr>
      <w:r>
        <w:pict>
          <v:shape id="_x0000_s2057" o:spid="_x0000_s2057" o:spt="202" type="#_x0000_t202" style="position:absolute;left:0pt;margin-left:-19.35pt;margin-top:9.45pt;height:23.6pt;width:133.15pt;z-index:25172992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窗口接收纸质申请材料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hint="default"/>
          <w:lang w:val="en-US"/>
        </w:rPr>
      </w:pPr>
      <w:r>
        <w:rPr>
          <w:rFonts w:hint="eastAsia"/>
        </w:rPr>
        <w:pict>
          <v:shape id="_x0000_s2067" o:spid="_x0000_s2067" o:spt="32" type="#_x0000_t32" style="position:absolute;left:0pt;margin-left:49.05pt;margin-top:17.75pt;height:27pt;width:0.75pt;z-index:25175552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/>
          <w:lang w:val="en-US" w:eastAsia="zh-CN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流转至养老服务科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pict>
          <v:shape id="_x0000_s2059" o:spid="_x0000_s2059" o:spt="202" type="#_x0000_t202" style="position:absolute;left:0pt;margin-left:-18.8pt;margin-top:4.25pt;height:37.6pt;width:121pt;z-index:25166438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养老服务科审批</w:t>
                  </w:r>
                </w:p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（10个工作日）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pict>
          <v:shape id="_x0000_s2060" o:spid="_x0000_s2060" o:spt="32" type="#_x0000_t32" style="position:absolute;left:0pt;margin-left:40.05pt;margin-top:10.95pt;height:29.5pt;width:0pt;z-index:2517411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</w:rPr>
        <w:pict>
          <v:shape id="_x0000_s2061" o:spid="_x0000_s2061" o:spt="202" type="#_x0000_t202" style="position:absolute;left:0pt;margin-left:-19.45pt;margin-top:9.3pt;height:40.4pt;width:144.1pt;z-index:25166540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出具是否同意作为业务主管单位批复</w:t>
                  </w: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                               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不同意</w:t>
      </w:r>
    </w:p>
    <w:p>
      <w:pPr>
        <w:rPr>
          <w:rFonts w:hint="eastAsia"/>
        </w:rPr>
      </w:pPr>
      <w:r>
        <w:rPr>
          <w:sz w:val="21"/>
        </w:rPr>
        <w:pict>
          <v:line id="_x0000_s2062" o:spid="_x0000_s2062" o:spt="20" style="position:absolute;left:0pt;margin-left:126.3pt;margin-top:1.3pt;height:0.05pt;width:94.5pt;z-index:25174220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063" o:spid="_x0000_s2063" o:spt="32" type="#_x0000_t32" style="position:absolute;left:0pt;margin-left:38.55pt;margin-top:4.45pt;height:31.5pt;width:0pt;z-index:2516766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>同意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pict>
          <v:shape id="_x0000_s2064" o:spid="_x0000_s2064" o:spt="202" type="#_x0000_t202" style="position:absolute;left:0pt;margin-left:-11.6pt;margin-top:3.25pt;height:54.75pt;width:92.45pt;z-index:25167564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审批服务科</w:t>
                  </w: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/>
        </w:rPr>
      </w:pPr>
      <w:r>
        <w:rPr>
          <w:rFonts w:hint="eastAsia"/>
        </w:rPr>
        <w:pict>
          <v:shape id="_x0000_s2065" o:spid="_x0000_s2065" o:spt="32" type="#_x0000_t32" style="position:absolute;left:0pt;margin-left:40.8pt;margin-top:13pt;height:36.15pt;width:0pt;z-index:2516715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同意</w: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>流转至窗口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pict>
          <v:shape id="_x0000_s2066" o:spid="_x0000_s2066" o:spt="202" type="#_x0000_t202" style="position:absolute;left:0pt;margin-left:-15.35pt;margin-top:2.5pt;height:42.25pt;width:157.55pt;z-index:25166643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窗口工作人员通知当事人</w:t>
                  </w:r>
                </w:p>
                <w:p>
                  <w:pPr>
                    <w:jc w:val="left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至区行政服务大厅受理并办结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FE6"/>
    <w:rsid w:val="00116584"/>
    <w:rsid w:val="001551D2"/>
    <w:rsid w:val="00660FF0"/>
    <w:rsid w:val="008928D0"/>
    <w:rsid w:val="00C31556"/>
    <w:rsid w:val="00D03E16"/>
    <w:rsid w:val="00DF2782"/>
    <w:rsid w:val="00F75FE6"/>
    <w:rsid w:val="00F76525"/>
    <w:rsid w:val="00F90787"/>
    <w:rsid w:val="0DC50500"/>
    <w:rsid w:val="22F511A8"/>
    <w:rsid w:val="25072DFD"/>
    <w:rsid w:val="34AE0994"/>
    <w:rsid w:val="367054BB"/>
    <w:rsid w:val="434D79B4"/>
    <w:rsid w:val="48375057"/>
    <w:rsid w:val="52374280"/>
    <w:rsid w:val="52AB06EA"/>
    <w:rsid w:val="540A66DB"/>
    <w:rsid w:val="5C5F6816"/>
    <w:rsid w:val="66B52637"/>
    <w:rsid w:val="6D5A3396"/>
    <w:rsid w:val="784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5"/>
        <o:r id="V:Rule3" type="connector" idref="#_x0000_s2056"/>
        <o:r id="V:Rule4" type="connector" idref="#_x0000_s2060"/>
        <o:r id="V:Rule5" type="connector" idref="#_x0000_s2063"/>
        <o:r id="V:Rule6" type="connector" idref="#_x0000_s2065"/>
        <o:r id="V:Rule7" type="connector" idref="#_x0000_s2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67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2019-10-30T09:16:00Z</dcterms:created>
  <dc:creator>郑碧锋</dc:creator>
  <cp:lastModifiedBy>Administrator</cp:lastModifiedBy>
  <cp:lastPrinted>2021-09-16T08:02:00Z</cp:lastPrinted>
  <dcterms:modified xsi:type="dcterms:W3CDTF">2021-09-16T08:18:28Z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