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第一部分部门概况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一、部门主要职能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一）贯彻执行国家、省、市有关环境保护和水务方面的政策、法律、规定和标准；（二）组织编制本区环境保护和水务发展规划、中长期计划和年度计划；（三）负责辖区内陆地、水体、大气、土壤以及海洋环境的保护；（四）统筹规划各类自然保护区，并监督重大经济建设活动引起的生态破坏，严格管制水源保护区的环境；（五）负责组织区域环境影响评价，实施建设项目环境影响报告和环保“三同时”等管理制度；（六）负责全区水务工程新建项目的前期工作，抢险类工程项目的维修及加固工作，水务设施的管理工作；（七）负责全区供水行业管理工作；（八）负责全区排污收费、环境监测、水土保持工作；（九）负责组织编制并实施市政排水规划；（十）组织开展环境保护和水务宣传教育工作；（十一）指导各街道、下设单位的环境保护、水务工作；（十二）承办上级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二、部门预算单位构成及人员编制、交通工具情况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纳入区环保水务局2018年部门预算编制范围的二级预算单位包括区环保水务局本级、区污水处理运营监管中心、区河道流域管理中心、区环保科技服务中心、龙口水库管理处、炳坑水库管理处共5个基层单位。区环保水务局系统总编制数276人，实有人数235人；离退休35人。区环保水务局所属各预算单位共有车辆42辆，其中：2017年深化公务用车制度改革后区环保水务局机关、全额事业单位保留车辆32辆、未实行公务用车改革的下属事业单位实有车辆10辆</w:t>
      </w:r>
      <w:r>
        <w:rPr>
          <w:b w:val="0"/>
          <w:i w:val="0"/>
          <w:bdr w:val="none" w:color="auto" w:sz="0" w:space="0"/>
        </w:rPr>
        <w:t>。</w:t>
      </w:r>
      <w:r>
        <w:rPr>
          <w:bdr w:val="none" w:color="auto" w:sz="0" w:space="0"/>
        </w:rPr>
        <w:t>包括：一般公务用车24辆、一般执法执勤用车16辆、摩托车2辆。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三、2018年主要工作目标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区环保水务局系统2018年主要工作目标包括：1全力以赴完成治水提质各项任务。完成460公里雨污分流管网建设、1478个小区排水管网正本清源改造、剩余27条非建成区黑臭水体治理任务，努力确保全区河流防洪达标率达到80%，主要河流达标率达到100%。加快推进优质饮用水入户和社区给水管网改造工程，全力推进南岭村级水厂整合工作。2.全面提升生态文明建设水平。科学划定龙岗区生态保护红线、合理调整水源保护区划线。全面启动国家生态文明建设示范区创建工作，进一步推进生态示范社区创建工作。3.持续抓好环保督察后续整改工作。继续督查“1+10”整改方案落实，全面完成饮用水源一级保护区违法建筑整治，积极推动工业企业集聚发展，继续严格抓好比亚迪和红花岭等重点区域的环境监管。4.强化环境水务安全监管。确保全年不发生重特大生态破坏、三防地陷、环境污染事故和环境突发群体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第二部分部门预算安排情况说明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一、部门预算收支总体情况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一）2018年收入预算情况。2018年区环保水务局部门预算收入185320万元（详见表二），比2017年增加119869万元，增长183%，其中：财政拨款收入（财政补助收入）185320万元（包括：一般公共预算156660万元、政府性基金预算28660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二）2018年支出预算情况。2018年区环保水务局部门预算支出185320万元（详见表三），比2017年增加119869万元，增长183%。包括：基本支出11316万元，其中：工资福利支出9019万元、基本公用支出1678万元、对个人和家庭的补助支出620万元；项目支出174004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（三）</w:t>
      </w:r>
      <w:r>
        <w:rPr>
          <w:bdr w:val="none" w:color="auto" w:sz="0" w:space="0"/>
        </w:rPr>
        <w:t>预算收支增加主要原因说明：1.按照《中华人民共和国财政部令第81号-基本建设财政务规则》要求，从2017年起，基建项目资金全部纳入主管部门的部门预算统一管理，增加发改专项资金预算107675万元，其中：2018年政府投资项目列入部门预算只有18个龙岗区雨污分流工程，资金来源为国土基金。由金控公司安排资金的项目不纳入2018年部门预算。我局18个项目中有3个新增排水管网正本清源改造工程，根据工程进度要求2018年完成，安排预算资金100000万，其他15个雨污分流项目已基本完成前期工作，2018年进入施工阶段，安排预算资金28660万元；2.根据中央办公厅和国务院印发的《关于划定并严守生态保护红线的若干意见》，增加龙岗区龙岗区饮用水水源保护区划线调整工作经费400万及区生态保护红线划定研究工作经费146万；3.根据《关于做好第二次全国污染源普查工作的通知》（深人环〔2017〕318号），增加龙岗区第二次全国污染源普查经费532万；4、完成治水提质各项任务，增加治水提质及黑臭水体治理工作经费670万元；5、根据市政府办公会议纪要2017年第94号文件精神，增加丁山河污水处理站试运行延期费524万（2014年6月1日-2015年6月15日运营产生的延期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二、一般公共预算支出情况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区环保水务局2018年一般公共预算安排支出156660万元（详见表五），包括：基本支出11316万元，其中：工资福利支出9019万元、基本公用支出1678万元、对个人和家庭的补助支出620万元；项目支出145344万元。按支出预算的功能分类，区环保水务局2018年一般公共预算安排用于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（一）社会保障和就业支出1483万元，占1%，比2017年增加1028万元，增长226%；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（二）医疗卫生与计划生育支出134万元，比2017年增加134万元，增长100%；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（三）节能环保支出129961万元，占83%，比2017年增加120116万元，增长1220%；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（四）农林水支出24104万元，占15%，比2017年减少3301万元，减少12%；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（五）住房保障支出978万元，占1%，比2017年增加317万元，增长48%；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三、政府性基金预算支出预算情况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区环保水务局2018年政府性基金预算安排支出28660万元（详见表七），其中：项目支出28660万元。按支出预算的功能分类，区环保水务局2018年政府性基金预算安排用于以下方面：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1.城乡社区支出28660万元，占100%，比2017年增加22560万元，增长370%；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四、一般公共预算“三公”经费支出情况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区环保水务局2018年部门预算一般公共预算安排“三公”经费预算203.3万元，比2017年“三公”经费预算减少3.17万元（详见表八）。其中：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一）因公出国（境）费用。2018年预算数0万元，比2017年增加（减少）0万元。与2017年预算持平。主要原因是：为进一步规范因公出国（境）经费管理，我区因公出国（境）经费完全按零基预算的原则由区财政统一预留和调配，因此我单位2018年因公出国（境）经费预算数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（二）公务接待费。2018年预算数9.5万元，与2017年预算数9.5万元持平。主要原因是：严格坚持厉行节约，从严控制“三公”经费支出。公务接待费主要用于省市区相关部门检查指导工作的接待。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三）公务用车购置和运行维护费。2018年预算数193.53万元，其中：公务用车购置费2018年预算数0万元，比2017年预算数无增减；公务用车运行维护费2018年预算数193.53万元，比2017年预算数减少3.17万元。减少的主要原因是：坚持厉行节约，严格控制“三公”经费支出；公务用车运行维护费主要用于局本级机关及下属单位根据区委、区政府工作部署，执行公务和开展基层工作调研、环境监督执法、环境监测、等业务活动所开支的公务用车运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r>
        <w:rPr>
          <w:b/>
          <w:bdr w:val="none" w:color="auto" w:sz="0" w:space="0"/>
        </w:rPr>
        <w:t>五、政府采购预算情况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2018年区环保水务局政府采购预算总额292001.51万元，其中：政府采购货物预算1036.96万政府采购服务预算28163.55万元（详见表九）。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六、机关运行经费财政拨款预算情况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2018年区环保水务局机关运行经费财政拨款预算1678万元，比2017年预算增加156万元。主要用于办公及印刷费、邮电费、差旅费、会议费、福利费、日常维修费、专用材料及一般设备购置费、办公用房水电费、办公用房物业管理费、公务用车运行维护费以及其他费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七、国有资本经营支出预算情况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2018年本部门无国有资本经营支出预算。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八、上级专项转移支付支出预算情况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2018年本部门上级专项转移支付支出预算6625万元（2018年环保水务局上级专项转移支付项目共1个（详见附表十二）。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九、预算绩效管理情况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2018年区环保水务局共14个预算项目纳入部门预算绩效管理（详见附表十三），其中水资源维护管理、河道管养（保洁）、环保考评3个项目纳入入重点项目支出绩效目标（详见附表十四）。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第三部分情况说明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一、名词解释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（一）财政拨款收入：指财政部门核拨的财政预算资金。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（二）上级补助收入：指事业单位从上级单位取得的非财政补助收入。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（三）事业收入：指事业单位开展专业业务活动及辅助活动所取得的收入。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（四）上年结转和结余：指以前年度尚未完成、结转到本年仍按原规定用途继续使用的资金和支出预算工作目标已完成，或由于受政策变化、计划调整等因素影响工作终止，当年剩余的资金。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（五）社会保障和就业支出（类）行政事业单位离退休（款）归口管理的行政单位离退休（项）：反映实行归口管理的行政单位（包括实行公务员管理的事业单位）开支的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（六）社会保障和就业支出（类）行政事业单位离退休（款）事业单位离退休（项）：反映实行归口管理的事业单位开支的离退休经费。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（七）节能环保支出（类）可再生能源（款）可再生能源（项）：反映用于可再生能源方面的支出。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（八）城乡社区支出（类）：是指用于城乡社区事务支出，包括保障机构正常运转、完成日常和特定的工作任务或事业发展目标的支出。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九)商业服务业等支出（类）商业流通事务（款）其他商业流通事务支出（项）：反映商业流通事务支出中除行政运行、一般行政管理事务、机关服务、食品流通安全补贴、市场监测及信息管理、事业运行等以外其他用于商业流通事务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商业服务业等支出（类）涉外发展服务支出（款）其他涉外发展服务支出（项）：反映涉外发展服务支出除行政运行、一般行政管理事务、机关服务和外商投资环境建设补助资金以外其他用于涉外发展服务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（十一）住房保障支出（类）住房改革支出（款）住房公积金（项）：反映行政事业单位按人力资源和社会保障局、财政部规定的基本工资和津贴补贴以及规定比例为职工缴纳的住房公积金。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（十二）住房保障支出（类）住房改革支出（款）购房补贴（项）：反映按房改政策规定，行政事业单位向符合条件职工（含离退休人员）发放的用于购买住房的补贴。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四十、基本支出：是预算单位为保障其机构正常运转和完成其日常工作任务所必须的支出，具体包括在职人员工资薪金支出（工资福利支出）、公用经费支出（商品和服务支出）、离退休经费以及住房公积金和住房补贴支出等（对个人和家庭的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(十三)项目支出：是指预算单位为完成特定行政工作任务或事业发展目标而发生的支出。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(十四)年末结转和结余：是预算单位按有关规定结转到下年或以后年度继续使用的资金。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(十五) “三公”经费：纳入财政预决算管理的“三公”经费是指用财政拨款安排的因公出国（境）费、公务用车购置及运行费和公务接待费。其中，因公出国（境）费反映单位公务因公出国（境）的国际旅费、国外城市间交通费、住宿费、伙食费、培训费、公杂费等支出；公务用车购置及运行费反映单位公务用车车辆购置支出（含车辆购置税）及租用费、燃料费、维修费、过桥过路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十六)机关运行经费：为保障行政单位（含参照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w:t>
      </w:r>
      <w:r>
        <w:rPr>
          <w:b/>
          <w:bdr w:val="none" w:color="auto" w:sz="0" w:space="0"/>
        </w:rPr>
        <w:t>二、其他情况说明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部门收支总表</w:t>
      </w: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2584"/>
        <w:gridCol w:w="1313"/>
        <w:gridCol w:w="1252"/>
        <w:gridCol w:w="2276"/>
        <w:gridCol w:w="118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14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34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89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w:t>
            </w:r>
          </w:p>
        </w:tc>
        <w:tc>
          <w:tcPr>
            <w:tcW w:w="470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收入项目</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2018年预算</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支出项目</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2018年预算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一、财政拨款收入</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一、一般公共服务支出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（一）一般公共预算</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156660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二、外交支出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（二）政府性基金预算</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三、国防支出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二、财政专户拨款资金</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四、公共安全支出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三、经营收入及其他收入</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五、教育支出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六、科学技术支出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七、文化体育与传媒支出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八、社会保障和就业支出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九、医疗卫生与计划生育支出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十、节能环保支出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十一、城乡社区支出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十二、农林水支出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十三、交通运输支出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十四、资源勘探信息等支出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十五、商业服务业等支出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十六、金融支出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十七、援助其他地区支出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十八、国土海洋气象等支出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十九、住房保障支出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二十、粮油物资储备支出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二十一、其他支出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二十二、债务还本支出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二十三、债务付息支出</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本年收入合计</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本年支出合计</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用事业基金弥补收支差额</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结转下年</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上年结转</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收入总计</w:t>
            </w: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c>
          <w:tcPr>
            <w:tcW w:w="35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支出总计</w:t>
            </w: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0" w:hRule="atLeast"/>
          <w:jc w:val="center"/>
        </w:trPr>
        <w:tc>
          <w:tcPr>
            <w:tcW w:w="258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1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27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1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152"/>
        <w:gridCol w:w="793"/>
        <w:gridCol w:w="1030"/>
        <w:gridCol w:w="1030"/>
        <w:gridCol w:w="1112"/>
        <w:gridCol w:w="943"/>
        <w:gridCol w:w="578"/>
        <w:gridCol w:w="599"/>
        <w:gridCol w:w="588"/>
        <w:gridCol w:w="78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10"/>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10"/>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部门收入总表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6060"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369"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793"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1030"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收入合计</w:t>
            </w:r>
          </w:p>
        </w:tc>
        <w:tc>
          <w:tcPr>
            <w:tcW w:w="4262"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本年收入</w:t>
            </w:r>
          </w:p>
        </w:tc>
        <w:tc>
          <w:tcPr>
            <w:tcW w:w="588"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用事业基金弥补收支差额</w:t>
            </w:r>
          </w:p>
        </w:tc>
        <w:tc>
          <w:tcPr>
            <w:tcW w:w="781"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上年结余、结转</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30"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085"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财政预算拨款</w:t>
            </w:r>
          </w:p>
        </w:tc>
        <w:tc>
          <w:tcPr>
            <w:tcW w:w="578"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财政专户拨款</w:t>
            </w:r>
          </w:p>
        </w:tc>
        <w:tc>
          <w:tcPr>
            <w:tcW w:w="599"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经营及其他收入</w:t>
            </w:r>
          </w:p>
        </w:tc>
        <w:tc>
          <w:tcPr>
            <w:tcW w:w="588"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781"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30"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小计</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一般公共预算拨款</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政府性基金预算拨款</w:t>
            </w:r>
          </w:p>
        </w:tc>
        <w:tc>
          <w:tcPr>
            <w:tcW w:w="578"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599"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588"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781"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185320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185320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156660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28660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社会保障和就业支出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行政事业单位离退休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归口管理的行政单位离退休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事业单位离退休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2080505</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机关事业单位基本养老保险缴费支出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2080506</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机关事业单位职业年金缴费支出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医疗卫生与计划生育支出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行政事业单位医疗</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行政单位医疗</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事业单位医疗</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节能环保支出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环境保护管理事务</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16870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16870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16870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行政运行</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一般行政管理事务</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2110104</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环境保护宣传</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2110199</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其他环境保护管理事务支出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1753</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1753</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1753</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环境监测与监察</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2110299</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其他环境监测与监察支出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污染防治</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水体</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污染减排</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2111199</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其他污染减排支出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城乡社区支出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国有土地使用权出让收入及对应专项债务收入安排的支出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2120803</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城市建设支出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农林水支出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2130304</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水利行业业务管理</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2135</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2135</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2135</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2130305</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水利工程建设</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2130306</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水利工程运行与维护</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2130310</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水土保持</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水资源节约管理与保护</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2130314</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防汛</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2130399</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其他水利支出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7599</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7599</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7599</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住房保障支出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住房改革支出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2210201</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住房公积金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2210203</w:t>
            </w:r>
          </w:p>
        </w:tc>
        <w:tc>
          <w:tcPr>
            <w:tcW w:w="79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购房补贴</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11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9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7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9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58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345"/>
        <w:gridCol w:w="2306"/>
        <w:gridCol w:w="1327"/>
        <w:gridCol w:w="2360"/>
        <w:gridCol w:w="12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8606"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表三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部门支出总表（按功能科目）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978"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部门：深圳市龙岗区环保和水务局</w:t>
            </w:r>
          </w:p>
        </w:tc>
        <w:tc>
          <w:tcPr>
            <w:tcW w:w="362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支出合计</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基本支出</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185320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11316</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174004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社会保障和就业支出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行政事业单位离退休</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归口管理的行政单位离退休</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事业单位离退休</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2080505</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机关事业单位基本养老保险缴费支出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2080506</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机关事业单位职业年金缴费支出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医疗卫生与计划生育支出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行政事业单位医疗</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行政单位医疗</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事业单位医疗</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节能环保支出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6799</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123162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环境保护管理事务</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16870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6799</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10071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行政运行</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一般行政管理事务</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2110104</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环境保护宣传</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2110199</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其他环境保护管理事务支出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1753</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189</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环境监测与监察</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2110299</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其他环境监测与监察支出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污染防治</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水体</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污染减排</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2111199</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其他污染减排支出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城乡社区支出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国有土地使用权出让收入及对应专项债务收入安排的支出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2120803</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城市建设支出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农林水支出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1922</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1922</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2130304</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水利行业业务管理</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2135</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1488</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2130305</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水利工程建设</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2130306</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水利工程运行与维护</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2130310</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水土保持</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水资源节约管理与保护</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2130314</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防汛</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2130399</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其他水利支出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7599</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住房保障支出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住房改革支出</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2210201</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住房公积金</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4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2210203</w:t>
            </w:r>
          </w:p>
        </w:tc>
        <w:tc>
          <w:tcPr>
            <w:tcW w:w="230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购房补贴</w:t>
            </w:r>
          </w:p>
        </w:tc>
        <w:tc>
          <w:tcPr>
            <w:tcW w:w="13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23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1268"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319"/>
        <w:gridCol w:w="2685"/>
        <w:gridCol w:w="1724"/>
        <w:gridCol w:w="695"/>
        <w:gridCol w:w="2062"/>
        <w:gridCol w:w="112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表四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财政拨款收支总表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423"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318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4409"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w:t>
            </w:r>
          </w:p>
        </w:tc>
        <w:tc>
          <w:tcPr>
            <w:tcW w:w="3878"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收入项目</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2018年预算</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支出项目</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2018年预算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一、本年收入</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一、本年支出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（一）一般公共预算</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156660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（一）一般公共服务支出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（二）政府性基金预算</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（二）外交支出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二、上年结转</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（三）国防支出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（一）一般公共预算</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（四）公共安全支出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（二）政府性基金</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（五）教育支出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（六）科学技术支出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（七）文化体育与传媒支出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（八）社会保障和就业支出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（九）医疗卫生与计划生育支出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（十）节能环保支出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（十一）城乡社区支出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（十二）农林水支出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（十三）交通运输支出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（十四）资源勘探信息等支出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（十五）商业服务业等支出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（十六）金融支出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（十七）援助其他地区支出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（十八）国土海洋气象等支出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（十九）住房保障支出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（二十）粮油物资储备支出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（二十一）其他支出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（二十二）债务还本支出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（二十三）债务付息支出</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二、结转下年</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收入总计</w:t>
            </w: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c>
          <w:tcPr>
            <w:tcW w:w="275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支出总计</w:t>
            </w: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185320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0" w:hRule="atLeast"/>
          <w:jc w:val="center"/>
        </w:trPr>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7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6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06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1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152"/>
        <w:gridCol w:w="2766"/>
        <w:gridCol w:w="1571"/>
        <w:gridCol w:w="817"/>
        <w:gridCol w:w="809"/>
        <w:gridCol w:w="14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一般公共预算支出表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6306"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230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91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功能分类科目</w:t>
            </w:r>
          </w:p>
        </w:tc>
        <w:tc>
          <w:tcPr>
            <w:tcW w:w="4688"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2017年一般公共预算支出数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基本支出</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合计</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156660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11316</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145344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社会保障和就业支出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行政事业单位离退休</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1483</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归口管理的行政单位离退休</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事业单位离退休</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2080505</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机关事业单位基本养老保险缴费支出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2080506</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机关事业单位职业年金缴费支出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医疗卫生与计划生育支出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行政事业单位医疗</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行政单位医疗</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109</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2101102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事业单位医疗</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节能环保支出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129961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6799</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123162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环境保护管理事务</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16870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6799</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10071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行政运行</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6610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一般行政管理事务</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2110104</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环境保护宣传</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2110199</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其他环境保护管理事务支出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1753</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189</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环境监测与监察</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2110299</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其他环境监测与监察支出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污染防治</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2110302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水体</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111920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污染减排</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2111199</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其他污染减排支出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城乡社区支出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国有土地使用权出让收入及对应专项债务收入安排的支出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2120803</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城市建设支出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农林水支出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1922</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24104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1922</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2130304</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水利行业业务管理</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2135</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1488</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2130305</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水利工程建设</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2130306</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水利工程运行与维护</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8422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2130310</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水土保持</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水资源节约管理与保护</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2130314</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防汛</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2130399</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其他水利支出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7599</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434</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住房保障支出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住房改革支出</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978</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2210201</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住房公积金</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2210203</w:t>
            </w: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购房补贴</w:t>
            </w: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1626"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0" w:hRule="atLeast"/>
          <w:jc w:val="center"/>
        </w:trPr>
        <w:tc>
          <w:tcPr>
            <w:tcW w:w="11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7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57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81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8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49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130"/>
        <w:gridCol w:w="2021"/>
        <w:gridCol w:w="1030"/>
        <w:gridCol w:w="909"/>
        <w:gridCol w:w="804"/>
        <w:gridCol w:w="895"/>
        <w:gridCol w:w="786"/>
        <w:gridCol w:w="10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8"/>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表六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8"/>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一般公共预算支出表（按经济科目）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8"/>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                                           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3151"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经济分类科目</w:t>
            </w:r>
          </w:p>
        </w:tc>
        <w:tc>
          <w:tcPr>
            <w:tcW w:w="1030"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总计</w:t>
            </w:r>
          </w:p>
        </w:tc>
        <w:tc>
          <w:tcPr>
            <w:tcW w:w="3394"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2018年一般公共预算基本支出</w:t>
            </w:r>
          </w:p>
        </w:tc>
        <w:tc>
          <w:tcPr>
            <w:tcW w:w="1031"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2018年一般公共预算项目支出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1030"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工资福利支出</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商品和服务支出</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对个人和家庭补助支出</w:t>
            </w:r>
          </w:p>
        </w:tc>
        <w:tc>
          <w:tcPr>
            <w:tcW w:w="1031"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合计</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156660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11316</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9019</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1678</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620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145344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工资福利支出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9369</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9019</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9019</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30101</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基本工资</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1228</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1228</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1228</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津贴补贴</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2965</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2965</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2965</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奖金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1993</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1993</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1993</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30107</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绩效工资</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605</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605</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605</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30108</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机关事业单位基本养老保险缴费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701</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30109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职业年金缴费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281</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30110</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城镇职工基本医疗保险缴费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134</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30113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住房公积金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666</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30199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其他工资福利支出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796</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446</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446</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商品和服务支出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38979</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1678</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1678</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37301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30201</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办公费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247</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247</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247</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印刷费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咨询费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30205</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水费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30206</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电费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30207</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邮电费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64</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64</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64</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30209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物业管理费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30213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维修（护）费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230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30214</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租赁费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353</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32</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32</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30215</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会议费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30216</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培训费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26</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26</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26</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30217</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公务接待费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30226</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劳务费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1441</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313</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313</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30227</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委托业务费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30660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30228</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工会经费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82</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30229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福利费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39</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39</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39</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30231</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公务用车运行维护费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194</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194</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194</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30239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其他交通费用</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30299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其他商品和服务支出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5449</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497</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497</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4952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对个人和家庭的补助支出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620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620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620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30302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退休费</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501</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501</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501</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30309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奖励金</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119</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119</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119</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资本性支出（基本建设）</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101030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101030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30902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办公设备购置</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30903</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专用设备购置</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480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30905</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基础设施建设</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100000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30908</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物资储备</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310</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资本性支出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6642</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31002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办公设备购置</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31099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其他资本性支出</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6640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6640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对企业补助</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1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31299</w:t>
            </w:r>
          </w:p>
        </w:tc>
        <w:tc>
          <w:tcPr>
            <w:tcW w:w="202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其他对企业补助</w:t>
            </w:r>
          </w:p>
        </w:tc>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w:t>
            </w:r>
          </w:p>
        </w:tc>
        <w:tc>
          <w:tcPr>
            <w:tcW w:w="90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89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78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03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w:t>
            </w: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780"/>
        <w:gridCol w:w="543"/>
        <w:gridCol w:w="2105"/>
        <w:gridCol w:w="1530"/>
        <w:gridCol w:w="2105"/>
        <w:gridCol w:w="154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2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表七</w:t>
            </w:r>
          </w:p>
        </w:tc>
        <w:tc>
          <w:tcPr>
            <w:tcW w:w="7283"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政府性基金预算支出表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8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部门：</w:t>
            </w:r>
          </w:p>
        </w:tc>
        <w:tc>
          <w:tcPr>
            <w:tcW w:w="4178"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深圳市龙岗区环保和水务局</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23" w:type="dxa"/>
            <w:gridSpan w:val="2"/>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2105"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5178"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2018年政府性基金预算支出数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23" w:type="dxa"/>
            <w:gridSpan w:val="2"/>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105"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基本支出</w:t>
            </w: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2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2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城乡社区支出</w:t>
            </w: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32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国有土地使用权出让收入及对应专项债务收入安排的支出</w:t>
            </w: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323"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2120803</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城市建设支出</w:t>
            </w: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w:t>
            </w: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28660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0" w:hRule="atLeast"/>
          <w:jc w:val="center"/>
        </w:trPr>
        <w:tc>
          <w:tcPr>
            <w:tcW w:w="78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5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210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54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890"/>
        <w:gridCol w:w="1083"/>
        <w:gridCol w:w="1251"/>
        <w:gridCol w:w="852"/>
        <w:gridCol w:w="685"/>
        <w:gridCol w:w="1247"/>
        <w:gridCol w:w="320"/>
        <w:gridCol w:w="1004"/>
        <w:gridCol w:w="127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606" w:type="dxa"/>
            <w:gridSpan w:val="9"/>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9"/>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一般公共预算“三公”经费支出表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4076"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2252"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227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90"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年度</w:t>
            </w:r>
          </w:p>
        </w:tc>
        <w:tc>
          <w:tcPr>
            <w:tcW w:w="1083"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251" w:type="dxa"/>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因公出国（境）费</w:t>
            </w:r>
          </w:p>
        </w:tc>
        <w:tc>
          <w:tcPr>
            <w:tcW w:w="1537" w:type="dxa"/>
            <w:gridSpan w:val="2"/>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公务接待费</w:t>
            </w:r>
          </w:p>
        </w:tc>
        <w:tc>
          <w:tcPr>
            <w:tcW w:w="3845"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公务用车购置及运行维护费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90"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83"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51" w:type="dxa"/>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537" w:type="dxa"/>
            <w:gridSpan w:val="2"/>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4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小计</w:t>
            </w:r>
          </w:p>
        </w:tc>
        <w:tc>
          <w:tcPr>
            <w:tcW w:w="1324"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公务用车购置费</w:t>
            </w:r>
          </w:p>
        </w:tc>
        <w:tc>
          <w:tcPr>
            <w:tcW w:w="127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公务用车运行维护费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89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2017年</w:t>
            </w:r>
          </w:p>
        </w:tc>
        <w:tc>
          <w:tcPr>
            <w:tcW w:w="108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206.20</w:t>
            </w:r>
          </w:p>
        </w:tc>
        <w:tc>
          <w:tcPr>
            <w:tcW w:w="125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153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9.50</w:t>
            </w:r>
          </w:p>
        </w:tc>
        <w:tc>
          <w:tcPr>
            <w:tcW w:w="124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196.70</w:t>
            </w:r>
          </w:p>
        </w:tc>
        <w:tc>
          <w:tcPr>
            <w:tcW w:w="1324"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127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196.70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9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w:t>
            </w:r>
          </w:p>
        </w:tc>
        <w:tc>
          <w:tcPr>
            <w:tcW w:w="108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203.03</w:t>
            </w:r>
          </w:p>
        </w:tc>
        <w:tc>
          <w:tcPr>
            <w:tcW w:w="125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1537"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9.50</w:t>
            </w:r>
          </w:p>
        </w:tc>
        <w:tc>
          <w:tcPr>
            <w:tcW w:w="124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193.53</w:t>
            </w:r>
          </w:p>
        </w:tc>
        <w:tc>
          <w:tcPr>
            <w:tcW w:w="1324"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0.00</w:t>
            </w:r>
          </w:p>
        </w:tc>
        <w:tc>
          <w:tcPr>
            <w:tcW w:w="127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193.53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0" w:hRule="atLeast"/>
          <w:jc w:val="center"/>
        </w:trPr>
        <w:tc>
          <w:tcPr>
            <w:tcW w:w="89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8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51"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85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685"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4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2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00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27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780"/>
        <w:gridCol w:w="627"/>
        <w:gridCol w:w="532"/>
        <w:gridCol w:w="612"/>
        <w:gridCol w:w="3770"/>
        <w:gridCol w:w="1966"/>
        <w:gridCol w:w="31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26" w:hRule="atLeast"/>
          <w:jc w:val="center"/>
        </w:trPr>
        <w:tc>
          <w:tcPr>
            <w:tcW w:w="1407" w:type="dxa"/>
            <w:gridSpan w:val="2"/>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表九</w:t>
            </w:r>
          </w:p>
        </w:tc>
        <w:tc>
          <w:tcPr>
            <w:tcW w:w="53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6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377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6" w:hRule="atLeast"/>
          <w:jc w:val="center"/>
        </w:trPr>
        <w:tc>
          <w:tcPr>
            <w:tcW w:w="1407" w:type="dxa"/>
            <w:gridSpan w:val="2"/>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6880" w:type="dxa"/>
            <w:gridSpan w:val="4"/>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
                <w:bdr w:val="none" w:color="auto" w:sz="0" w:space="0"/>
              </w:rPr>
              <w:t>政府采购预算表</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01" w:hRule="atLeast"/>
          <w:jc w:val="center"/>
        </w:trPr>
        <w:tc>
          <w:tcPr>
            <w:tcW w:w="78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6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6880" w:type="dxa"/>
            <w:gridSpan w:val="4"/>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78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部门：</w:t>
            </w:r>
          </w:p>
        </w:tc>
        <w:tc>
          <w:tcPr>
            <w:tcW w:w="5541"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深圳市龙岗区环保和水务局</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45"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品目编码</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品目名称</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金额</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360"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29,200.51</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60"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货物类</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1,036.96</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A030105</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空调</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3.00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A030201</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台式计算机(含一体机)</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30.60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A03020201</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普通激光式打印机</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4.25</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A030204</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传真机</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0.22</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A030207</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扫描仪</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2.00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A0304</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手提电脑(含平板电脑)</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5.79</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A0306</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摄影器材</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1.10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A030901</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中高速数码复印机</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10.00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A0602</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防汛物资</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500.00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A9900</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其他货物</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480.00</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60"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C</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服务类</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28,163.55</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6" w:hRule="atLeast"/>
          <w:jc w:val="center"/>
        </w:trPr>
        <w:tc>
          <w:tcPr>
            <w:tcW w:w="1939"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C9900</w:t>
            </w:r>
          </w:p>
        </w:tc>
        <w:tc>
          <w:tcPr>
            <w:tcW w:w="4382"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其他服务</w:t>
            </w: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28,163.55</w:t>
            </w: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0" w:hRule="atLeast"/>
          <w:jc w:val="center"/>
        </w:trPr>
        <w:tc>
          <w:tcPr>
            <w:tcW w:w="78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62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53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612"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77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966"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31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030"/>
        <w:gridCol w:w="1259"/>
        <w:gridCol w:w="2977"/>
        <w:gridCol w:w="1324"/>
        <w:gridCol w:w="1057"/>
        <w:gridCol w:w="95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8606"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表十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6"/>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基本建设项目资金预算表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64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部门：深圳市龙岗区环保和水务局</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单位编码</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单位名称</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项目编码</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项目名称</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总金额</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资金来源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深圳市龙岗区环保和水务局</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128660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bottom"/>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2018108105020200100012</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深圳市龙岗区龙岗街道龙岗社区雨污分流管网工程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201810810502020010007</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深圳市龙岗区园山街道大康社区雨污分流管网工程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1700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201810810502020010004</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深圳市龙岗区横岗街道松柏、华侨新村片区雨污分流管网工程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700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201810810502020010002</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深圳市龙岗区龙城街道回龙埔社区雨污分流管网工程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2018108105020200100016</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龙岗河流域（龙岗、宝龙、坪地街道）小区排水管网正本清源改造工程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财政拨款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201810810502020010009</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深圳市龙岗区平湖街道山厦、力昌片区雨污分流管网工程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201810810502020010003</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龙岗区60个小区排水管网清源改造工程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1560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深圳市龙岗区平湖街道上木古社区污水支管网完善工程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500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2018108105020200100018</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深圳河流域观澜河流域小区排水管网正本清源改造工程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40000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财政拨款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201810810502020010005</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龙岗区南湾街道正本清源小区排水管网改造工程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2018108105020200100014</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深圳市龙岗区园山街道保安社区雨污分流管网工程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3700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2018108105020200100010</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深圳市龙岗区坪地街道坪东片区雨污分流管网工程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2300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201810810502020010006</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深圳市龙岗区园山街道荷坳片区雨污分流管网工程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201810810502020010008</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深圳市龙岗区坪地街道年丰片区雨污分流管网工程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1600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2018108105020200100017</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龙岗河流域（横岗、园山、龙城街道）小区排水管网正本清源改造工程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40000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财政拨款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2018108105020200100011</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深圳市龙岗区龙城街道新联片区雨污分流管网工程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2500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2018108105020200100013</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深圳市龙岗区龙岗街道新生社区雨污分流管网工程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2700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03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202080</w:t>
            </w:r>
          </w:p>
        </w:tc>
        <w:tc>
          <w:tcPr>
            <w:tcW w:w="12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深圳市龙岗区环境保护和水务局（基建）</w:t>
            </w:r>
          </w:p>
        </w:tc>
        <w:tc>
          <w:tcPr>
            <w:tcW w:w="297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2018108105020200100015</w:t>
            </w:r>
          </w:p>
        </w:tc>
        <w:tc>
          <w:tcPr>
            <w:tcW w:w="1324"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深圳市龙岗区坪地街道六联片区雨污分流管网工程</w:t>
            </w:r>
          </w:p>
        </w:tc>
        <w:tc>
          <w:tcPr>
            <w:tcW w:w="105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4000</w:t>
            </w:r>
          </w:p>
        </w:tc>
        <w:tc>
          <w:tcPr>
            <w:tcW w:w="959"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政府性基金</w:t>
            </w:r>
          </w:p>
        </w:tc>
      </w:tr>
    </w:tbl>
    <w:p>
      <w:pPr>
        <w:rPr>
          <w:vanish/>
          <w:sz w:val="24"/>
          <w:szCs w:val="24"/>
        </w:rPr>
      </w:pP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260"/>
        <w:gridCol w:w="1260"/>
        <w:gridCol w:w="582"/>
        <w:gridCol w:w="678"/>
        <w:gridCol w:w="389"/>
        <w:gridCol w:w="391"/>
        <w:gridCol w:w="329"/>
        <w:gridCol w:w="327"/>
        <w:gridCol w:w="435"/>
        <w:gridCol w:w="965"/>
        <w:gridCol w:w="1683"/>
        <w:gridCol w:w="30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表十一：</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091"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2648"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299" w:type="dxa"/>
            <w:gridSpan w:val="11"/>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国有资本经营预算支出表</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部门：</w:t>
            </w:r>
          </w:p>
        </w:tc>
        <w:tc>
          <w:tcPr>
            <w:tcW w:w="3300" w:type="dxa"/>
            <w:gridSpan w:val="5"/>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091"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2648"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单位:万元</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vMerge w:val="restart"/>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1260" w:type="dxa"/>
            <w:gridSpan w:val="2"/>
            <w:vMerge w:val="restart"/>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4519" w:type="dxa"/>
            <w:gridSpan w:val="7"/>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2018年国有资本经营预算支出数</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vMerge w:val="continue"/>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260" w:type="dxa"/>
            <w:gridSpan w:val="2"/>
            <w:vMerge w:val="continue"/>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基本支出</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项目支出</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合计</w:t>
            </w: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
                <w:bdr w:val="none" w:color="auto" w:sz="0" w:space="0"/>
              </w:rPr>
              <w:t>　</w:t>
            </w: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表十二：</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205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299" w:type="dxa"/>
            <w:gridSpan w:val="11"/>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上级专项转移支付支出预算表</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1091"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rPr>
                <w:rFonts w:hint="eastAsia" w:ascii="宋体"/>
                <w:sz w:val="24"/>
                <w:szCs w:val="24"/>
              </w:rPr>
            </w:pPr>
          </w:p>
        </w:tc>
        <w:tc>
          <w:tcPr>
            <w:tcW w:w="2648"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vMerge w:val="restart"/>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1260" w:type="dxa"/>
            <w:vMerge w:val="restart"/>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1260" w:type="dxa"/>
            <w:gridSpan w:val="2"/>
            <w:vMerge w:val="restart"/>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转移支付项目名称</w:t>
            </w:r>
          </w:p>
        </w:tc>
        <w:tc>
          <w:tcPr>
            <w:tcW w:w="4519" w:type="dxa"/>
            <w:gridSpan w:val="7"/>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2018年上级专项转移支付支出数</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vMerge w:val="continue"/>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260" w:type="dxa"/>
            <w:vMerge w:val="continue"/>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260" w:type="dxa"/>
            <w:gridSpan w:val="2"/>
            <w:vMerge w:val="continue"/>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c>
          <w:tcPr>
            <w:tcW w:w="143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合计</w:t>
            </w:r>
          </w:p>
        </w:tc>
        <w:tc>
          <w:tcPr>
            <w:tcW w:w="140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基本支出</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项目支出</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2110302</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合计</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污水处理费返拨</w:t>
            </w:r>
          </w:p>
        </w:tc>
        <w:tc>
          <w:tcPr>
            <w:tcW w:w="1436"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6,625.00</w:t>
            </w:r>
          </w:p>
        </w:tc>
        <w:tc>
          <w:tcPr>
            <w:tcW w:w="140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6,625.00</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3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0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3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0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　</w:t>
            </w:r>
          </w:p>
        </w:tc>
        <w:tc>
          <w:tcPr>
            <w:tcW w:w="1260"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3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40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1683"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　</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表十三：</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436"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3083"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307" w:type="dxa"/>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299" w:type="dxa"/>
            <w:gridSpan w:val="11"/>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部门预算绩效管理项目情况表</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w:t>
            </w:r>
          </w:p>
        </w:tc>
        <w:tc>
          <w:tcPr>
            <w:tcW w:w="126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78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1091"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2648"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科目编码</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科目名称</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项目名称</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项目金额</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申报依据</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2110102</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一般行政管理事务</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环保考评</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2317.7</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市、区生态文明建设考核工作：《中共深圳市委深圳市人民政府关于推进生态文明、建设美丽深圳的决定》（深发〔2014〕4号）、《深圳市生态文明建设考核制度（试行）》（深办发〔2013〕8号）、关于印发《深圳市龙岗区2016年生态文明建设考核实施方案》的通知（深龙生考办〔2016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2、环境统计工作：《龙岗区2015-2016年环境统计调查工作方案》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3、治污保洁工作：《深圳市治污保洁工程实施方案》、《2016年龙岗区治污保洁工程实施方案（含第一批任务表）》的通知》（深龙生考办〔2016〕3号）、关于印发《深圳市龙岗区2016年生态文明建设考核实施方案》的通知（深龙生考办〔2016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4、区生态文明建设考核督查工作：关于印发《深圳市龙岗区2016年生态文明建设考核实施方案》的通知（深龙生考办〔2016〕8号）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5、生态系列建设工作：《关于印发国家生态文明建设示范区管理规程（试行）》、《国家生态文明建设示范县、市指标（试行）的通知》（环生态[2016]4号）、深圳市委、市政府发布《关于推进生态文明、建设美丽深圳的决定》、《深圳市生态文明建设示范市规划（2016-2020）》、《深圳市创建国家生态文明建设示范市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6、裸露地块现状调查及监督检查工作：《深圳市生态文明建设工作实绩考核实施方案》、关于印发《深圳市龙岗区2016年生态文明建设考核实施方案》的通知（深龙生考办〔2016〕8号）、《关于开展龙岗区裸露土地核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7、污染源减排工作：《市人居环境委员会关于征求2016年度主要污染物总量减排任务意见的函》、《龙岗区2016年主要污染物总量减排计划》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8、自然资源核算数据动态更新：关于印发《深圳市龙岗区2016年生态文明建设考核实施方案》的通知（深龙生考办〔2016〕8号）</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2130314</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防汛</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三防工作</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1073.8</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A1 中华人民共和国防洪法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A2 防汛物资储备定额编制规程(SL298-2004)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A3突发事件应急演练指南——国务院应急管理办公室应急办函〔2009〕62号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A4 深圳市龙岗区人民政府关于印发龙岗区突发事件总体应急预案的通知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A5深圳市人民政府办公厅关于印发地面坍塌事故防范治理专项工作方案的通知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A6关于印发深圳市地面坍塌事故防止工作应急程序的通知</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2130306</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水利工程运行与维护</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河道堤防工程安全监测</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1294</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1、 广东省水利厅广东省环境保护厅关于贯彻落实《广东省全面推行河长制工作方案》实施意见的函 （粤水办函[2017]1171号）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2、 中共深圳市委办公厅深圳市人民政府办公厅关于印发《深圳市全面推行河长制实施方案》的通知（深办[2017]18号</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2110299</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其他环境监测与监察支出</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环境监测</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1100.9</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境监测是环境管理的重要手段之一，它是运用现代科学技术方法测取、运用环境质量数据资料的科学活动，是用科学的方法监视和检测反映环境质量及其变化趋势的各种数据的过程。环境监测工作与经济建设有着密切的联系，它为环境决策提供技术支持、为社会经济建设提供技术服务。尤其是在针对突发性污染事件的处理上，环境监测的作用更为突出，它不仅仅可以确定污染物的来源，解决环境污染纠纷，更可以通过监测结果了解污染物组成，为解决污染事故提供科学依据。</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2110102</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一般行政管理事务</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突发环境事件应急处置</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139</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A1：《深圳市龙岗区环境保护和水务局主要职责内设机构和人员编制的批复》（深龙编[2011]21号）；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A2：《龙岗区突发公共事件总体应急预案》；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A3：深圳经济特区环境保护条例(2009年修订)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A4：关于印发《深圳市全面推进危险废物产生单位规范化管理工作实施方案》的通知（深人环[2011]346号）；</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2110302</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水体</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排水管网运行维护</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11919.5</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按各项目合同，招标文件及投标文件约定执行。</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2110199</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其他环境保护管理事务支出</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环境监督执法</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1464.91</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1、 《国务院办公厅关于政府向社会力量购买服务的指导意见》（国办发[2013]96号）；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2、 《国务院办公厅关于加强环境监管执法的通知》国办发[2014]56号；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3、 财政部 民政部 工商总局《关于印发《政府购买服务管理办法（暂行）》的通知》（财综〔2014〕96号）；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4、 财政部《政府采购品目分类目录》（财库[2013]189号）；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5、 财政部《关于推进和完善服务项目政府采购有关问题的通知》（财库〔2014〕37号）；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6、 广东省人民政府办公厅《关于印发政府向社会组织购买服务暂行办法的通知》（粤府办〔2014〕48号）；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7、 《广东省网格化环境监管工作实施方案》（粤环办[2013]78号）；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8、 《深圳市人民政府办公厅关于印发政府购买服务的实施意见及两个配套文件的通知》；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9、 深圳市委市政府《关于全面推进社会建设“织网工程”的实施方案（试行）》；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10、《深圳市人民政府办公厅关于印发〈深圳市网格化环境监管工作方案〉的通知》（深府办函〔2016）111号〕；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11、《中共深圳市龙岗区委 深圳市龙岗区人民政府关于进一步加强新时期信访工作的意见》（深龙发〔2014〕5号）；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12、《龙岗区网格化环境监管实施方案》；</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2130311</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水资源节约管理与保护</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水资源维护管理</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4420.1</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深圳市小型水库管理办法2017年7月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水资源费征收使用管理办法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取水许可和水资源费征收管理条例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关于调整水资源费征收标准的通知（深发改[2016]216号）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深圳市龙岗区水源突发事件应急预案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《中华人民共和国水法》等</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2130310</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水土保持</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龙岗区水土保持监测分站</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228</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A1：《中华人民共和国水土保持法》(2010年12月修订通过)第四十条；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A2：《广东省水土保持条例》(2016年9月29日省十二届人大常委会第二十八次会议通过)；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A3：《深圳经济特区水土保持条例》（1997年2月）第二十七条；</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2130306</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水利工程运行与维护</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供水和节水管理</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379.62</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A1深圳市水务局关于印发加强全市高层楼宇二次供水设施清洗消毒监管的工作方案的通知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A2深圳经济特区生活饮用水二次供水管理规定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A3关于完善安全生产党政同责一岗双责齐抓共管失职追责责任体系的通知（深龙办发〔2016〕6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A4关于印发龙岗区安全管理职责暂行规定的通知（深龙委办〔2016〕16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A5深圳市人民政府办公厅关于印发新一轮原特区外社区供水管网改造工程实施方案的通知（深府办函[2017]101号）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A6深圳市优质饮用水入户工程实施方案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A7深圳市审计局关于深圳市优质饮用水入户工程项目建设情况专项审计调查报告</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2110102</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一般行政管理事务</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治水提质工作</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670.42</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1.深圳市治水提质指挥部关于印发《深圳市治水提质工作计划（2015—2020年）》的通知（深治水指[2015]1号）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2.《深圳市治水提质指挥部关于加快全市黑臭水体治理的通知》（深治水指〔2016〕1号）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3.《深圳市治水提质指挥部关于下达建成区黑臭水体治理工作任务的通知》（深治水指〔2016〕2号）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4.《深圳市龙岗区治水提质指挥部关于印发《深圳市龙岗区治水提质工作方案（2015-2020年）的通知》（深龙治水指〔2016〕1号）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5.《关于调整我区水污染治理有关机构编制事项的批复》（深龙编〔2016〕36号）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6.《深圳市治水提质指挥部办公室关于进一步推进我市建成区黑臭水体治理的通知》（深治水办〔2016〕115号）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7.《深圳市治水提质指挥部办公室关于调整2016年建成区黑臭水体治理任务及做好国家考核迎检准备工作的紧急通知》（深治水办〔2016〕139号）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8.《深圳市治水提质指挥部办公室关于加快推进建成区黑臭水体治理有关工作的通知》（深治水办〔2017〕55号）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9.深圳市治水提质指挥部办公室关于做好城市黑臭水体整治效果评估工作的通知（深治水办〔2017〕81号）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10.《转发住房城乡建设部办公厅 环境保护部办公厅关于做好城市黑臭水体整治效果评估工作的通知》（粤城建函〔2017〕1498号）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11.中共深圳市龙岗区委办公室深圳市龙岗区人民政府办公室关于印发《龙岗区建成区黑臭水体治理攻坚工作方案》的通知（深龙办字〔2017〕6号）</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2110102</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一般行政管理事务</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环保水务课题调研、预案编制</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900.28</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依据《深圳市水务局行政许可实施办法》（深水法[2015]563）各审批事项申请材料组成中，申请单位需提交工程的设计文件（施工图、水保方案）、评价评估报告（如防洪评价报告、安全评估报告）等文件，且多数项目需组织专家评审并按专家评审意见修改完善后再报，专业性、技术性强，须委托第三方专业技术机构开展水务行政审批的技术审查和咨询服务工作。根据《全国污染源普查条例》规定，国务院决定于2017年开展第二次全国污染源普查并印发了《国务院关于开展第二次全国污染源普查的通知》(国发〔2016〕59号)，深圳市市政府于2017年6月3日成立了深圳市第二次全国污染源普查工作领导小组，市人居环境委于6月15日印发了《关于做好第二次全国污染源普查工作的通知》（深人环〔2017〕318号），要求各区提前做好预算安排。故龙岗区按照省市相关部署，开展龙岗区第二次全国污染源普查工作。</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2110104</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环境保护宣传</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环境水务宣传</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221</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按实际所需</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252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2130399</w:t>
            </w:r>
          </w:p>
        </w:tc>
        <w:tc>
          <w:tcPr>
            <w:tcW w:w="126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其他水利支出</w:t>
            </w:r>
          </w:p>
        </w:tc>
        <w:tc>
          <w:tcPr>
            <w:tcW w:w="780"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河道管养（保洁）</w:t>
            </w:r>
          </w:p>
        </w:tc>
        <w:tc>
          <w:tcPr>
            <w:tcW w:w="1091"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6959.21</w:t>
            </w:r>
          </w:p>
        </w:tc>
        <w:tc>
          <w:tcPr>
            <w:tcW w:w="2648" w:type="dxa"/>
            <w:gridSpan w:val="2"/>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自2010年龙岗区河道管养工作开展以来，区政府每年投入财政资金开展该项工作，而且投入资金逐年增长，河道管养工作已属于履行职能的经常性服务项目。河道管养覆盖率已纳入政府绩效管理长期考评指标系统，市水务局已联同市市场监管局发布《河道管养技术标准》（SZDB/Z 155—2015）（附件A1）和《深圳市河道管养消耗量标准》（附件A2）,为河道管养建立起科学系统的管理规范和费用测算依据，而且河道管养工作已成为区委、区政府提出构建“五大体系”中的“精细城市建管体系”、“完善的公共服务体系”、“稳固的城区安全体系”的重要组成环节。随着“河长制”在全国推广，河道管养工作日益重要，区政府对河道管养工作高度重视，落实河道管养经费，河道流域管理中心通过公开招标将全区河道纳入管养，使得全区河道管养覆盖率达100%。</w:t>
            </w:r>
          </w:p>
        </w:tc>
        <w:tc>
          <w:tcPr>
            <w:tcW w:w="307" w:type="dxa"/>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表十四：</w:t>
            </w:r>
          </w:p>
        </w:tc>
        <w:tc>
          <w:tcPr>
            <w:tcW w:w="1067" w:type="dxa"/>
            <w:gridSpan w:val="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4437" w:type="dxa"/>
            <w:gridSpan w:val="7"/>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606" w:type="dxa"/>
            <w:gridSpan w:val="12"/>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
                <w:bdr w:val="none" w:color="auto" w:sz="0" w:space="0"/>
              </w:rPr>
              <w:t>重点项目支出绩效目标表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部门：</w:t>
            </w:r>
          </w:p>
        </w:tc>
        <w:tc>
          <w:tcPr>
            <w:tcW w:w="1787"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rPr>
                <w:rFonts w:hint="eastAsia" w:ascii="宋体"/>
                <w:sz w:val="24"/>
                <w:szCs w:val="24"/>
              </w:rPr>
            </w:pPr>
          </w:p>
        </w:tc>
        <w:tc>
          <w:tcPr>
            <w:tcW w:w="371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项目名称</w:t>
            </w:r>
          </w:p>
        </w:tc>
        <w:tc>
          <w:tcPr>
            <w:tcW w:w="1787"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项目金额</w:t>
            </w:r>
          </w:p>
        </w:tc>
        <w:tc>
          <w:tcPr>
            <w:tcW w:w="371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r>
              <w:rPr>
                <w:bdr w:val="none" w:color="auto" w:sz="0" w:space="0"/>
              </w:rPr>
              <w:t>2018年支出绩效目标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水资源维护管理</w:t>
            </w:r>
          </w:p>
        </w:tc>
        <w:tc>
          <w:tcPr>
            <w:tcW w:w="1787"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4420.1</w:t>
            </w:r>
          </w:p>
        </w:tc>
        <w:tc>
          <w:tcPr>
            <w:tcW w:w="371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保护水库安全运行，提高公众保护水资源意识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河道管养（保洁）</w:t>
            </w:r>
          </w:p>
        </w:tc>
        <w:tc>
          <w:tcPr>
            <w:tcW w:w="1787" w:type="dxa"/>
            <w:gridSpan w:val="4"/>
            <w:tcBorders>
              <w:top w:val="outset" w:color="000000" w:sz="6" w:space="0"/>
              <w:left w:val="outset" w:color="000000" w:sz="6" w:space="0"/>
              <w:bottom w:val="outset" w:color="000000" w:sz="6" w:space="0"/>
              <w:right w:val="outset" w:color="000000" w:sz="6" w:space="0"/>
            </w:tcBorders>
            <w:shd w:val="clear"/>
            <w:noWrap/>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6959.21</w:t>
            </w:r>
          </w:p>
        </w:tc>
        <w:tc>
          <w:tcPr>
            <w:tcW w:w="371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建立健全龙岗区河道管养体系，形成专业化、规范化、常态化的河道管养机制，为河道综合治理创造足够的条件和提供基本保障，确保河道行洪安全、岸坡安全，提升河道的综合效能。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102" w:type="dxa"/>
            <w:gridSpan w:val="3"/>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bdr w:val="none" w:color="auto" w:sz="0" w:space="0"/>
              </w:rPr>
              <w:t>环保考评</w:t>
            </w:r>
          </w:p>
        </w:tc>
        <w:tc>
          <w:tcPr>
            <w:tcW w:w="1787" w:type="dxa"/>
            <w:gridSpan w:val="4"/>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pPr>
            <w:r>
              <w:rPr>
                <w:bdr w:val="none" w:color="auto" w:sz="0" w:space="0"/>
              </w:rPr>
              <w:t>2317.7</w:t>
            </w:r>
          </w:p>
        </w:tc>
        <w:tc>
          <w:tcPr>
            <w:tcW w:w="3717" w:type="dxa"/>
            <w:gridSpan w:val="5"/>
            <w:tcBorders>
              <w:top w:val="outset" w:color="000000" w:sz="6" w:space="0"/>
              <w:left w:val="outset" w:color="000000" w:sz="6" w:space="0"/>
              <w:bottom w:val="outset" w:color="000000" w:sz="6" w:space="0"/>
              <w:right w:val="outset" w:color="000000" w:sz="6" w:space="0"/>
            </w:tcBorders>
            <w:shd w:val="clear"/>
            <w:tcMar>
              <w:top w:w="150" w:type="dxa"/>
              <w:left w:w="150" w:type="dxa"/>
              <w:bottom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bdr w:val="none" w:color="auto" w:sz="0" w:space="0"/>
              </w:rPr>
              <w:t>龙岗区创建国家生态文明建设示范区：全面启动龙岗区生态文明建设示范区创建工作，探索具有龙岗特色的生态文明建设有效模式；2018年龙岗区土壤环境质量调查（第一阶段）：基于龙岗区城市更新片区、重点工业企业用地、集中式饮用水水源地二级保护区、园地及东部环保电厂土壤环境质量调查结果，结合龙岗区产业分布及污染源分布情况，对污染超标区域及点位进行原因分析，从而有针对性的提出土壤环境质量提升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0" w:hRule="atLeast"/>
          <w:jc w:val="center"/>
        </w:trPr>
        <w:tc>
          <w:tcPr>
            <w:tcW w:w="1260"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582"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678"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389"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391"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329"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327"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435"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965"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rPr>
                <w:rFonts w:hint="eastAsia" w:ascii="微软雅黑" w:hAnsi="微软雅黑" w:eastAsia="微软雅黑" w:cs="微软雅黑"/>
                <w:b w:val="0"/>
                <w:i w:val="0"/>
                <w:caps w:val="0"/>
                <w:color w:val="444444"/>
                <w:spacing w:val="0"/>
                <w:sz w:val="24"/>
                <w:szCs w:val="24"/>
              </w:rPr>
            </w:pPr>
          </w:p>
        </w:tc>
        <w:tc>
          <w:tcPr>
            <w:tcW w:w="1683" w:type="dxa"/>
            <w:tcBorders>
              <w:top w:val="outset" w:color="000000" w:sz="6" w:space="0"/>
              <w:left w:val="outset" w:color="000000" w:sz="6" w:space="0"/>
              <w:bottom w:val="outset" w:color="000000" w:sz="6" w:space="0"/>
              <w:right w:val="outset" w:color="000000" w:sz="6"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44444"/>
                <w:spacing w:val="0"/>
                <w:sz w:val="24"/>
                <w:szCs w:val="24"/>
              </w:rPr>
            </w:pPr>
            <w:r>
              <w:rPr>
                <w:rFonts w:ascii="宋体" w:hAnsi="宋体" w:eastAsia="宋体" w:cs="宋体"/>
                <w:kern w:val="0"/>
                <w:sz w:val="24"/>
                <w:szCs w:val="24"/>
                <w:lang w:val="en-US" w:eastAsia="zh-CN" w:bidi="ar"/>
              </w:rPr>
              <w:br w:type="textWrapping"/>
            </w:r>
          </w:p>
        </w:tc>
        <w:tc>
          <w:tcPr>
            <w:tcW w:w="307" w:type="dxa"/>
            <w:tcBorders>
              <w:top w:val="outset" w:color="000000" w:sz="6" w:space="0"/>
              <w:left w:val="nil"/>
              <w:bottom w:val="outset" w:color="000000" w:sz="6" w:space="0"/>
              <w:right w:val="outset" w:color="000000" w:sz="6" w:space="0"/>
            </w:tcBorders>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253A0"/>
    <w:rsid w:val="1FD2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2021-05-26T06:47:00Z</dcterms:created>
  <dc:creator>牛牛</dc:creator>
  <cp:lastModifiedBy>牛牛</cp:lastModifiedBy>
  <dcterms:modified xsi:type="dcterms:W3CDTF">2021-05-26T06:48:00Z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