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120" w:afterLines="5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r>
        <w:rPr>
          <w:rFonts w:ascii="黑体" w:hAnsi="黑体" w:eastAsia="黑体" w:cs="黑体"/>
          <w:color w:val="000000"/>
          <w:sz w:val="32"/>
          <w:szCs w:val="32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法人单位基本情况</w:t>
      </w:r>
    </w:p>
    <w:tbl>
      <w:tblPr>
        <w:tblStyle w:val="4"/>
        <w:tblW w:w="9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3081"/>
        <w:gridCol w:w="889"/>
        <w:gridCol w:w="1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〕10</w:t>
            </w:r>
            <w:r>
              <w:rPr>
                <w:rFonts w:ascii="宋体" w:hAnsi="宋体"/>
                <w:sz w:val="18"/>
                <w:szCs w:val="18"/>
              </w:rPr>
              <w:t>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889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176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distribute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</w:t>
            </w:r>
            <w:r>
              <w:rPr>
                <w:rFonts w:ascii="宋体" w:hAnsi="宋体"/>
                <w:sz w:val="18"/>
                <w:szCs w:val="18"/>
              </w:rPr>
              <w:t>２２年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4"/>
        <w:tblW w:w="940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9"/>
        <w:gridCol w:w="3855"/>
        <w:gridCol w:w="506"/>
        <w:gridCol w:w="93"/>
        <w:gridCol w:w="44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2" w:hRule="atLeast"/>
          <w:jc w:val="center"/>
        </w:trPr>
        <w:tc>
          <w:tcPr>
            <w:tcW w:w="4344" w:type="dxa"/>
            <w:gridSpan w:val="2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50" w:type="dxa"/>
            <w:gridSpan w:val="2"/>
            <w:noWrap w:val="0"/>
            <w:vAlign w:val="bottom"/>
          </w:tcPr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snapToGrid w:val="0"/>
              <w:ind w:firstLine="1260" w:firstLineChars="7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snapToGrid w:val="0"/>
              <w:jc w:val="left"/>
              <w:rPr>
                <w:rFonts w:hint="eastAsia"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</w:p>
          <w:p>
            <w:pPr>
              <w:snapToGrid w:val="0"/>
              <w:ind w:firstLine="360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4344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50" w:type="dxa"/>
            <w:gridSpan w:val="2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</w:t>
            </w:r>
            <w:bookmarkStart w:id="0" w:name="_GoBack"/>
            <w:bookmarkEnd w:id="0"/>
            <w:r>
              <w:rPr>
                <w:u w:val="single"/>
              </w:rPr>
              <w:t xml:space="preserve">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9" w:hRule="atLeast"/>
          <w:jc w:val="center"/>
        </w:trPr>
        <w:tc>
          <w:tcPr>
            <w:tcW w:w="4344" w:type="dxa"/>
            <w:gridSpan w:val="2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ind w:firstLine="417" w:firstLineChars="232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6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50" w:type="dxa"/>
            <w:gridSpan w:val="2"/>
            <w:noWrap w:val="0"/>
            <w:vAlign w:val="bottom"/>
          </w:tcPr>
          <w:p>
            <w:pPr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48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11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单位所在地区划及详细地址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48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11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单位注册地区划及详细地址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镇、街道办事处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村(居)委会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 w:ascii="宋体" w:hAnsi="宋体" w:cs="宋体"/>
                <w:sz w:val="18"/>
                <w:szCs w:val="18"/>
              </w:rPr>
              <w:t>街（路）、门牌号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24" w:hRule="atLeast"/>
          <w:jc w:val="center"/>
        </w:trPr>
        <w:tc>
          <w:tcPr>
            <w:tcW w:w="48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454" w:type="dxa"/>
            <w:gridSpan w:val="3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  <w:tc>
          <w:tcPr>
            <w:tcW w:w="4457" w:type="dxa"/>
            <w:noWrap w:val="0"/>
            <w:vAlign w:val="bottom"/>
          </w:tcPr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址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5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7" w:hRule="atLeast"/>
          <w:jc w:val="center"/>
        </w:trPr>
        <w:tc>
          <w:tcPr>
            <w:tcW w:w="48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11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snapToGrid w:val="0"/>
              <w:ind w:left="4" w:leftChars="2" w:firstLine="180" w:firstLineChars="100"/>
              <w:jc w:val="left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        </w:t>
            </w:r>
          </w:p>
          <w:p>
            <w:pPr>
              <w:snapToGrid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  <w:jc w:val="center"/>
        </w:trPr>
        <w:tc>
          <w:tcPr>
            <w:tcW w:w="48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911" w:type="dxa"/>
            <w:gridSpan w:val="4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  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snapToGrid w:val="0"/>
              <w:ind w:firstLine="180" w:firstLine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26" w:hRule="atLeast"/>
          <w:jc w:val="center"/>
        </w:trPr>
        <w:tc>
          <w:tcPr>
            <w:tcW w:w="48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11" w:type="dxa"/>
            <w:gridSpan w:val="4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snapToGrid w:val="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snapToGrid w:val="0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6" w:hRule="atLeast"/>
          <w:jc w:val="center"/>
        </w:trPr>
        <w:tc>
          <w:tcPr>
            <w:tcW w:w="489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11" w:type="dxa"/>
            <w:gridSpan w:val="4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>
      <w:pPr>
        <w:rPr>
          <w:rFonts w:ascii="宋体"/>
          <w:sz w:val="18"/>
          <w:szCs w:val="18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312" w:charSpace="0"/>
        </w:sectPr>
      </w:pPr>
    </w:p>
    <w:p/>
    <w:tbl>
      <w:tblPr>
        <w:tblStyle w:val="4"/>
        <w:tblW w:w="94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6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10 中央    11 地方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02" w:firstLineChars="57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left="1905" w:leftChars="7" w:hanging="1890" w:hangingChars="10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运营状态□ </w:t>
            </w:r>
          </w:p>
          <w:p>
            <w:pPr>
              <w:spacing w:line="220" w:lineRule="exact"/>
              <w:ind w:left="1935" w:leftChars="107" w:hanging="1710" w:hangingChars="9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1正常运营  2停业(歇业)  3筹建  4当年关闭  5当年破产  6当年注销  7当年撤(</w:t>
            </w:r>
            <w:r>
              <w:rPr>
                <w:rFonts w:ascii="宋体" w:hAnsi="宋体"/>
                <w:sz w:val="18"/>
                <w:szCs w:val="18"/>
              </w:rPr>
              <w:t>吊</w:t>
            </w:r>
            <w:r>
              <w:rPr>
                <w:rFonts w:hint="eastAsia" w:ascii="宋体" w:hAnsi="宋体"/>
                <w:sz w:val="18"/>
                <w:szCs w:val="18"/>
              </w:rPr>
              <w:t>)</w:t>
            </w:r>
            <w:r>
              <w:rPr>
                <w:rFonts w:ascii="宋体" w:hAnsi="宋体"/>
                <w:sz w:val="18"/>
                <w:szCs w:val="18"/>
              </w:rPr>
              <w:t xml:space="preserve">销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    □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企业会计准则制度    2 政府会计准则制度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bottom"/>
          </w:tcPr>
          <w:p>
            <w:pPr>
              <w:spacing w:line="220" w:lineRule="exact"/>
              <w:ind w:firstLine="12" w:firstLineChars="7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     其中：  1 农林牧渔业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     2 工业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    3 建筑业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  <w:p>
            <w:pPr>
              <w:spacing w:line="220" w:lineRule="exact"/>
              <w:ind w:firstLine="192" w:firstLineChars="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 批发和零售业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 5 住宿和餐饮业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6 房地产业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9 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7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千元     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非企业单位主要经济指标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7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□□□□□□□□□□□□□□□□□□</w:t>
            </w:r>
          </w:p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7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建筑业及房地产业企业资质等级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四级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物业管理业企业资质等级  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 □ </w:t>
            </w:r>
          </w:p>
          <w:p>
            <w:pPr>
              <w:spacing w:line="220" w:lineRule="exact"/>
              <w:ind w:firstLine="90" w:firstLineChars="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4 连锁加盟店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spacing w:line="220" w:lineRule="exact"/>
              <w:ind w:firstLine="90" w:firstLineChars="5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1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零售业态（可多选，不超过3个）    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spacing w:line="220" w:lineRule="exact"/>
              <w:ind w:left="181" w:leftChars="8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无店铺零售  </w:t>
            </w:r>
          </w:p>
          <w:p>
            <w:pPr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491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949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单位负责人：    统计负责人：     填表人： </w:t>
      </w:r>
      <w:r>
        <w:rPr>
          <w:rFonts w:ascii="宋体" w:hAnsi="宋体"/>
          <w:sz w:val="18"/>
          <w:szCs w:val="18"/>
        </w:rPr>
        <w:t xml:space="preserve">      </w:t>
      </w:r>
      <w:r>
        <w:rPr>
          <w:rFonts w:hint="eastAsia" w:ascii="宋体" w:hAnsi="宋体"/>
          <w:sz w:val="18"/>
          <w:szCs w:val="18"/>
        </w:rPr>
        <w:t xml:space="preserve">填表人联系电话（手机）：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60" w:lineRule="exact"/>
        <w:jc w:val="righ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</w:pPr>
      <w:r>
        <w:rPr>
          <w:rFonts w:hint="eastAsia" w:ascii="宋体" w:hAnsi="宋体" w:cs="宋体"/>
          <w:sz w:val="18"/>
          <w:szCs w:val="18"/>
        </w:rPr>
        <w:t>说明：新增单位填报时，表中企业主要经济指标和非企业单位主要经济指标填全年预计数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0573"/>
    <w:rsid w:val="4BD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index 8"/>
    <w:basedOn w:val="1"/>
    <w:next w:val="1"/>
    <w:unhideWhenUsed/>
    <w:qFormat/>
    <w:uiPriority w:val="99"/>
    <w:pPr>
      <w:ind w:left="1400" w:leftChars="1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2021-03-01T07:13:00Z</dcterms:created>
  <dc:creator>邱彩霞</dc:creator>
  <cp:lastModifiedBy>邱彩霞</cp:lastModifiedBy>
  <dcterms:modified xsi:type="dcterms:W3CDTF">2021-03-01T07:14:25Z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