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黑体" w:hAnsi="黑体" w:eastAsia="黑体" w:cs="宋体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b w:val="0"/>
          <w:bCs w:val="0"/>
          <w:kern w:val="0"/>
          <w:sz w:val="32"/>
          <w:szCs w:val="32"/>
          <w:highlight w:val="none"/>
          <w:lang w:val="en-US" w:eastAsia="zh-CN"/>
        </w:rPr>
        <w:t>附件2</w:t>
      </w:r>
    </w:p>
    <w:p>
      <w:pPr>
        <w:pStyle w:val="4"/>
        <w:jc w:val="center"/>
        <w:rPr>
          <w:rFonts w:hint="eastAsia" w:ascii="黑体" w:hAnsi="黑体" w:eastAsia="黑体" w:cs="宋体"/>
          <w:b/>
          <w:bCs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  <w:highlight w:val="none"/>
          <w:lang w:eastAsia="zh-CN"/>
        </w:rPr>
        <w:t>龙岗区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  <w:highlight w:val="none"/>
          <w:lang w:val="en-US" w:eastAsia="zh-CN"/>
        </w:rPr>
        <w:t>社区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  <w:highlight w:val="none"/>
          <w:lang w:eastAsia="zh-CN"/>
        </w:rPr>
        <w:t>市容环境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  <w:highlight w:val="none"/>
          <w:lang w:val="en-US" w:eastAsia="zh-CN"/>
        </w:rPr>
        <w:t>状况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  <w:highlight w:val="none"/>
        </w:rPr>
        <w:t>现场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  <w:highlight w:val="none"/>
          <w:lang w:eastAsia="zh-CN"/>
        </w:rPr>
        <w:t>考察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  <w:highlight w:val="none"/>
        </w:rPr>
        <w:t>表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  <w:highlight w:val="none"/>
          <w:lang w:val="en-US" w:eastAsia="zh-CN"/>
        </w:rPr>
        <w:t>考核社区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  <w:highlight w:val="none"/>
          <w:lang w:eastAsia="zh-CN"/>
        </w:rPr>
        <w:t>）</w:t>
      </w:r>
    </w:p>
    <w:tbl>
      <w:tblPr>
        <w:tblStyle w:val="7"/>
        <w:tblW w:w="13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335"/>
        <w:gridCol w:w="9016"/>
        <w:gridCol w:w="150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7" w:type="dxa"/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highlight w:val="none"/>
              </w:rPr>
              <w:t>序号</w:t>
            </w:r>
          </w:p>
        </w:tc>
        <w:tc>
          <w:tcPr>
            <w:tcW w:w="1335" w:type="dxa"/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highlight w:val="none"/>
              </w:rPr>
              <w:t>区域类别</w:t>
            </w:r>
          </w:p>
        </w:tc>
        <w:tc>
          <w:tcPr>
            <w:tcW w:w="9016" w:type="dxa"/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highlight w:val="none"/>
              </w:rPr>
              <w:t>测评内容</w:t>
            </w:r>
          </w:p>
        </w:tc>
        <w:tc>
          <w:tcPr>
            <w:tcW w:w="1500" w:type="dxa"/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highlight w:val="none"/>
                <w:lang w:val="en-US" w:eastAsia="zh-CN"/>
              </w:rPr>
              <w:t>检查地点名称</w:t>
            </w:r>
          </w:p>
        </w:tc>
        <w:tc>
          <w:tcPr>
            <w:tcW w:w="1290" w:type="dxa"/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highlight w:val="none"/>
                <w:lang w:val="en-US" w:eastAsia="zh-CN"/>
              </w:rPr>
              <w:t>测评情况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highlight w:val="none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市政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道路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含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人行道、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天桥通道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016" w:type="dxa"/>
            <w:vAlign w:val="center"/>
          </w:tcPr>
          <w:p>
            <w:pPr>
              <w:pStyle w:val="8"/>
              <w:widowControl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路面是否见本色，是否有未清理的暴露垃圾、泥土、沙石、污水和乱堆放的其他杂物，是否有烟头及口香糖污渍，绿化带内是否有垃圾杂物，道牙是否有明显青苔、杂草、沙尘。</w:t>
            </w:r>
          </w:p>
          <w:p>
            <w:pPr>
              <w:pStyle w:val="8"/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2、地面是否有脏污现象（0.5平方米以上记1处，不足0.5平方米不计入问题）。</w:t>
            </w:r>
          </w:p>
          <w:p>
            <w:pPr>
              <w:pStyle w:val="8"/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3、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沙井、沟眼、雨水篦子是否有污渍或垃圾堵塞现象。</w:t>
            </w:r>
          </w:p>
          <w:p>
            <w:pPr>
              <w:pStyle w:val="8"/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、沿线是否有违法广告张贴悬挂以及派发，是否有乱张贴乱涂写乱刻画。</w:t>
            </w:r>
          </w:p>
          <w:p>
            <w:pPr>
              <w:pStyle w:val="8"/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、垃圾箱、垃圾桶等环卫设施有无残缺、破损，有无锈蚀、磨损，有无满溢，内外壁是否干净，垃圾箱及240L（含）以下垃圾桶是否套袋。</w:t>
            </w:r>
          </w:p>
          <w:p>
            <w:pPr>
              <w:pStyle w:val="8"/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、市政环卫工人是否规范穿着工服和防护装备。</w:t>
            </w:r>
          </w:p>
        </w:tc>
        <w:tc>
          <w:tcPr>
            <w:tcW w:w="1500" w:type="dxa"/>
            <w:vAlign w:val="center"/>
          </w:tcPr>
          <w:p>
            <w:pPr>
              <w:pStyle w:val="8"/>
              <w:widowControl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kern w:val="0"/>
                <w:highlight w:val="none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8"/>
              <w:widowControl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highlight w:val="none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城中村、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住宅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工业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 xml:space="preserve">区 </w:t>
            </w:r>
          </w:p>
        </w:tc>
        <w:tc>
          <w:tcPr>
            <w:tcW w:w="9016" w:type="dxa"/>
            <w:vAlign w:val="center"/>
          </w:tcPr>
          <w:p>
            <w:pPr>
              <w:pStyle w:val="8"/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1、路面是否见本色，路面、背街小巷是否存在卫生死角，有无未清理的暴露垃圾、泥土、沙石、污水和乱堆放的其他杂物（含共享单车），是否有烟头及口香糖污渍，绿化带内是否有垃圾杂物。</w:t>
            </w:r>
          </w:p>
          <w:p>
            <w:pPr>
              <w:pStyle w:val="8"/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2、地面是否有脏污现象（0.5平方米以上记1处，不足0.5平方米不计入问题）。</w:t>
            </w:r>
          </w:p>
          <w:p>
            <w:pPr>
              <w:pStyle w:val="8"/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3、沙井、沟眼、雨水篦子是否有污渍或垃圾堵塞现象。</w:t>
            </w:r>
          </w:p>
          <w:p>
            <w:pPr>
              <w:pStyle w:val="8"/>
              <w:widowControl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4、有无乱设广告招牌、横幅标语，横幅标语广告宣传海报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有无残缺、脱落、破损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，有无乱张贴乱涂写乱刻画，有无乱摆卖、乱挂晒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乱搭建、乱堆放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，拉线上有无广告标语及垃圾钩挂，有无超门线经营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pStyle w:val="8"/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5、垃圾箱、垃圾桶等环卫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设施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有无残缺、破损，有无满溢，内外壁是否干净，垃圾箱及240L（含）以下垃圾桶是否套袋。</w:t>
            </w:r>
          </w:p>
          <w:p>
            <w:pPr>
              <w:pStyle w:val="8"/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6、城中村内是否存在私接水龙头和在户外洗菜、做饭、洗衣、清洗污物、宰杀活禽等，是否存在流浪犬，是否存在遛狗不牵狗绳等不文明养犬行为。</w:t>
            </w:r>
          </w:p>
          <w:p>
            <w:pPr>
              <w:pStyle w:val="8"/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、市政环卫工人是否规范穿着工服和防护装备。</w:t>
            </w:r>
          </w:p>
        </w:tc>
        <w:tc>
          <w:tcPr>
            <w:tcW w:w="1500" w:type="dxa"/>
            <w:vAlign w:val="center"/>
          </w:tcPr>
          <w:p>
            <w:pPr>
              <w:pStyle w:val="8"/>
              <w:widowControl/>
              <w:ind w:firstLine="0" w:firstLineChars="0"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highlight w:val="none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8"/>
              <w:widowControl/>
              <w:ind w:firstLine="0" w:firstLineChars="0"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highlight w:val="none"/>
              </w:rPr>
              <w:t>3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集贸市场</w:t>
            </w:r>
          </w:p>
        </w:tc>
        <w:tc>
          <w:tcPr>
            <w:tcW w:w="901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路面是否有未清理的暴露垃圾、泥土、沙石、污水和乱堆放的其他杂物，绿化带内是否有垃圾杂物。</w:t>
            </w:r>
          </w:p>
          <w:p>
            <w:pPr>
              <w:pStyle w:val="8"/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2、地面是否有脏污现象（0.5平方米以上记1处，不足0.5平方米不计入问题）。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3、垃圾箱、垃圾桶等环卫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设施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有无残缺、破损，有无锈蚀、磨损，有无满溢，内外壁是否干净，垃圾箱及240L（含）以下垃圾桶是否套袋。</w:t>
            </w:r>
          </w:p>
          <w:p>
            <w:pPr>
              <w:pStyle w:val="9"/>
              <w:widowControl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4、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雨水篦子、排污渠道是否堵塞，是否有沉积垃圾杂物的现象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。</w:t>
            </w:r>
          </w:p>
          <w:p>
            <w:pPr>
              <w:pStyle w:val="8"/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5、市场内有无实施高台摆卖，有无超线摆卖，市场周边经营者有无乱搭乱挂各类伸缩和支架雨蓬、太阳伞等设施，有无乱摆卖，车辆是否有序摆放，周边有无乱张贴乱涂写乱刻画。</w:t>
            </w:r>
          </w:p>
        </w:tc>
        <w:tc>
          <w:tcPr>
            <w:tcW w:w="1500" w:type="dxa"/>
            <w:vAlign w:val="center"/>
          </w:tcPr>
          <w:p>
            <w:pPr>
              <w:pStyle w:val="8"/>
              <w:widowControl/>
              <w:ind w:firstLine="0" w:firstLineChars="0"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highlight w:val="none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8"/>
              <w:widowControl/>
              <w:ind w:firstLine="0" w:firstLineChars="0"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highlight w:val="none"/>
              </w:rPr>
              <w:t>4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公共广场及社区公园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除区管公园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90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路面是否见本色，是否有未清理的暴露垃圾、泥土、沙石、污水和乱堆放的其他杂物，是否有烟头及口香糖污渍，绿化带内是否有垃圾杂物。</w:t>
            </w:r>
          </w:p>
          <w:p>
            <w:pPr>
              <w:pStyle w:val="8"/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2、地面是否有脏污现象（0.5平方米以上记1处，不足0.5平方米不计入问题）。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3、垃圾箱、垃圾桶等环卫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设施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有无残缺、破损，有无锈蚀、磨损，有无满溢，内外壁是否干净，垃圾箱及240L（含）以下垃圾桶是否套袋。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4、周边有无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违法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广告张贴悬挂以及派发，有无乱张贴乱涂写乱刻画，有无乱摆卖现象。</w:t>
            </w:r>
          </w:p>
          <w:p>
            <w:pPr>
              <w:pStyle w:val="8"/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5、市政环卫工人是否规范穿着工服和防护装备。</w:t>
            </w:r>
          </w:p>
        </w:tc>
        <w:tc>
          <w:tcPr>
            <w:tcW w:w="1500" w:type="dxa"/>
            <w:vAlign w:val="center"/>
          </w:tcPr>
          <w:p>
            <w:pPr>
              <w:pStyle w:val="8"/>
              <w:widowControl/>
              <w:ind w:firstLine="0" w:firstLineChars="0"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highlight w:val="none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8"/>
              <w:widowControl/>
              <w:ind w:firstLine="0" w:firstLineChars="0"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highlight w:val="none"/>
              </w:rPr>
              <w:t>5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商业街</w:t>
            </w:r>
          </w:p>
        </w:tc>
        <w:tc>
          <w:tcPr>
            <w:tcW w:w="901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1、路面是否见本色，是否有未清理的暴露垃圾、泥土、沙石、污水和乱堆放的其他杂物，是否有烟头及口香糖污渍，绿化带内是否有垃圾杂物。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2、地面是否有脏污现象（0.5平方米以上记1处，不足0.5平方米不计入问题）。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3、垃圾箱、垃圾桶等环卫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设施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有无残缺、破损，有无锈蚀、磨损，有无满溢，内外壁是否干净，垃圾箱及240L（含）以下垃圾桶是否套袋。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4、沿线周边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是否有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违法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广告张贴悬挂以及派发，是否有乱张贴乱涂写乱刻画；横幅标语、广告、宣传海报有无残缺、脱落、破损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有无乱摆卖、有无超门线经营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（已纳入区夜间经济示范点除外）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5、沿街门店有无外扫、保洁是否到位。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6、汽修、餐饮等门店是否有污水横流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污染路面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现象。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7、市政环卫工人是否规范穿着工服和防护装备。</w:t>
            </w:r>
          </w:p>
        </w:tc>
        <w:tc>
          <w:tcPr>
            <w:tcW w:w="1500" w:type="dxa"/>
            <w:vAlign w:val="center"/>
          </w:tcPr>
          <w:p>
            <w:pPr>
              <w:pStyle w:val="8"/>
              <w:widowControl/>
              <w:ind w:firstLine="0" w:firstLineChars="0"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highlight w:val="none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8"/>
              <w:widowControl/>
              <w:ind w:firstLine="0" w:firstLineChars="0"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highlight w:val="none"/>
              </w:rPr>
              <w:t>6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垃圾收集点及桶点</w:t>
            </w:r>
          </w:p>
        </w:tc>
        <w:tc>
          <w:tcPr>
            <w:tcW w:w="901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垃圾桶是否有序摆放，是否占用市政道路、人行道，屋式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围挡式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垃圾收集点垃圾桶是否摆放在垃圾屋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围挡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内。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垃圾桶有无残缺、破损，是否密闭，内外壁是否干净，是否及时清运，是否有满溢现象。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240L及以下容积垃圾桶是否内衬黑色垃圾袋，垃圾袋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无破损、撒漏现象。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收集点及周围是否整洁，3米范围内有无暴露垃圾，有无散落、存留垃圾和污水外流、地面污脏等不洁情况。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收集点周边1米范围内有无臭味。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屋式垃圾收集点以及摆放5个660L（含5个）或者8个240L（含8个）以上垃圾桶的垃圾收集点是否有专人管理，设置管理指示牌，是否配有冲水及排污设施，是否定期消杀并设置毒鼠屋。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highlight w:val="none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highlight w:val="none"/>
              </w:rPr>
              <w:t>7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垃圾转运站</w:t>
            </w:r>
          </w:p>
        </w:tc>
        <w:tc>
          <w:tcPr>
            <w:tcW w:w="901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1、排水系统是否完善，排水沟是否畅通，有无积水或污水外溢，是否有污水直排雨水管道的现象。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2、是否有效控臭，有无臭味。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3、压缩箱是否整洁、部件是否齐全、有无破损锈蚀，压缩箱是否有遗撒垃圾、渗漏污水现象，作业中是否保持排污阀常开，并经管道接暗管密闭排出，外运是否关闭。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4、垃圾转运站是否整洁、有无暴露垃圾等脏污现象，站内及周边有无堆放大件垃圾及其他杂物，内外墙是否有明显积灰，是否定期消杀并设置毒鼠屋。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5、转运站管理制度指示牌和台账是否上墙，是否有专人管理，是否设置统一的转运站标识牌。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6、进入转运站的工具设备是否有跑冒滴漏、吊挂、撒漏和裸露垃圾、滴漏（洒漏）污水的现象，有无手推车进站。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7、转运站地面是否见本色，是否平整，有无坑坑洼洼现象。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8、转运站工人是否规范着工装和防护装备。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highlight w:val="none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highlight w:val="none"/>
              </w:rPr>
              <w:t>8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建筑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工地</w:t>
            </w:r>
          </w:p>
        </w:tc>
        <w:tc>
          <w:tcPr>
            <w:tcW w:w="9016" w:type="dxa"/>
            <w:vAlign w:val="center"/>
          </w:tcPr>
          <w:p>
            <w:pPr>
              <w:pStyle w:val="10"/>
              <w:widowControl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1、施工工地围挡是否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破损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，工地路口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及延伸道路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有无泥土污染，进出泥头车有无带泥上路现象。</w:t>
            </w:r>
          </w:p>
          <w:p>
            <w:pPr>
              <w:pStyle w:val="10"/>
              <w:widowControl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2、工地围挡上有无乱张贴、乱涂写、乱刻画。</w:t>
            </w:r>
          </w:p>
          <w:p>
            <w:pPr>
              <w:pStyle w:val="10"/>
              <w:widowControl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3、建筑工地周边有无暴露垃圾，有无积存污水。</w:t>
            </w:r>
          </w:p>
          <w:p>
            <w:pPr>
              <w:pStyle w:val="10"/>
              <w:widowControl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4、预留地、待建地有无暴露垃圾、积存污水和乱倒的余泥渣土。</w:t>
            </w:r>
          </w:p>
        </w:tc>
        <w:tc>
          <w:tcPr>
            <w:tcW w:w="1500" w:type="dxa"/>
            <w:vAlign w:val="center"/>
          </w:tcPr>
          <w:p>
            <w:pPr>
              <w:pStyle w:val="10"/>
              <w:widowControl/>
              <w:ind w:left="-137" w:firstLine="0" w:firstLineChars="0"/>
              <w:rPr>
                <w:rFonts w:hint="eastAsia" w:ascii="仿宋" w:hAnsi="仿宋" w:eastAsia="仿宋" w:cs="Times New Roman"/>
                <w:color w:val="000000"/>
                <w:kern w:val="0"/>
                <w:highlight w:val="none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10"/>
              <w:widowControl/>
              <w:ind w:left="-137" w:firstLine="0" w:firstLineChars="0"/>
              <w:rPr>
                <w:rFonts w:hint="eastAsia" w:ascii="仿宋" w:hAnsi="仿宋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highlight w:val="none"/>
              </w:rPr>
              <w:t>9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公共厕所</w:t>
            </w:r>
          </w:p>
        </w:tc>
        <w:tc>
          <w:tcPr>
            <w:tcW w:w="901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1.保洁管理：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公共厕所及其第三卫生间、母婴室是否正常开放，是否通风良好无异味，是否免费提供洗手液，每个厕间是否均有手纸架并免费提供纸巾，洗手台、面镜、大小便器、厕间内、厕门、厕位隔断、地面、窗户、墙壁、天花等是否干净，厕内是否整洁。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2.硬件维护：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厕所内照明设施、洗手台、水龙头、面镜、大小便器、厕门、厕位隔断、冲水设备、地面、窗户、墙壁、天花等是否完好无损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3.加分项：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每个大便厕位均有安全扶手，每个厕间均有搁物板和挂钩、每个小便斗上方均有搁物板，有儿童小便斗和儿童洗手盆，有母婴室，有第三卫生间或无障碍卫生间。（每达标一项加0.1分）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rPr>
                <w:rFonts w:hint="eastAsia" w:ascii="仿宋" w:hAnsi="仿宋" w:eastAsia="仿宋" w:cs="Times New Roman"/>
                <w:color w:val="000000"/>
                <w:kern w:val="0"/>
                <w:highlight w:val="none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rPr>
                <w:rFonts w:hint="eastAsia" w:ascii="仿宋" w:hAnsi="仿宋" w:eastAsia="仿宋" w:cs="Times New Roman"/>
                <w:color w:val="000000"/>
                <w:kern w:val="0"/>
                <w:highlight w:val="none"/>
              </w:rPr>
            </w:pPr>
          </w:p>
        </w:tc>
      </w:tr>
    </w:tbl>
    <w:p>
      <w:pPr>
        <w:pStyle w:val="4"/>
      </w:pPr>
      <w:r>
        <w:rPr>
          <w:rFonts w:hint="eastAsia"/>
          <w:b/>
          <w:bCs/>
          <w:highlight w:val="none"/>
          <w:lang w:val="en-US" w:eastAsia="zh-CN"/>
        </w:rPr>
        <w:t>备注：凡不符合以上测评标准要求的，每处扣0.5分。（加分项除外）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92E2AF"/>
    <w:multiLevelType w:val="singleLevel"/>
    <w:tmpl w:val="F992E2A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F727B"/>
    <w:rsid w:val="303A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iPriority w:val="0"/>
    <w:rPr>
      <w:rFonts w:ascii="Arial" w:hAnsi="Arial" w:eastAsia="宋体" w:cs="Times New Roman"/>
      <w:sz w:val="24"/>
    </w:rPr>
  </w:style>
  <w:style w:type="paragraph" w:styleId="3">
    <w:name w:val="index 8"/>
    <w:basedOn w:val="1"/>
    <w:next w:val="1"/>
    <w:uiPriority w:val="0"/>
    <w:pPr>
      <w:ind w:left="1400" w:leftChars="1400"/>
    </w:pPr>
  </w:style>
  <w:style w:type="paragraph" w:styleId="4">
    <w:name w:val="Plain Text"/>
    <w:basedOn w:val="1"/>
    <w:next w:val="3"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0">
    <w:name w:val="列出段落2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吴雨轩</cp:lastModifiedBy>
  <dcterms:modified xsi:type="dcterms:W3CDTF">2021-01-26T08:09:18Z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