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92" w:rsidRDefault="00410892" w:rsidP="00410892">
      <w:pPr>
        <w:spacing w:line="480" w:lineRule="exact"/>
        <w:rPr>
          <w:rFonts w:ascii="黑体" w:eastAsia="黑体" w:hAnsi="黑体" w:cs="黑体" w:hint="eastAsia"/>
          <w:sz w:val="30"/>
          <w:szCs w:val="30"/>
        </w:rPr>
      </w:pPr>
      <w:r>
        <w:rPr>
          <w:rFonts w:ascii="黑体" w:eastAsia="黑体" w:hAnsi="黑体" w:cs="黑体" w:hint="eastAsia"/>
          <w:szCs w:val="32"/>
        </w:rPr>
        <w:t>附件1</w:t>
      </w:r>
    </w:p>
    <w:p w:rsidR="00410892" w:rsidRDefault="00410892" w:rsidP="00410892">
      <w:pPr>
        <w:pStyle w:val="a0"/>
      </w:pPr>
    </w:p>
    <w:p w:rsidR="00410892" w:rsidRDefault="00410892" w:rsidP="00410892">
      <w:pPr>
        <w:spacing w:line="560" w:lineRule="exact"/>
        <w:jc w:val="center"/>
        <w:rPr>
          <w:rFonts w:ascii="宋体" w:eastAsia="宋体" w:hAnsi="宋体" w:cs="宋体" w:hint="eastAsia"/>
          <w:sz w:val="44"/>
          <w:szCs w:val="44"/>
        </w:rPr>
      </w:pPr>
      <w:r>
        <w:rPr>
          <w:rFonts w:ascii="宋体" w:eastAsia="宋体" w:hAnsi="宋体" w:cs="宋体" w:hint="eastAsia"/>
          <w:sz w:val="44"/>
          <w:szCs w:val="44"/>
        </w:rPr>
        <w:t>龙岗区新能源汽车充电设施安全检查记录表</w:t>
      </w:r>
    </w:p>
    <w:p w:rsidR="00410892" w:rsidRDefault="00410892" w:rsidP="00410892">
      <w:pPr>
        <w:widowControl/>
        <w:spacing w:line="440" w:lineRule="exact"/>
        <w:rPr>
          <w:rFonts w:ascii="仿宋_GB2312" w:hAnsi="仿宋_GB2312" w:cs="仿宋_GB2312" w:hint="eastAsia"/>
          <w:sz w:val="28"/>
          <w:szCs w:val="28"/>
        </w:rPr>
      </w:pPr>
    </w:p>
    <w:p w:rsidR="00410892" w:rsidRDefault="00410892" w:rsidP="00410892">
      <w:pPr>
        <w:widowControl/>
        <w:spacing w:line="600" w:lineRule="exact"/>
        <w:rPr>
          <w:rFonts w:ascii="仿宋_GB2312" w:hAnsi="仿宋_GB2312" w:cs="仿宋_GB2312"/>
          <w:sz w:val="28"/>
          <w:szCs w:val="28"/>
          <w:u w:val="single"/>
        </w:rPr>
      </w:pPr>
      <w:r>
        <w:rPr>
          <w:rFonts w:ascii="仿宋_GB2312" w:hAnsi="仿宋_GB2312" w:cs="仿宋_GB2312" w:hint="eastAsia"/>
          <w:sz w:val="28"/>
          <w:szCs w:val="28"/>
        </w:rPr>
        <w:t>充电场站名称：</w:t>
      </w:r>
      <w:r>
        <w:rPr>
          <w:rFonts w:ascii="仿宋_GB2312" w:hAnsi="仿宋_GB2312" w:cs="仿宋_GB2312" w:hint="eastAsia"/>
          <w:sz w:val="28"/>
          <w:szCs w:val="28"/>
          <w:u w:val="single"/>
        </w:rPr>
        <w:t xml:space="preserve">                                           </w:t>
      </w:r>
    </w:p>
    <w:p w:rsidR="00410892" w:rsidRDefault="00410892" w:rsidP="00410892">
      <w:pPr>
        <w:widowControl/>
        <w:spacing w:line="600" w:lineRule="exact"/>
        <w:rPr>
          <w:rFonts w:ascii="仿宋_GB2312" w:hAnsi="仿宋_GB2312" w:cs="仿宋_GB2312"/>
          <w:sz w:val="28"/>
          <w:szCs w:val="28"/>
        </w:rPr>
      </w:pPr>
      <w:r>
        <w:rPr>
          <w:rFonts w:ascii="仿宋_GB2312" w:hAnsi="仿宋_GB2312" w:cs="仿宋_GB2312" w:hint="eastAsia"/>
          <w:sz w:val="28"/>
          <w:szCs w:val="28"/>
        </w:rPr>
        <w:t>场站详细地址：</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 xml:space="preserve"> </w:t>
      </w:r>
    </w:p>
    <w:p w:rsidR="00410892" w:rsidRDefault="00410892" w:rsidP="00410892">
      <w:pPr>
        <w:widowControl/>
        <w:spacing w:line="600" w:lineRule="exact"/>
        <w:rPr>
          <w:rFonts w:ascii="仿宋_GB2312" w:hAnsi="仿宋_GB2312" w:cs="仿宋_GB2312"/>
          <w:sz w:val="28"/>
          <w:szCs w:val="28"/>
        </w:rPr>
      </w:pPr>
      <w:r>
        <w:rPr>
          <w:rFonts w:ascii="仿宋_GB2312" w:hAnsi="仿宋_GB2312" w:cs="仿宋_GB2312" w:hint="eastAsia"/>
          <w:sz w:val="28"/>
          <w:szCs w:val="28"/>
        </w:rPr>
        <w:t>运营企业名称：</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 xml:space="preserve"> </w:t>
      </w:r>
    </w:p>
    <w:p w:rsidR="00410892" w:rsidRDefault="00410892" w:rsidP="00410892">
      <w:pPr>
        <w:widowControl/>
        <w:spacing w:line="600" w:lineRule="exact"/>
        <w:rPr>
          <w:rFonts w:ascii="仿宋_GB2312" w:hAnsi="仿宋_GB2312" w:cs="仿宋_GB2312"/>
          <w:sz w:val="28"/>
          <w:szCs w:val="28"/>
          <w:u w:val="single"/>
        </w:rPr>
      </w:pPr>
      <w:r>
        <w:rPr>
          <w:rFonts w:ascii="仿宋_GB2312" w:hAnsi="仿宋_GB2312" w:cs="仿宋_GB2312" w:hint="eastAsia"/>
          <w:sz w:val="28"/>
          <w:szCs w:val="28"/>
        </w:rPr>
        <w:t>场站负责人：</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 xml:space="preserve">  联系电话：</w:t>
      </w:r>
      <w:r>
        <w:rPr>
          <w:rFonts w:ascii="仿宋_GB2312" w:hAnsi="仿宋_GB2312" w:cs="仿宋_GB2312" w:hint="eastAsia"/>
          <w:sz w:val="28"/>
          <w:szCs w:val="28"/>
          <w:u w:val="single"/>
        </w:rPr>
        <w:t xml:space="preserve">                </w:t>
      </w:r>
    </w:p>
    <w:p w:rsidR="00410892" w:rsidRDefault="00410892" w:rsidP="00410892">
      <w:pPr>
        <w:widowControl/>
        <w:spacing w:line="600" w:lineRule="exact"/>
        <w:rPr>
          <w:rFonts w:ascii="仿宋_GB2312" w:hAnsi="仿宋_GB2312" w:cs="仿宋_GB2312"/>
          <w:sz w:val="28"/>
          <w:szCs w:val="28"/>
        </w:rPr>
      </w:pPr>
      <w:r>
        <w:rPr>
          <w:rFonts w:ascii="仿宋_GB2312" w:hAnsi="仿宋_GB2312" w:cs="仿宋_GB2312" w:hint="eastAsia"/>
          <w:sz w:val="28"/>
          <w:szCs w:val="28"/>
        </w:rPr>
        <w:t>充电设施总数量：</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 xml:space="preserve">   </w:t>
      </w:r>
    </w:p>
    <w:p w:rsidR="00410892" w:rsidRDefault="00410892" w:rsidP="00410892">
      <w:pPr>
        <w:widowControl/>
        <w:spacing w:line="600" w:lineRule="exact"/>
        <w:rPr>
          <w:rFonts w:ascii="仿宋_GB2312" w:hAnsi="仿宋_GB2312" w:cs="仿宋_GB2312" w:hint="eastAsia"/>
          <w:sz w:val="28"/>
          <w:szCs w:val="28"/>
        </w:rPr>
      </w:pPr>
      <w:r>
        <w:rPr>
          <w:rFonts w:ascii="仿宋_GB2312" w:hAnsi="仿宋_GB2312" w:cs="仿宋_GB2312" w:hint="eastAsia"/>
          <w:sz w:val="28"/>
          <w:szCs w:val="28"/>
        </w:rPr>
        <w:t>充电设施信息：</w:t>
      </w:r>
    </w:p>
    <w:p w:rsidR="00410892" w:rsidRDefault="00410892" w:rsidP="00410892">
      <w:pPr>
        <w:pStyle w:val="a0"/>
        <w:rPr>
          <w:rFonts w:hint="eastAsia"/>
        </w:rPr>
      </w:pPr>
    </w:p>
    <w:tbl>
      <w:tblPr>
        <w:tblStyle w:val="a4"/>
        <w:tblW w:w="0" w:type="auto"/>
        <w:jc w:val="center"/>
        <w:tblInd w:w="0" w:type="dxa"/>
        <w:tblBorders>
          <w:top w:val="single" w:sz="12" w:space="0" w:color="auto"/>
          <w:left w:val="single" w:sz="12" w:space="0" w:color="auto"/>
          <w:bottom w:val="single" w:sz="12" w:space="0" w:color="auto"/>
          <w:right w:val="single" w:sz="12" w:space="0" w:color="auto"/>
        </w:tblBorders>
        <w:tblLayout w:type="fixed"/>
        <w:tblLook w:val="0000"/>
      </w:tblPr>
      <w:tblGrid>
        <w:gridCol w:w="2651"/>
        <w:gridCol w:w="1916"/>
        <w:gridCol w:w="1367"/>
        <w:gridCol w:w="2750"/>
      </w:tblGrid>
      <w:tr w:rsidR="00410892" w:rsidTr="009B6D7C">
        <w:trPr>
          <w:jc w:val="center"/>
        </w:trPr>
        <w:tc>
          <w:tcPr>
            <w:tcW w:w="2651" w:type="dxa"/>
          </w:tcPr>
          <w:p w:rsidR="00410892" w:rsidRDefault="00410892" w:rsidP="009B6D7C">
            <w:pPr>
              <w:widowControl/>
              <w:spacing w:line="400" w:lineRule="exact"/>
              <w:jc w:val="center"/>
              <w:rPr>
                <w:rFonts w:ascii="仿宋_GB2312" w:hAnsi="仿宋_GB2312" w:cs="仿宋_GB2312" w:hint="eastAsia"/>
                <w:sz w:val="28"/>
                <w:szCs w:val="28"/>
              </w:rPr>
            </w:pPr>
            <w:r>
              <w:rPr>
                <w:rFonts w:ascii="仿宋_GB2312" w:hAnsi="仿宋_GB2312" w:cs="仿宋_GB2312" w:hint="eastAsia"/>
                <w:sz w:val="28"/>
                <w:szCs w:val="28"/>
              </w:rPr>
              <w:t>类  型</w:t>
            </w:r>
          </w:p>
          <w:p w:rsidR="00410892" w:rsidRDefault="00410892" w:rsidP="009B6D7C">
            <w:pPr>
              <w:spacing w:line="400" w:lineRule="exact"/>
              <w:jc w:val="center"/>
              <w:rPr>
                <w:rFonts w:ascii="仿宋_GB2312" w:hAnsi="仿宋_GB2312" w:cs="仿宋_GB2312" w:hint="eastAsia"/>
                <w:sz w:val="28"/>
                <w:szCs w:val="28"/>
              </w:rPr>
            </w:pPr>
            <w:r>
              <w:rPr>
                <w:rFonts w:ascii="仿宋_GB2312" w:hAnsi="仿宋_GB2312" w:cs="仿宋_GB2312" w:hint="eastAsia"/>
                <w:sz w:val="28"/>
                <w:szCs w:val="28"/>
              </w:rPr>
              <w:t>（直流桩/交流桩）</w:t>
            </w:r>
          </w:p>
        </w:tc>
        <w:tc>
          <w:tcPr>
            <w:tcW w:w="1916" w:type="dxa"/>
            <w:vAlign w:val="center"/>
          </w:tcPr>
          <w:p w:rsidR="00410892" w:rsidRDefault="00410892" w:rsidP="009B6D7C">
            <w:pPr>
              <w:widowControl/>
              <w:spacing w:line="400" w:lineRule="exact"/>
              <w:jc w:val="center"/>
              <w:rPr>
                <w:rFonts w:ascii="仿宋_GB2312" w:hAnsi="仿宋_GB2312" w:cs="仿宋_GB2312"/>
                <w:sz w:val="28"/>
                <w:szCs w:val="28"/>
              </w:rPr>
            </w:pPr>
            <w:r>
              <w:rPr>
                <w:rFonts w:ascii="仿宋_GB2312" w:hAnsi="仿宋_GB2312" w:cs="仿宋_GB2312" w:hint="eastAsia"/>
                <w:sz w:val="28"/>
                <w:szCs w:val="28"/>
              </w:rPr>
              <w:t>规格型号</w:t>
            </w:r>
          </w:p>
        </w:tc>
        <w:tc>
          <w:tcPr>
            <w:tcW w:w="1367" w:type="dxa"/>
            <w:vAlign w:val="center"/>
          </w:tcPr>
          <w:p w:rsidR="00410892" w:rsidRDefault="00410892" w:rsidP="009B6D7C">
            <w:pPr>
              <w:widowControl/>
              <w:spacing w:line="400" w:lineRule="exact"/>
              <w:jc w:val="center"/>
              <w:rPr>
                <w:rFonts w:ascii="仿宋_GB2312" w:hAnsi="仿宋_GB2312" w:cs="仿宋_GB2312"/>
                <w:sz w:val="28"/>
                <w:szCs w:val="28"/>
              </w:rPr>
            </w:pPr>
            <w:r>
              <w:rPr>
                <w:rFonts w:ascii="仿宋_GB2312" w:hAnsi="仿宋_GB2312" w:cs="仿宋_GB2312" w:hint="eastAsia"/>
                <w:sz w:val="28"/>
                <w:szCs w:val="28"/>
              </w:rPr>
              <w:t>数量</w:t>
            </w:r>
          </w:p>
        </w:tc>
        <w:tc>
          <w:tcPr>
            <w:tcW w:w="2750" w:type="dxa"/>
            <w:vAlign w:val="center"/>
          </w:tcPr>
          <w:p w:rsidR="00410892" w:rsidRDefault="00410892" w:rsidP="009B6D7C">
            <w:pPr>
              <w:widowControl/>
              <w:spacing w:line="400" w:lineRule="exact"/>
              <w:jc w:val="center"/>
              <w:rPr>
                <w:rFonts w:ascii="仿宋_GB2312" w:hAnsi="仿宋_GB2312" w:cs="仿宋_GB2312"/>
                <w:sz w:val="28"/>
                <w:szCs w:val="28"/>
              </w:rPr>
            </w:pPr>
            <w:r>
              <w:rPr>
                <w:rFonts w:ascii="仿宋_GB2312" w:hAnsi="仿宋_GB2312" w:cs="仿宋_GB2312" w:hint="eastAsia"/>
                <w:sz w:val="28"/>
                <w:szCs w:val="28"/>
              </w:rPr>
              <w:t>生产厂家</w:t>
            </w:r>
          </w:p>
        </w:tc>
      </w:tr>
      <w:tr w:rsidR="00410892" w:rsidTr="009B6D7C">
        <w:trPr>
          <w:trHeight w:val="464"/>
          <w:jc w:val="center"/>
        </w:trPr>
        <w:tc>
          <w:tcPr>
            <w:tcW w:w="2651" w:type="dxa"/>
          </w:tcPr>
          <w:p w:rsidR="00410892" w:rsidRDefault="00410892" w:rsidP="009B6D7C">
            <w:pPr>
              <w:widowControl/>
              <w:spacing w:line="400" w:lineRule="exact"/>
              <w:jc w:val="center"/>
              <w:rPr>
                <w:rFonts w:ascii="仿宋_GB2312" w:hAnsi="仿宋_GB2312" w:cs="仿宋_GB2312"/>
                <w:sz w:val="28"/>
                <w:szCs w:val="28"/>
              </w:rPr>
            </w:pPr>
          </w:p>
        </w:tc>
        <w:tc>
          <w:tcPr>
            <w:tcW w:w="1916" w:type="dxa"/>
          </w:tcPr>
          <w:p w:rsidR="00410892" w:rsidRDefault="00410892" w:rsidP="009B6D7C">
            <w:pPr>
              <w:widowControl/>
              <w:spacing w:line="400" w:lineRule="exact"/>
              <w:jc w:val="center"/>
              <w:rPr>
                <w:rFonts w:ascii="仿宋_GB2312" w:hAnsi="仿宋_GB2312" w:cs="仿宋_GB2312"/>
                <w:sz w:val="28"/>
                <w:szCs w:val="28"/>
              </w:rPr>
            </w:pPr>
          </w:p>
        </w:tc>
        <w:tc>
          <w:tcPr>
            <w:tcW w:w="1367" w:type="dxa"/>
          </w:tcPr>
          <w:p w:rsidR="00410892" w:rsidRDefault="00410892" w:rsidP="009B6D7C">
            <w:pPr>
              <w:widowControl/>
              <w:spacing w:line="400" w:lineRule="exact"/>
              <w:jc w:val="center"/>
              <w:rPr>
                <w:rFonts w:ascii="仿宋_GB2312" w:hAnsi="仿宋_GB2312" w:cs="仿宋_GB2312"/>
                <w:sz w:val="28"/>
                <w:szCs w:val="28"/>
              </w:rPr>
            </w:pPr>
          </w:p>
        </w:tc>
        <w:tc>
          <w:tcPr>
            <w:tcW w:w="2750" w:type="dxa"/>
          </w:tcPr>
          <w:p w:rsidR="00410892" w:rsidRDefault="00410892" w:rsidP="009B6D7C">
            <w:pPr>
              <w:widowControl/>
              <w:spacing w:line="400" w:lineRule="exact"/>
              <w:jc w:val="center"/>
              <w:rPr>
                <w:rFonts w:ascii="仿宋_GB2312" w:hAnsi="仿宋_GB2312" w:cs="仿宋_GB2312"/>
                <w:sz w:val="28"/>
                <w:szCs w:val="28"/>
              </w:rPr>
            </w:pPr>
          </w:p>
        </w:tc>
      </w:tr>
      <w:tr w:rsidR="00410892" w:rsidTr="009B6D7C">
        <w:trPr>
          <w:trHeight w:val="464"/>
          <w:jc w:val="center"/>
        </w:trPr>
        <w:tc>
          <w:tcPr>
            <w:tcW w:w="2651" w:type="dxa"/>
          </w:tcPr>
          <w:p w:rsidR="00410892" w:rsidRDefault="00410892" w:rsidP="009B6D7C">
            <w:pPr>
              <w:widowControl/>
              <w:spacing w:line="400" w:lineRule="exact"/>
              <w:jc w:val="center"/>
              <w:rPr>
                <w:rFonts w:ascii="仿宋_GB2312" w:hAnsi="仿宋_GB2312" w:cs="仿宋_GB2312"/>
                <w:sz w:val="28"/>
                <w:szCs w:val="28"/>
              </w:rPr>
            </w:pPr>
          </w:p>
        </w:tc>
        <w:tc>
          <w:tcPr>
            <w:tcW w:w="1916" w:type="dxa"/>
          </w:tcPr>
          <w:p w:rsidR="00410892" w:rsidRDefault="00410892" w:rsidP="009B6D7C">
            <w:pPr>
              <w:widowControl/>
              <w:spacing w:line="400" w:lineRule="exact"/>
              <w:jc w:val="center"/>
              <w:rPr>
                <w:rFonts w:ascii="仿宋_GB2312" w:hAnsi="仿宋_GB2312" w:cs="仿宋_GB2312"/>
                <w:sz w:val="28"/>
                <w:szCs w:val="28"/>
              </w:rPr>
            </w:pPr>
          </w:p>
        </w:tc>
        <w:tc>
          <w:tcPr>
            <w:tcW w:w="1367" w:type="dxa"/>
          </w:tcPr>
          <w:p w:rsidR="00410892" w:rsidRDefault="00410892" w:rsidP="009B6D7C">
            <w:pPr>
              <w:widowControl/>
              <w:spacing w:line="400" w:lineRule="exact"/>
              <w:jc w:val="center"/>
              <w:rPr>
                <w:rFonts w:ascii="仿宋_GB2312" w:hAnsi="仿宋_GB2312" w:cs="仿宋_GB2312"/>
                <w:sz w:val="28"/>
                <w:szCs w:val="28"/>
              </w:rPr>
            </w:pPr>
          </w:p>
        </w:tc>
        <w:tc>
          <w:tcPr>
            <w:tcW w:w="2750" w:type="dxa"/>
          </w:tcPr>
          <w:p w:rsidR="00410892" w:rsidRDefault="00410892" w:rsidP="009B6D7C">
            <w:pPr>
              <w:widowControl/>
              <w:spacing w:line="400" w:lineRule="exact"/>
              <w:jc w:val="center"/>
              <w:rPr>
                <w:rFonts w:ascii="仿宋_GB2312" w:hAnsi="仿宋_GB2312" w:cs="仿宋_GB2312"/>
                <w:sz w:val="28"/>
                <w:szCs w:val="28"/>
              </w:rPr>
            </w:pPr>
          </w:p>
        </w:tc>
      </w:tr>
      <w:tr w:rsidR="00410892" w:rsidTr="009B6D7C">
        <w:trPr>
          <w:trHeight w:val="464"/>
          <w:jc w:val="center"/>
        </w:trPr>
        <w:tc>
          <w:tcPr>
            <w:tcW w:w="2651" w:type="dxa"/>
          </w:tcPr>
          <w:p w:rsidR="00410892" w:rsidRDefault="00410892" w:rsidP="009B6D7C">
            <w:pPr>
              <w:widowControl/>
              <w:spacing w:line="400" w:lineRule="exact"/>
              <w:jc w:val="center"/>
              <w:rPr>
                <w:rFonts w:ascii="仿宋_GB2312" w:hAnsi="仿宋_GB2312" w:cs="仿宋_GB2312"/>
                <w:sz w:val="28"/>
                <w:szCs w:val="28"/>
              </w:rPr>
            </w:pPr>
          </w:p>
        </w:tc>
        <w:tc>
          <w:tcPr>
            <w:tcW w:w="1916" w:type="dxa"/>
          </w:tcPr>
          <w:p w:rsidR="00410892" w:rsidRDefault="00410892" w:rsidP="009B6D7C">
            <w:pPr>
              <w:widowControl/>
              <w:spacing w:line="400" w:lineRule="exact"/>
              <w:jc w:val="center"/>
              <w:rPr>
                <w:rFonts w:ascii="仿宋_GB2312" w:hAnsi="仿宋_GB2312" w:cs="仿宋_GB2312"/>
                <w:sz w:val="28"/>
                <w:szCs w:val="28"/>
              </w:rPr>
            </w:pPr>
          </w:p>
        </w:tc>
        <w:tc>
          <w:tcPr>
            <w:tcW w:w="1367" w:type="dxa"/>
          </w:tcPr>
          <w:p w:rsidR="00410892" w:rsidRDefault="00410892" w:rsidP="009B6D7C">
            <w:pPr>
              <w:widowControl/>
              <w:spacing w:line="400" w:lineRule="exact"/>
              <w:jc w:val="center"/>
              <w:rPr>
                <w:rFonts w:ascii="仿宋_GB2312" w:hAnsi="仿宋_GB2312" w:cs="仿宋_GB2312"/>
                <w:sz w:val="28"/>
                <w:szCs w:val="28"/>
              </w:rPr>
            </w:pPr>
          </w:p>
        </w:tc>
        <w:tc>
          <w:tcPr>
            <w:tcW w:w="2750" w:type="dxa"/>
          </w:tcPr>
          <w:p w:rsidR="00410892" w:rsidRDefault="00410892" w:rsidP="009B6D7C">
            <w:pPr>
              <w:widowControl/>
              <w:spacing w:line="400" w:lineRule="exact"/>
              <w:jc w:val="center"/>
              <w:rPr>
                <w:rFonts w:ascii="仿宋_GB2312" w:hAnsi="仿宋_GB2312" w:cs="仿宋_GB2312"/>
                <w:sz w:val="28"/>
                <w:szCs w:val="28"/>
              </w:rPr>
            </w:pPr>
          </w:p>
        </w:tc>
      </w:tr>
      <w:tr w:rsidR="00410892" w:rsidTr="009B6D7C">
        <w:trPr>
          <w:trHeight w:val="464"/>
          <w:jc w:val="center"/>
        </w:trPr>
        <w:tc>
          <w:tcPr>
            <w:tcW w:w="2651" w:type="dxa"/>
          </w:tcPr>
          <w:p w:rsidR="00410892" w:rsidRDefault="00410892" w:rsidP="009B6D7C">
            <w:pPr>
              <w:widowControl/>
              <w:spacing w:line="400" w:lineRule="exact"/>
              <w:jc w:val="center"/>
              <w:rPr>
                <w:rFonts w:ascii="仿宋_GB2312" w:hAnsi="仿宋_GB2312" w:cs="仿宋_GB2312"/>
                <w:sz w:val="28"/>
                <w:szCs w:val="28"/>
              </w:rPr>
            </w:pPr>
          </w:p>
        </w:tc>
        <w:tc>
          <w:tcPr>
            <w:tcW w:w="1916" w:type="dxa"/>
          </w:tcPr>
          <w:p w:rsidR="00410892" w:rsidRDefault="00410892" w:rsidP="009B6D7C">
            <w:pPr>
              <w:widowControl/>
              <w:spacing w:line="400" w:lineRule="exact"/>
              <w:jc w:val="center"/>
              <w:rPr>
                <w:rFonts w:ascii="仿宋_GB2312" w:hAnsi="仿宋_GB2312" w:cs="仿宋_GB2312"/>
                <w:sz w:val="28"/>
                <w:szCs w:val="28"/>
              </w:rPr>
            </w:pPr>
          </w:p>
        </w:tc>
        <w:tc>
          <w:tcPr>
            <w:tcW w:w="1367" w:type="dxa"/>
          </w:tcPr>
          <w:p w:rsidR="00410892" w:rsidRDefault="00410892" w:rsidP="009B6D7C">
            <w:pPr>
              <w:widowControl/>
              <w:spacing w:line="400" w:lineRule="exact"/>
              <w:jc w:val="center"/>
              <w:rPr>
                <w:rFonts w:ascii="仿宋_GB2312" w:hAnsi="仿宋_GB2312" w:cs="仿宋_GB2312"/>
                <w:sz w:val="28"/>
                <w:szCs w:val="28"/>
              </w:rPr>
            </w:pPr>
          </w:p>
        </w:tc>
        <w:tc>
          <w:tcPr>
            <w:tcW w:w="2750" w:type="dxa"/>
          </w:tcPr>
          <w:p w:rsidR="00410892" w:rsidRDefault="00410892" w:rsidP="009B6D7C">
            <w:pPr>
              <w:widowControl/>
              <w:spacing w:line="400" w:lineRule="exact"/>
              <w:jc w:val="center"/>
              <w:rPr>
                <w:rFonts w:ascii="仿宋_GB2312" w:hAnsi="仿宋_GB2312" w:cs="仿宋_GB2312"/>
                <w:sz w:val="28"/>
                <w:szCs w:val="28"/>
              </w:rPr>
            </w:pPr>
          </w:p>
        </w:tc>
      </w:tr>
      <w:tr w:rsidR="00410892" w:rsidTr="009B6D7C">
        <w:trPr>
          <w:trHeight w:val="464"/>
          <w:jc w:val="center"/>
        </w:trPr>
        <w:tc>
          <w:tcPr>
            <w:tcW w:w="2651" w:type="dxa"/>
          </w:tcPr>
          <w:p w:rsidR="00410892" w:rsidRDefault="00410892" w:rsidP="009B6D7C">
            <w:pPr>
              <w:widowControl/>
              <w:spacing w:line="400" w:lineRule="exact"/>
              <w:jc w:val="center"/>
              <w:rPr>
                <w:rFonts w:ascii="仿宋_GB2312" w:hAnsi="仿宋_GB2312" w:cs="仿宋_GB2312"/>
                <w:sz w:val="28"/>
                <w:szCs w:val="28"/>
              </w:rPr>
            </w:pPr>
          </w:p>
        </w:tc>
        <w:tc>
          <w:tcPr>
            <w:tcW w:w="1916" w:type="dxa"/>
          </w:tcPr>
          <w:p w:rsidR="00410892" w:rsidRDefault="00410892" w:rsidP="009B6D7C">
            <w:pPr>
              <w:widowControl/>
              <w:spacing w:line="400" w:lineRule="exact"/>
              <w:jc w:val="center"/>
              <w:rPr>
                <w:rFonts w:ascii="仿宋_GB2312" w:hAnsi="仿宋_GB2312" w:cs="仿宋_GB2312"/>
                <w:sz w:val="28"/>
                <w:szCs w:val="28"/>
              </w:rPr>
            </w:pPr>
          </w:p>
        </w:tc>
        <w:tc>
          <w:tcPr>
            <w:tcW w:w="1367" w:type="dxa"/>
          </w:tcPr>
          <w:p w:rsidR="00410892" w:rsidRDefault="00410892" w:rsidP="009B6D7C">
            <w:pPr>
              <w:widowControl/>
              <w:spacing w:line="400" w:lineRule="exact"/>
              <w:jc w:val="center"/>
              <w:rPr>
                <w:rFonts w:ascii="仿宋_GB2312" w:hAnsi="仿宋_GB2312" w:cs="仿宋_GB2312"/>
                <w:sz w:val="28"/>
                <w:szCs w:val="28"/>
              </w:rPr>
            </w:pPr>
          </w:p>
        </w:tc>
        <w:tc>
          <w:tcPr>
            <w:tcW w:w="2750" w:type="dxa"/>
          </w:tcPr>
          <w:p w:rsidR="00410892" w:rsidRDefault="00410892" w:rsidP="009B6D7C">
            <w:pPr>
              <w:widowControl/>
              <w:spacing w:line="400" w:lineRule="exact"/>
              <w:jc w:val="center"/>
              <w:rPr>
                <w:rFonts w:ascii="仿宋_GB2312" w:hAnsi="仿宋_GB2312" w:cs="仿宋_GB2312"/>
                <w:sz w:val="28"/>
                <w:szCs w:val="28"/>
              </w:rPr>
            </w:pPr>
          </w:p>
        </w:tc>
      </w:tr>
    </w:tbl>
    <w:p w:rsidR="00410892" w:rsidRDefault="00410892" w:rsidP="00410892">
      <w:pPr>
        <w:jc w:val="left"/>
        <w:rPr>
          <w:rFonts w:ascii="仿宋_GB2312" w:hAnsi="仿宋_GB2312" w:cs="仿宋_GB2312"/>
          <w:sz w:val="28"/>
          <w:szCs w:val="28"/>
        </w:rPr>
      </w:pPr>
    </w:p>
    <w:p w:rsidR="00410892" w:rsidRDefault="00410892" w:rsidP="00410892">
      <w:pPr>
        <w:spacing w:line="600" w:lineRule="exact"/>
        <w:rPr>
          <w:rFonts w:ascii="仿宋_GB2312" w:hAnsi="仿宋_GB2312" w:cs="仿宋_GB2312"/>
          <w:sz w:val="28"/>
          <w:szCs w:val="28"/>
        </w:rPr>
      </w:pPr>
      <w:r>
        <w:rPr>
          <w:rFonts w:ascii="仿宋_GB2312" w:hAnsi="仿宋_GB2312" w:cs="仿宋_GB2312" w:hint="eastAsia"/>
          <w:sz w:val="28"/>
          <w:szCs w:val="28"/>
        </w:rPr>
        <w:t>检查单位：</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 xml:space="preserve"> </w:t>
      </w:r>
    </w:p>
    <w:p w:rsidR="00410892" w:rsidRDefault="00410892" w:rsidP="00410892">
      <w:pPr>
        <w:spacing w:line="600" w:lineRule="exact"/>
        <w:rPr>
          <w:rFonts w:ascii="仿宋_GB2312" w:hAnsi="仿宋_GB2312" w:cs="仿宋_GB2312"/>
          <w:sz w:val="28"/>
          <w:szCs w:val="28"/>
          <w:u w:val="single"/>
        </w:rPr>
      </w:pPr>
      <w:r>
        <w:rPr>
          <w:rFonts w:ascii="仿宋_GB2312" w:hAnsi="仿宋_GB2312" w:cs="仿宋_GB2312" w:hint="eastAsia"/>
          <w:sz w:val="28"/>
          <w:szCs w:val="28"/>
        </w:rPr>
        <w:t>检查人员：</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 xml:space="preserve">  联系电话：</w:t>
      </w:r>
      <w:r>
        <w:rPr>
          <w:rFonts w:ascii="仿宋_GB2312" w:hAnsi="仿宋_GB2312" w:cs="仿宋_GB2312" w:hint="eastAsia"/>
          <w:sz w:val="28"/>
          <w:szCs w:val="28"/>
          <w:u w:val="single"/>
        </w:rPr>
        <w:t xml:space="preserve">                 </w:t>
      </w:r>
    </w:p>
    <w:p w:rsidR="00410892" w:rsidRDefault="00410892" w:rsidP="00410892">
      <w:pPr>
        <w:widowControl/>
        <w:spacing w:line="600" w:lineRule="exact"/>
        <w:jc w:val="left"/>
        <w:rPr>
          <w:rFonts w:ascii="仿宋_GB2312" w:hAnsi="仿宋_GB2312" w:cs="仿宋_GB2312" w:hint="eastAsia"/>
          <w:sz w:val="28"/>
          <w:szCs w:val="28"/>
        </w:rPr>
      </w:pPr>
      <w:r>
        <w:rPr>
          <w:rFonts w:ascii="仿宋_GB2312" w:hAnsi="仿宋_GB2312" w:cs="仿宋_GB2312" w:hint="eastAsia"/>
          <w:sz w:val="28"/>
          <w:szCs w:val="28"/>
        </w:rPr>
        <w:t>受检方企业代表：</w:t>
      </w:r>
      <w:r>
        <w:rPr>
          <w:rFonts w:ascii="仿宋_GB2312" w:hAnsi="仿宋_GB2312" w:cs="仿宋_GB2312" w:hint="eastAsia"/>
          <w:sz w:val="28"/>
          <w:szCs w:val="28"/>
          <w:u w:val="single"/>
        </w:rPr>
        <w:t xml:space="preserve">               </w:t>
      </w:r>
      <w:r>
        <w:rPr>
          <w:rFonts w:ascii="仿宋_GB2312" w:hAnsi="仿宋_GB2312" w:cs="仿宋_GB2312" w:hint="eastAsia"/>
          <w:sz w:val="28"/>
          <w:szCs w:val="28"/>
        </w:rPr>
        <w:t xml:space="preserve"> 联系电话：</w:t>
      </w:r>
      <w:r>
        <w:rPr>
          <w:rFonts w:ascii="仿宋_GB2312" w:hAnsi="仿宋_GB2312" w:cs="仿宋_GB2312" w:hint="eastAsia"/>
          <w:sz w:val="28"/>
          <w:szCs w:val="28"/>
          <w:u w:val="single"/>
        </w:rPr>
        <w:t xml:space="preserve">                 </w:t>
      </w:r>
    </w:p>
    <w:p w:rsidR="00410892" w:rsidRDefault="00410892" w:rsidP="00410892">
      <w:pPr>
        <w:widowControl/>
        <w:spacing w:line="600" w:lineRule="exact"/>
        <w:jc w:val="left"/>
        <w:rPr>
          <w:rFonts w:ascii="仿宋_GB2312" w:hAnsi="仿宋_GB2312" w:cs="仿宋_GB2312" w:hint="eastAsia"/>
          <w:sz w:val="28"/>
          <w:szCs w:val="28"/>
          <w:u w:val="single"/>
        </w:rPr>
      </w:pPr>
      <w:r>
        <w:rPr>
          <w:rFonts w:ascii="仿宋_GB2312" w:hAnsi="仿宋_GB2312" w:cs="仿宋_GB2312" w:hint="eastAsia"/>
          <w:sz w:val="28"/>
          <w:szCs w:val="28"/>
        </w:rPr>
        <w:t>检查日期：</w:t>
      </w:r>
      <w:r>
        <w:rPr>
          <w:rFonts w:ascii="仿宋_GB2312" w:hAnsi="仿宋_GB2312" w:cs="仿宋_GB2312" w:hint="eastAsia"/>
          <w:sz w:val="28"/>
          <w:szCs w:val="28"/>
          <w:u w:val="single"/>
        </w:rPr>
        <w:t xml:space="preserve">                        </w:t>
      </w:r>
    </w:p>
    <w:p w:rsidR="00570A5D" w:rsidRDefault="00570A5D" w:rsidP="00570A5D">
      <w:pPr>
        <w:pStyle w:val="a0"/>
        <w:rPr>
          <w:rFonts w:hint="eastAsia"/>
        </w:rPr>
      </w:pPr>
    </w:p>
    <w:p w:rsidR="00570A5D" w:rsidRDefault="00570A5D" w:rsidP="00570A5D">
      <w:pPr>
        <w:widowControl/>
        <w:jc w:val="center"/>
        <w:rPr>
          <w:rFonts w:ascii="宋体" w:eastAsia="宋体" w:hAnsi="宋体" w:cs="宋体" w:hint="eastAsia"/>
          <w:sz w:val="44"/>
          <w:szCs w:val="44"/>
        </w:rPr>
      </w:pPr>
      <w:r>
        <w:rPr>
          <w:rFonts w:ascii="宋体" w:eastAsia="宋体" w:hAnsi="宋体" w:cs="宋体" w:hint="eastAsia"/>
          <w:sz w:val="44"/>
          <w:szCs w:val="44"/>
        </w:rPr>
        <w:lastRenderedPageBreak/>
        <w:t>检查事项明细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92"/>
        <w:gridCol w:w="2216"/>
        <w:gridCol w:w="2940"/>
        <w:gridCol w:w="1545"/>
        <w:gridCol w:w="1737"/>
      </w:tblGrid>
      <w:tr w:rsidR="00570A5D" w:rsidTr="009B6D7C">
        <w:trPr>
          <w:cantSplit/>
          <w:trHeight w:val="815"/>
          <w:tblHeader/>
          <w:jc w:val="center"/>
        </w:trPr>
        <w:tc>
          <w:tcPr>
            <w:tcW w:w="592" w:type="dxa"/>
            <w:vAlign w:val="center"/>
          </w:tcPr>
          <w:p w:rsidR="00570A5D" w:rsidRDefault="00570A5D" w:rsidP="009B6D7C">
            <w:pPr>
              <w:spacing w:line="300" w:lineRule="exact"/>
              <w:jc w:val="center"/>
              <w:rPr>
                <w:rFonts w:ascii="宋体" w:eastAsia="宋体" w:hAnsi="宋体" w:cs="宋体" w:hint="eastAsia"/>
                <w:kern w:val="0"/>
                <w:sz w:val="24"/>
              </w:rPr>
            </w:pPr>
            <w:r>
              <w:rPr>
                <w:rFonts w:ascii="宋体" w:eastAsia="宋体" w:hAnsi="宋体" w:cs="宋体" w:hint="eastAsia"/>
                <w:kern w:val="0"/>
                <w:sz w:val="24"/>
              </w:rPr>
              <w:t>序号</w:t>
            </w:r>
          </w:p>
        </w:tc>
        <w:tc>
          <w:tcPr>
            <w:tcW w:w="2216" w:type="dxa"/>
            <w:vAlign w:val="center"/>
          </w:tcPr>
          <w:p w:rsidR="00570A5D" w:rsidRDefault="00570A5D" w:rsidP="009B6D7C">
            <w:pPr>
              <w:spacing w:line="300" w:lineRule="exact"/>
              <w:jc w:val="center"/>
              <w:rPr>
                <w:rFonts w:ascii="宋体" w:eastAsia="宋体" w:hAnsi="宋体" w:cs="宋体" w:hint="eastAsia"/>
                <w:kern w:val="0"/>
                <w:sz w:val="24"/>
              </w:rPr>
            </w:pPr>
            <w:r>
              <w:rPr>
                <w:rFonts w:ascii="宋体" w:eastAsia="宋体" w:hAnsi="宋体" w:cs="宋体" w:hint="eastAsia"/>
                <w:kern w:val="0"/>
                <w:sz w:val="24"/>
              </w:rPr>
              <w:t>检查要求</w:t>
            </w:r>
          </w:p>
        </w:tc>
        <w:tc>
          <w:tcPr>
            <w:tcW w:w="2940" w:type="dxa"/>
            <w:vAlign w:val="center"/>
          </w:tcPr>
          <w:p w:rsidR="00570A5D" w:rsidRDefault="00570A5D" w:rsidP="009B6D7C">
            <w:pPr>
              <w:spacing w:line="300" w:lineRule="exact"/>
              <w:jc w:val="center"/>
              <w:rPr>
                <w:rFonts w:ascii="宋体" w:eastAsia="宋体" w:hAnsi="宋体" w:cs="宋体" w:hint="eastAsia"/>
                <w:kern w:val="0"/>
                <w:sz w:val="24"/>
              </w:rPr>
            </w:pPr>
            <w:r>
              <w:rPr>
                <w:rFonts w:ascii="宋体" w:eastAsia="宋体" w:hAnsi="宋体" w:cs="宋体" w:hint="eastAsia"/>
                <w:kern w:val="0"/>
                <w:sz w:val="24"/>
              </w:rPr>
              <w:t>检查记录</w:t>
            </w:r>
          </w:p>
        </w:tc>
        <w:tc>
          <w:tcPr>
            <w:tcW w:w="1545" w:type="dxa"/>
            <w:vAlign w:val="center"/>
          </w:tcPr>
          <w:p w:rsidR="00570A5D" w:rsidRDefault="00570A5D" w:rsidP="009B6D7C">
            <w:pPr>
              <w:spacing w:line="300" w:lineRule="exact"/>
              <w:jc w:val="center"/>
              <w:rPr>
                <w:rFonts w:ascii="宋体" w:eastAsia="宋体" w:hAnsi="宋体" w:cs="宋体" w:hint="eastAsia"/>
                <w:kern w:val="0"/>
                <w:sz w:val="24"/>
              </w:rPr>
            </w:pPr>
            <w:r>
              <w:rPr>
                <w:rFonts w:ascii="宋体" w:eastAsia="宋体" w:hAnsi="宋体" w:cs="宋体" w:hint="eastAsia"/>
                <w:kern w:val="0"/>
                <w:sz w:val="24"/>
              </w:rPr>
              <w:t>风险点</w:t>
            </w:r>
          </w:p>
        </w:tc>
        <w:tc>
          <w:tcPr>
            <w:tcW w:w="1737" w:type="dxa"/>
            <w:vAlign w:val="center"/>
          </w:tcPr>
          <w:p w:rsidR="00570A5D" w:rsidRDefault="00570A5D" w:rsidP="009B6D7C">
            <w:pPr>
              <w:spacing w:line="300" w:lineRule="exact"/>
              <w:jc w:val="center"/>
              <w:rPr>
                <w:rFonts w:ascii="宋体" w:eastAsia="宋体" w:hAnsi="宋体" w:cs="宋体" w:hint="eastAsia"/>
                <w:kern w:val="0"/>
                <w:sz w:val="24"/>
              </w:rPr>
            </w:pPr>
            <w:r>
              <w:rPr>
                <w:rFonts w:ascii="宋体" w:eastAsia="宋体" w:hAnsi="宋体" w:cs="宋体" w:hint="eastAsia"/>
                <w:kern w:val="0"/>
                <w:sz w:val="24"/>
              </w:rPr>
              <w:t>风险隐患</w:t>
            </w:r>
          </w:p>
          <w:p w:rsidR="00570A5D" w:rsidRDefault="00570A5D" w:rsidP="009B6D7C">
            <w:pPr>
              <w:spacing w:line="300" w:lineRule="exact"/>
              <w:jc w:val="center"/>
              <w:rPr>
                <w:rFonts w:ascii="宋体" w:eastAsia="宋体" w:hAnsi="宋体" w:cs="宋体" w:hint="eastAsia"/>
                <w:kern w:val="0"/>
                <w:sz w:val="24"/>
              </w:rPr>
            </w:pPr>
            <w:r>
              <w:rPr>
                <w:rFonts w:ascii="宋体" w:eastAsia="宋体" w:hAnsi="宋体" w:cs="宋体" w:hint="eastAsia"/>
                <w:kern w:val="0"/>
                <w:sz w:val="24"/>
              </w:rPr>
              <w:t>整改时限要求</w:t>
            </w:r>
          </w:p>
        </w:tc>
      </w:tr>
      <w:tr w:rsidR="00570A5D" w:rsidTr="009B6D7C">
        <w:trPr>
          <w:cantSplit/>
          <w:trHeight w:val="3509"/>
          <w:jc w:val="center"/>
        </w:trPr>
        <w:tc>
          <w:tcPr>
            <w:tcW w:w="592" w:type="dxa"/>
            <w:vAlign w:val="center"/>
          </w:tcPr>
          <w:p w:rsidR="00570A5D" w:rsidRDefault="00570A5D" w:rsidP="009B6D7C">
            <w:pPr>
              <w:spacing w:line="300" w:lineRule="exact"/>
              <w:jc w:val="center"/>
              <w:rPr>
                <w:rFonts w:ascii="仿宋_GB2312"/>
                <w:kern w:val="0"/>
                <w:sz w:val="24"/>
              </w:rPr>
            </w:pPr>
            <w:r>
              <w:rPr>
                <w:rFonts w:ascii="仿宋_GB2312" w:hint="eastAsia"/>
                <w:kern w:val="0"/>
                <w:sz w:val="24"/>
              </w:rPr>
              <w:t>1</w:t>
            </w:r>
          </w:p>
        </w:tc>
        <w:tc>
          <w:tcPr>
            <w:tcW w:w="2216" w:type="dxa"/>
            <w:vAlign w:val="center"/>
          </w:tcPr>
          <w:p w:rsidR="00570A5D" w:rsidRDefault="00570A5D" w:rsidP="009B6D7C">
            <w:pPr>
              <w:spacing w:line="300" w:lineRule="exact"/>
              <w:rPr>
                <w:rFonts w:ascii="仿宋_GB2312"/>
                <w:sz w:val="24"/>
              </w:rPr>
            </w:pPr>
            <w:r>
              <w:rPr>
                <w:rFonts w:ascii="仿宋_GB2312" w:hint="eastAsia"/>
                <w:sz w:val="24"/>
              </w:rPr>
              <w:t>建立安全生产管理组织及配备管理人员。应根据实际设置安全生产管理组织或配备专职或兼职安全员，充电设施生产运营各环节应明确安全责任人，安全生产目标逐级分解落实到人。</w:t>
            </w:r>
          </w:p>
        </w:tc>
        <w:tc>
          <w:tcPr>
            <w:tcW w:w="2940" w:type="dxa"/>
            <w:vAlign w:val="center"/>
          </w:tcPr>
          <w:p w:rsidR="00570A5D" w:rsidRDefault="00570A5D" w:rsidP="009B6D7C">
            <w:pPr>
              <w:spacing w:line="300" w:lineRule="exact"/>
              <w:rPr>
                <w:rFonts w:ascii="宋体" w:hAnsi="宋体"/>
                <w:kern w:val="0"/>
                <w:sz w:val="24"/>
              </w:rPr>
            </w:pPr>
            <w:r>
              <w:rPr>
                <w:rFonts w:ascii="宋体" w:hAnsi="宋体" w:hint="eastAsia"/>
                <w:kern w:val="0"/>
                <w:sz w:val="24"/>
              </w:rPr>
              <w:t>□建立了管理制度文档，共</w:t>
            </w:r>
            <w:r>
              <w:rPr>
                <w:rFonts w:ascii="宋体" w:hAnsi="宋体" w:hint="eastAsia"/>
                <w:kern w:val="0"/>
                <w:sz w:val="24"/>
                <w:u w:val="single"/>
              </w:rPr>
              <w:t xml:space="preserve">   </w:t>
            </w:r>
            <w:r>
              <w:rPr>
                <w:rFonts w:ascii="宋体" w:hAnsi="宋体" w:hint="eastAsia"/>
                <w:kern w:val="0"/>
                <w:sz w:val="24"/>
              </w:rPr>
              <w:t>页</w:t>
            </w:r>
          </w:p>
          <w:p w:rsidR="00570A5D" w:rsidRDefault="00570A5D" w:rsidP="009B6D7C">
            <w:pPr>
              <w:spacing w:line="300" w:lineRule="exact"/>
              <w:rPr>
                <w:rFonts w:ascii="宋体" w:hAnsi="宋体"/>
                <w:kern w:val="0"/>
                <w:sz w:val="24"/>
              </w:rPr>
            </w:pPr>
            <w:r>
              <w:rPr>
                <w:rFonts w:ascii="宋体" w:hAnsi="宋体" w:hint="eastAsia"/>
                <w:kern w:val="0"/>
                <w:sz w:val="24"/>
              </w:rPr>
              <w:t>□建立了安全管理制度，共</w:t>
            </w:r>
            <w:r>
              <w:rPr>
                <w:rFonts w:ascii="宋体" w:hAnsi="宋体" w:hint="eastAsia"/>
                <w:kern w:val="0"/>
                <w:sz w:val="24"/>
                <w:u w:val="single"/>
              </w:rPr>
              <w:t xml:space="preserve">   </w:t>
            </w:r>
            <w:r>
              <w:rPr>
                <w:rFonts w:ascii="宋体" w:hAnsi="宋体" w:hint="eastAsia"/>
                <w:kern w:val="0"/>
                <w:sz w:val="24"/>
              </w:rPr>
              <w:t>页</w:t>
            </w:r>
          </w:p>
          <w:p w:rsidR="00570A5D" w:rsidRDefault="00570A5D" w:rsidP="009B6D7C">
            <w:pPr>
              <w:spacing w:line="300" w:lineRule="exact"/>
              <w:rPr>
                <w:rFonts w:ascii="宋体" w:hAnsi="宋体"/>
                <w:kern w:val="0"/>
                <w:sz w:val="24"/>
              </w:rPr>
            </w:pPr>
            <w:r>
              <w:rPr>
                <w:rFonts w:ascii="宋体" w:hAnsi="宋体" w:hint="eastAsia"/>
                <w:kern w:val="0"/>
                <w:sz w:val="24"/>
              </w:rPr>
              <w:t>□配备安全员</w:t>
            </w:r>
          </w:p>
        </w:tc>
        <w:tc>
          <w:tcPr>
            <w:tcW w:w="1545"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□发现风险点</w:t>
            </w:r>
          </w:p>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□未发现风险点</w:t>
            </w:r>
          </w:p>
          <w:p w:rsidR="00570A5D" w:rsidRDefault="00570A5D" w:rsidP="009B6D7C">
            <w:pPr>
              <w:spacing w:line="300" w:lineRule="exact"/>
              <w:rPr>
                <w:rFonts w:ascii="宋体" w:hAnsi="宋体" w:hint="eastAsia"/>
                <w:kern w:val="0"/>
                <w:sz w:val="24"/>
              </w:rPr>
            </w:pPr>
          </w:p>
        </w:tc>
        <w:tc>
          <w:tcPr>
            <w:tcW w:w="1737" w:type="dxa"/>
            <w:vAlign w:val="center"/>
          </w:tcPr>
          <w:p w:rsidR="00570A5D" w:rsidRDefault="00570A5D" w:rsidP="009B6D7C">
            <w:pPr>
              <w:spacing w:line="300" w:lineRule="exact"/>
              <w:rPr>
                <w:rFonts w:ascii="宋体" w:hAnsi="宋体"/>
                <w:kern w:val="0"/>
                <w:sz w:val="24"/>
              </w:rPr>
            </w:pPr>
            <w:r>
              <w:rPr>
                <w:rFonts w:ascii="宋体" w:hAnsi="宋体" w:hint="eastAsia"/>
                <w:kern w:val="0"/>
                <w:sz w:val="24"/>
              </w:rPr>
              <w:t>15</w:t>
            </w:r>
            <w:r>
              <w:rPr>
                <w:rFonts w:ascii="宋体" w:hAnsi="宋体" w:hint="eastAsia"/>
                <w:kern w:val="0"/>
                <w:sz w:val="24"/>
              </w:rPr>
              <w:t>个自然日</w:t>
            </w:r>
          </w:p>
        </w:tc>
      </w:tr>
      <w:tr w:rsidR="00570A5D" w:rsidTr="009B6D7C">
        <w:trPr>
          <w:cantSplit/>
          <w:trHeight w:val="3495"/>
          <w:jc w:val="center"/>
        </w:trPr>
        <w:tc>
          <w:tcPr>
            <w:tcW w:w="592" w:type="dxa"/>
            <w:vAlign w:val="center"/>
          </w:tcPr>
          <w:p w:rsidR="00570A5D" w:rsidRDefault="00570A5D" w:rsidP="009B6D7C">
            <w:pPr>
              <w:spacing w:line="300" w:lineRule="exact"/>
              <w:jc w:val="center"/>
              <w:rPr>
                <w:rFonts w:ascii="仿宋_GB2312"/>
                <w:kern w:val="0"/>
                <w:sz w:val="24"/>
              </w:rPr>
            </w:pPr>
            <w:r>
              <w:rPr>
                <w:rFonts w:ascii="仿宋_GB2312" w:hint="eastAsia"/>
                <w:kern w:val="0"/>
                <w:sz w:val="24"/>
              </w:rPr>
              <w:t>2</w:t>
            </w:r>
          </w:p>
        </w:tc>
        <w:tc>
          <w:tcPr>
            <w:tcW w:w="2216" w:type="dxa"/>
            <w:vAlign w:val="center"/>
          </w:tcPr>
          <w:p w:rsidR="00570A5D" w:rsidRDefault="00570A5D" w:rsidP="009B6D7C">
            <w:pPr>
              <w:spacing w:line="300" w:lineRule="exact"/>
              <w:rPr>
                <w:rFonts w:ascii="仿宋_GB2312" w:eastAsia="宋体" w:hint="eastAsia"/>
                <w:sz w:val="24"/>
              </w:rPr>
            </w:pPr>
            <w:r>
              <w:rPr>
                <w:rFonts w:ascii="仿宋_GB2312" w:hint="eastAsia"/>
                <w:sz w:val="24"/>
              </w:rPr>
              <w:t>保障安全生产投入。应保障日常安全生产管理所需的费用和投入；按规定配齐安全生产基础设施，以及劳保用品，如绝缘手套等，并保障完善、改造和维护设备设施的费用。</w:t>
            </w:r>
          </w:p>
        </w:tc>
        <w:tc>
          <w:tcPr>
            <w:tcW w:w="2940" w:type="dxa"/>
            <w:vAlign w:val="center"/>
          </w:tcPr>
          <w:p w:rsidR="00570A5D" w:rsidRDefault="00570A5D" w:rsidP="009B6D7C">
            <w:pPr>
              <w:spacing w:line="300" w:lineRule="exact"/>
              <w:rPr>
                <w:rFonts w:ascii="宋体" w:hAnsi="宋体"/>
                <w:kern w:val="0"/>
                <w:sz w:val="24"/>
              </w:rPr>
            </w:pPr>
            <w:r>
              <w:rPr>
                <w:rFonts w:ascii="宋体" w:hAnsi="宋体" w:hint="eastAsia"/>
                <w:kern w:val="0"/>
                <w:sz w:val="24"/>
              </w:rPr>
              <w:t>□安全生产基础设施</w:t>
            </w:r>
          </w:p>
        </w:tc>
        <w:tc>
          <w:tcPr>
            <w:tcW w:w="1545"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□发现风险点</w:t>
            </w:r>
          </w:p>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□未发现风险点</w:t>
            </w:r>
          </w:p>
          <w:p w:rsidR="00570A5D" w:rsidRDefault="00570A5D" w:rsidP="009B6D7C">
            <w:pPr>
              <w:spacing w:line="300" w:lineRule="exact"/>
              <w:rPr>
                <w:rFonts w:ascii="宋体" w:hAnsi="宋体" w:hint="eastAsia"/>
                <w:kern w:val="0"/>
                <w:sz w:val="24"/>
              </w:rPr>
            </w:pPr>
          </w:p>
        </w:tc>
        <w:tc>
          <w:tcPr>
            <w:tcW w:w="1737" w:type="dxa"/>
            <w:vAlign w:val="center"/>
          </w:tcPr>
          <w:p w:rsidR="00570A5D" w:rsidRDefault="00570A5D" w:rsidP="009B6D7C">
            <w:pPr>
              <w:spacing w:line="300" w:lineRule="exact"/>
              <w:rPr>
                <w:rFonts w:ascii="宋体" w:hAnsi="宋体"/>
                <w:kern w:val="0"/>
                <w:sz w:val="24"/>
              </w:rPr>
            </w:pPr>
            <w:r>
              <w:rPr>
                <w:rFonts w:ascii="宋体" w:hAnsi="宋体" w:hint="eastAsia"/>
                <w:kern w:val="0"/>
                <w:sz w:val="24"/>
              </w:rPr>
              <w:t>15</w:t>
            </w:r>
            <w:r>
              <w:rPr>
                <w:rFonts w:ascii="宋体" w:hAnsi="宋体" w:hint="eastAsia"/>
                <w:kern w:val="0"/>
                <w:sz w:val="24"/>
              </w:rPr>
              <w:t>个自然日</w:t>
            </w:r>
          </w:p>
        </w:tc>
      </w:tr>
      <w:tr w:rsidR="00570A5D" w:rsidTr="009B6D7C">
        <w:trPr>
          <w:cantSplit/>
          <w:trHeight w:val="3818"/>
          <w:jc w:val="center"/>
        </w:trPr>
        <w:tc>
          <w:tcPr>
            <w:tcW w:w="592" w:type="dxa"/>
            <w:vAlign w:val="center"/>
          </w:tcPr>
          <w:p w:rsidR="00570A5D" w:rsidRDefault="00570A5D" w:rsidP="009B6D7C">
            <w:pPr>
              <w:spacing w:line="300" w:lineRule="exact"/>
              <w:jc w:val="center"/>
              <w:rPr>
                <w:rFonts w:ascii="仿宋_GB2312"/>
                <w:kern w:val="0"/>
                <w:sz w:val="24"/>
              </w:rPr>
            </w:pPr>
            <w:r>
              <w:rPr>
                <w:rFonts w:ascii="仿宋_GB2312" w:hint="eastAsia"/>
                <w:kern w:val="0"/>
                <w:sz w:val="24"/>
              </w:rPr>
              <w:t>3</w:t>
            </w:r>
          </w:p>
        </w:tc>
        <w:tc>
          <w:tcPr>
            <w:tcW w:w="2216" w:type="dxa"/>
            <w:vAlign w:val="center"/>
          </w:tcPr>
          <w:p w:rsidR="00570A5D" w:rsidRDefault="00570A5D" w:rsidP="009B6D7C">
            <w:pPr>
              <w:spacing w:line="300" w:lineRule="exact"/>
              <w:rPr>
                <w:rFonts w:ascii="仿宋_GB2312"/>
                <w:sz w:val="24"/>
              </w:rPr>
            </w:pPr>
            <w:r>
              <w:rPr>
                <w:rFonts w:ascii="仿宋_GB2312" w:hint="eastAsia"/>
                <w:sz w:val="24"/>
              </w:rPr>
              <w:t>组织开展教育培训。应开展对管理人员和作业人员的安全生产教育和岗位技能培训，使其掌握新能源汽车充电设施操作维护、用电安全、应急处置措施、触电急救方法等，经考核合格后方可上岗。</w:t>
            </w:r>
          </w:p>
        </w:tc>
        <w:tc>
          <w:tcPr>
            <w:tcW w:w="2940"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□在职管理人员和作业人员均接受了安全生产教育和岗位技能培训</w:t>
            </w:r>
          </w:p>
          <w:p w:rsidR="00570A5D" w:rsidRDefault="00570A5D" w:rsidP="009B6D7C">
            <w:pPr>
              <w:spacing w:line="300" w:lineRule="exact"/>
              <w:rPr>
                <w:rFonts w:ascii="宋体" w:hAnsi="宋体" w:hint="eastAsia"/>
                <w:kern w:val="0"/>
                <w:sz w:val="24"/>
              </w:rPr>
            </w:pPr>
            <w:r>
              <w:rPr>
                <w:rFonts w:ascii="宋体" w:hAnsi="宋体" w:hint="eastAsia"/>
                <w:kern w:val="0"/>
                <w:sz w:val="24"/>
              </w:rPr>
              <w:t>□培训记录或考核记录</w:t>
            </w:r>
          </w:p>
          <w:p w:rsidR="00570A5D" w:rsidRDefault="00570A5D" w:rsidP="009B6D7C">
            <w:pPr>
              <w:spacing w:line="300" w:lineRule="exact"/>
              <w:rPr>
                <w:rFonts w:ascii="宋体" w:hAnsi="宋体"/>
                <w:kern w:val="0"/>
                <w:sz w:val="24"/>
              </w:rPr>
            </w:pPr>
            <w:r>
              <w:rPr>
                <w:rFonts w:ascii="宋体" w:hAnsi="宋体" w:hint="eastAsia"/>
                <w:kern w:val="0"/>
                <w:sz w:val="24"/>
              </w:rPr>
              <w:t>□行为规范或操作规范</w:t>
            </w:r>
          </w:p>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□突发事件应急预案，共</w:t>
            </w:r>
            <w:r>
              <w:rPr>
                <w:rFonts w:ascii="宋体" w:hAnsi="宋体" w:hint="eastAsia"/>
                <w:kern w:val="0"/>
                <w:sz w:val="24"/>
                <w:u w:val="single"/>
              </w:rPr>
              <w:t xml:space="preserve">  </w:t>
            </w:r>
            <w:r>
              <w:rPr>
                <w:rFonts w:ascii="宋体" w:hAnsi="宋体" w:hint="eastAsia"/>
                <w:kern w:val="0"/>
                <w:sz w:val="24"/>
              </w:rPr>
              <w:t>份</w:t>
            </w:r>
          </w:p>
        </w:tc>
        <w:tc>
          <w:tcPr>
            <w:tcW w:w="1545"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□发现风险点</w:t>
            </w:r>
          </w:p>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□未发现风险点</w:t>
            </w:r>
          </w:p>
          <w:p w:rsidR="00570A5D" w:rsidRDefault="00570A5D" w:rsidP="009B6D7C">
            <w:pPr>
              <w:spacing w:line="300" w:lineRule="exact"/>
              <w:rPr>
                <w:rFonts w:ascii="宋体" w:hAnsi="宋体" w:hint="eastAsia"/>
                <w:kern w:val="0"/>
                <w:sz w:val="24"/>
              </w:rPr>
            </w:pPr>
          </w:p>
        </w:tc>
        <w:tc>
          <w:tcPr>
            <w:tcW w:w="1737" w:type="dxa"/>
            <w:vAlign w:val="center"/>
          </w:tcPr>
          <w:p w:rsidR="00570A5D" w:rsidRDefault="00570A5D" w:rsidP="009B6D7C">
            <w:pPr>
              <w:spacing w:line="300" w:lineRule="exact"/>
              <w:rPr>
                <w:rFonts w:ascii="宋体" w:hAnsi="宋体"/>
                <w:kern w:val="0"/>
                <w:sz w:val="24"/>
              </w:rPr>
            </w:pPr>
            <w:r>
              <w:rPr>
                <w:rFonts w:ascii="宋体" w:hAnsi="宋体" w:hint="eastAsia"/>
                <w:kern w:val="0"/>
                <w:sz w:val="24"/>
              </w:rPr>
              <w:t>15</w:t>
            </w:r>
            <w:r>
              <w:rPr>
                <w:rFonts w:ascii="宋体" w:hAnsi="宋体" w:hint="eastAsia"/>
                <w:kern w:val="0"/>
                <w:sz w:val="24"/>
              </w:rPr>
              <w:t>个自然日</w:t>
            </w:r>
          </w:p>
        </w:tc>
      </w:tr>
      <w:tr w:rsidR="00570A5D" w:rsidTr="009B6D7C">
        <w:trPr>
          <w:cantSplit/>
          <w:trHeight w:val="3602"/>
          <w:jc w:val="center"/>
        </w:trPr>
        <w:tc>
          <w:tcPr>
            <w:tcW w:w="592" w:type="dxa"/>
            <w:vAlign w:val="center"/>
          </w:tcPr>
          <w:p w:rsidR="00570A5D" w:rsidRDefault="00570A5D" w:rsidP="009B6D7C">
            <w:pPr>
              <w:spacing w:line="300" w:lineRule="exact"/>
              <w:jc w:val="center"/>
              <w:rPr>
                <w:sz w:val="24"/>
              </w:rPr>
            </w:pPr>
            <w:r>
              <w:rPr>
                <w:rFonts w:hint="eastAsia"/>
                <w:sz w:val="24"/>
              </w:rPr>
              <w:lastRenderedPageBreak/>
              <w:t>4</w:t>
            </w:r>
          </w:p>
        </w:tc>
        <w:tc>
          <w:tcPr>
            <w:tcW w:w="2216" w:type="dxa"/>
            <w:vAlign w:val="center"/>
          </w:tcPr>
          <w:p w:rsidR="00570A5D" w:rsidRDefault="00570A5D" w:rsidP="009B6D7C">
            <w:pPr>
              <w:spacing w:line="300" w:lineRule="exact"/>
              <w:rPr>
                <w:rFonts w:eastAsia="宋体" w:hint="eastAsia"/>
                <w:sz w:val="24"/>
              </w:rPr>
            </w:pPr>
            <w:r>
              <w:rPr>
                <w:rFonts w:hint="eastAsia"/>
                <w:sz w:val="24"/>
              </w:rPr>
              <w:t>定期开展隐患排查治理。应建立风险分级管控制度，定期对容易发生生产安全事故的场站及充电区域、配电房、无人值守区域进行安全风险辨识和评估，确认风险等级，制定相应的管控措施</w:t>
            </w:r>
          </w:p>
        </w:tc>
        <w:tc>
          <w:tcPr>
            <w:tcW w:w="2940" w:type="dxa"/>
            <w:vAlign w:val="center"/>
          </w:tcPr>
          <w:p w:rsidR="00570A5D" w:rsidRDefault="00570A5D" w:rsidP="009B6D7C">
            <w:pPr>
              <w:spacing w:line="300" w:lineRule="exact"/>
              <w:rPr>
                <w:rFonts w:ascii="宋体" w:hAnsi="宋体"/>
                <w:kern w:val="0"/>
                <w:sz w:val="24"/>
                <w:u w:val="single"/>
              </w:rPr>
            </w:pPr>
          </w:p>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□年度第三方充电设施专业检测机构或运营企业自行出具的风险评估报告</w:t>
            </w:r>
          </w:p>
          <w:p w:rsidR="00570A5D" w:rsidRDefault="00570A5D" w:rsidP="009B6D7C">
            <w:pPr>
              <w:spacing w:line="300" w:lineRule="exact"/>
              <w:rPr>
                <w:sz w:val="24"/>
              </w:rPr>
            </w:pPr>
          </w:p>
        </w:tc>
        <w:tc>
          <w:tcPr>
            <w:tcW w:w="1545"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□发现风险点</w:t>
            </w:r>
          </w:p>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□未发现风险点</w:t>
            </w:r>
          </w:p>
          <w:p w:rsidR="00570A5D" w:rsidRDefault="00570A5D" w:rsidP="009B6D7C">
            <w:pPr>
              <w:spacing w:line="300" w:lineRule="exact"/>
              <w:rPr>
                <w:sz w:val="24"/>
              </w:rPr>
            </w:pPr>
          </w:p>
        </w:tc>
        <w:tc>
          <w:tcPr>
            <w:tcW w:w="1737" w:type="dxa"/>
            <w:vAlign w:val="center"/>
          </w:tcPr>
          <w:p w:rsidR="00570A5D" w:rsidRDefault="00570A5D" w:rsidP="009B6D7C">
            <w:pPr>
              <w:spacing w:line="300" w:lineRule="exact"/>
              <w:rPr>
                <w:sz w:val="24"/>
              </w:rPr>
            </w:pPr>
            <w:r>
              <w:rPr>
                <w:rFonts w:hint="eastAsia"/>
                <w:sz w:val="24"/>
              </w:rPr>
              <w:t>30</w:t>
            </w:r>
            <w:r>
              <w:rPr>
                <w:rFonts w:hint="eastAsia"/>
                <w:sz w:val="24"/>
              </w:rPr>
              <w:t>个自然日</w:t>
            </w:r>
          </w:p>
        </w:tc>
      </w:tr>
      <w:tr w:rsidR="00570A5D" w:rsidTr="009B6D7C">
        <w:trPr>
          <w:cantSplit/>
          <w:trHeight w:val="4292"/>
          <w:jc w:val="center"/>
        </w:trPr>
        <w:tc>
          <w:tcPr>
            <w:tcW w:w="592" w:type="dxa"/>
            <w:vAlign w:val="center"/>
          </w:tcPr>
          <w:p w:rsidR="00570A5D" w:rsidRDefault="00570A5D" w:rsidP="009B6D7C">
            <w:pPr>
              <w:spacing w:line="300" w:lineRule="exact"/>
              <w:jc w:val="center"/>
              <w:rPr>
                <w:rFonts w:ascii="仿宋_GB2312" w:eastAsia="宋体" w:hint="eastAsia"/>
                <w:kern w:val="0"/>
                <w:sz w:val="24"/>
              </w:rPr>
            </w:pPr>
            <w:r>
              <w:rPr>
                <w:rFonts w:ascii="仿宋_GB2312" w:hint="eastAsia"/>
                <w:kern w:val="0"/>
                <w:sz w:val="24"/>
              </w:rPr>
              <w:t>5</w:t>
            </w:r>
          </w:p>
        </w:tc>
        <w:tc>
          <w:tcPr>
            <w:tcW w:w="2216" w:type="dxa"/>
            <w:vAlign w:val="center"/>
          </w:tcPr>
          <w:p w:rsidR="00570A5D" w:rsidRDefault="00570A5D" w:rsidP="009B6D7C">
            <w:pPr>
              <w:spacing w:line="300" w:lineRule="exact"/>
              <w:rPr>
                <w:rFonts w:hint="eastAsia"/>
                <w:sz w:val="24"/>
              </w:rPr>
            </w:pPr>
            <w:r>
              <w:rPr>
                <w:rFonts w:hint="eastAsia"/>
                <w:sz w:val="24"/>
              </w:rPr>
              <w:t>定期开展隐患排查治理。应制定隐患排查治理制度，每月定期开展电气安全、技术防控、运维操作、消防及防雷设施安全检查和隐患排查，积极落实整改责任，及时消除安全隐</w:t>
            </w:r>
          </w:p>
          <w:p w:rsidR="00570A5D" w:rsidRDefault="00570A5D" w:rsidP="009B6D7C">
            <w:pPr>
              <w:spacing w:line="300" w:lineRule="exact"/>
              <w:rPr>
                <w:rFonts w:hint="eastAsia"/>
                <w:sz w:val="24"/>
              </w:rPr>
            </w:pPr>
            <w:r>
              <w:rPr>
                <w:rFonts w:hint="eastAsia"/>
                <w:sz w:val="24"/>
              </w:rPr>
              <w:t>患。做好安全生产检查相应台账，以备相关主管部门检查。</w:t>
            </w:r>
          </w:p>
        </w:tc>
        <w:tc>
          <w:tcPr>
            <w:tcW w:w="2940"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□日度巡查报告</w:t>
            </w:r>
          </w:p>
          <w:p w:rsidR="00570A5D" w:rsidRDefault="00570A5D" w:rsidP="009B6D7C">
            <w:pPr>
              <w:spacing w:line="300" w:lineRule="exact"/>
              <w:rPr>
                <w:rFonts w:ascii="宋体" w:hAnsi="宋体"/>
                <w:kern w:val="0"/>
                <w:sz w:val="24"/>
              </w:rPr>
            </w:pPr>
            <w:r>
              <w:rPr>
                <w:rFonts w:ascii="宋体" w:hAnsi="宋体" w:hint="eastAsia"/>
                <w:kern w:val="0"/>
                <w:sz w:val="24"/>
              </w:rPr>
              <w:t>□月度自查报告</w:t>
            </w:r>
          </w:p>
        </w:tc>
        <w:tc>
          <w:tcPr>
            <w:tcW w:w="1545"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□发现风险点</w:t>
            </w:r>
          </w:p>
          <w:p w:rsidR="00570A5D" w:rsidRDefault="00570A5D" w:rsidP="009B6D7C">
            <w:pPr>
              <w:spacing w:line="300" w:lineRule="exact"/>
              <w:rPr>
                <w:rFonts w:ascii="宋体" w:hAnsi="宋体"/>
                <w:kern w:val="0"/>
                <w:sz w:val="24"/>
              </w:rPr>
            </w:pPr>
            <w:r>
              <w:rPr>
                <w:rFonts w:ascii="宋体" w:hAnsi="宋体" w:hint="eastAsia"/>
                <w:kern w:val="0"/>
                <w:sz w:val="24"/>
              </w:rPr>
              <w:t>□未发现风险点</w:t>
            </w:r>
          </w:p>
        </w:tc>
        <w:tc>
          <w:tcPr>
            <w:tcW w:w="1737" w:type="dxa"/>
            <w:vAlign w:val="center"/>
          </w:tcPr>
          <w:p w:rsidR="00570A5D" w:rsidRDefault="00570A5D" w:rsidP="009B6D7C">
            <w:pPr>
              <w:spacing w:line="300" w:lineRule="exact"/>
              <w:rPr>
                <w:rFonts w:ascii="宋体" w:hAnsi="宋体"/>
                <w:kern w:val="0"/>
                <w:sz w:val="24"/>
              </w:rPr>
            </w:pPr>
            <w:r>
              <w:rPr>
                <w:rFonts w:ascii="宋体" w:hAnsi="宋体" w:hint="eastAsia"/>
                <w:kern w:val="0"/>
                <w:sz w:val="24"/>
              </w:rPr>
              <w:t>15</w:t>
            </w:r>
            <w:r>
              <w:rPr>
                <w:rFonts w:ascii="宋体" w:hAnsi="宋体" w:hint="eastAsia"/>
                <w:kern w:val="0"/>
                <w:sz w:val="24"/>
              </w:rPr>
              <w:t>个自然日</w:t>
            </w:r>
          </w:p>
        </w:tc>
      </w:tr>
      <w:tr w:rsidR="00570A5D" w:rsidTr="009B6D7C">
        <w:trPr>
          <w:cantSplit/>
          <w:trHeight w:val="3751"/>
          <w:jc w:val="center"/>
        </w:trPr>
        <w:tc>
          <w:tcPr>
            <w:tcW w:w="592" w:type="dxa"/>
            <w:vAlign w:val="center"/>
          </w:tcPr>
          <w:p w:rsidR="00570A5D" w:rsidRDefault="00570A5D" w:rsidP="009B6D7C">
            <w:pPr>
              <w:spacing w:line="300" w:lineRule="exact"/>
              <w:jc w:val="center"/>
              <w:rPr>
                <w:rFonts w:ascii="仿宋_GB2312" w:eastAsia="宋体" w:hint="eastAsia"/>
                <w:kern w:val="0"/>
                <w:sz w:val="24"/>
              </w:rPr>
            </w:pPr>
            <w:r>
              <w:rPr>
                <w:rFonts w:ascii="仿宋_GB2312" w:hint="eastAsia"/>
                <w:kern w:val="0"/>
                <w:sz w:val="24"/>
              </w:rPr>
              <w:t>6</w:t>
            </w:r>
          </w:p>
        </w:tc>
        <w:tc>
          <w:tcPr>
            <w:tcW w:w="2216" w:type="dxa"/>
            <w:vAlign w:val="center"/>
          </w:tcPr>
          <w:p w:rsidR="00570A5D" w:rsidRDefault="00570A5D" w:rsidP="009B6D7C">
            <w:pPr>
              <w:spacing w:line="300" w:lineRule="exact"/>
              <w:rPr>
                <w:rFonts w:ascii="仿宋_GB2312"/>
                <w:sz w:val="24"/>
              </w:rPr>
            </w:pPr>
            <w:r>
              <w:rPr>
                <w:rFonts w:hint="eastAsia"/>
                <w:sz w:val="24"/>
              </w:rPr>
              <w:t>定期开展设备设施与系统运行维护。应建立设备设施定期检查和运行维护工作制度，确保充电设备、配电设备、线缆及保护装置、充电监控系统及运行管理平台的工作状态正常和可靠运行。</w:t>
            </w:r>
          </w:p>
        </w:tc>
        <w:tc>
          <w:tcPr>
            <w:tcW w:w="2940" w:type="dxa"/>
            <w:vAlign w:val="center"/>
          </w:tcPr>
          <w:p w:rsidR="00570A5D" w:rsidRDefault="00570A5D" w:rsidP="009B6D7C">
            <w:pPr>
              <w:spacing w:line="300" w:lineRule="exact"/>
              <w:rPr>
                <w:rFonts w:ascii="宋体" w:hAnsi="宋体"/>
                <w:kern w:val="0"/>
                <w:sz w:val="24"/>
              </w:rPr>
            </w:pPr>
            <w:r>
              <w:rPr>
                <w:rFonts w:ascii="宋体" w:hAnsi="宋体" w:hint="eastAsia"/>
                <w:kern w:val="0"/>
                <w:sz w:val="24"/>
              </w:rPr>
              <w:t>□充电设施故障记录</w:t>
            </w:r>
          </w:p>
          <w:p w:rsidR="00570A5D" w:rsidRDefault="00570A5D" w:rsidP="009B6D7C">
            <w:pPr>
              <w:spacing w:line="300" w:lineRule="exact"/>
              <w:rPr>
                <w:rFonts w:ascii="宋体" w:hAnsi="宋体" w:hint="eastAsia"/>
                <w:kern w:val="0"/>
                <w:sz w:val="24"/>
              </w:rPr>
            </w:pPr>
            <w:r>
              <w:rPr>
                <w:rFonts w:ascii="宋体" w:hAnsi="宋体" w:hint="eastAsia"/>
                <w:kern w:val="0"/>
                <w:sz w:val="24"/>
              </w:rPr>
              <w:t>□充电设施事故记录</w:t>
            </w:r>
          </w:p>
          <w:p w:rsidR="00570A5D" w:rsidRDefault="00570A5D" w:rsidP="009B6D7C">
            <w:pPr>
              <w:spacing w:line="300" w:lineRule="exact"/>
              <w:rPr>
                <w:rFonts w:ascii="宋体" w:hAnsi="宋体"/>
                <w:kern w:val="0"/>
                <w:sz w:val="24"/>
              </w:rPr>
            </w:pPr>
            <w:r>
              <w:rPr>
                <w:rFonts w:ascii="宋体" w:hAnsi="宋体" w:hint="eastAsia"/>
                <w:kern w:val="0"/>
                <w:sz w:val="24"/>
              </w:rPr>
              <w:t>□充电设施维护维修记录</w:t>
            </w:r>
          </w:p>
        </w:tc>
        <w:tc>
          <w:tcPr>
            <w:tcW w:w="1545"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□发现风险点</w:t>
            </w:r>
          </w:p>
          <w:p w:rsidR="00570A5D" w:rsidRDefault="00570A5D" w:rsidP="009B6D7C">
            <w:pPr>
              <w:spacing w:line="300" w:lineRule="exact"/>
              <w:rPr>
                <w:rFonts w:ascii="宋体" w:hAnsi="宋体"/>
                <w:kern w:val="0"/>
                <w:sz w:val="24"/>
              </w:rPr>
            </w:pPr>
            <w:r>
              <w:rPr>
                <w:rFonts w:ascii="宋体" w:hAnsi="宋体" w:hint="eastAsia"/>
                <w:kern w:val="0"/>
                <w:sz w:val="24"/>
              </w:rPr>
              <w:t>□未发现风险点</w:t>
            </w:r>
          </w:p>
        </w:tc>
        <w:tc>
          <w:tcPr>
            <w:tcW w:w="1737" w:type="dxa"/>
            <w:vAlign w:val="center"/>
          </w:tcPr>
          <w:p w:rsidR="00570A5D" w:rsidRDefault="00570A5D" w:rsidP="009B6D7C">
            <w:pPr>
              <w:spacing w:line="300" w:lineRule="exact"/>
              <w:rPr>
                <w:rFonts w:ascii="宋体" w:hAnsi="宋体"/>
                <w:kern w:val="0"/>
                <w:sz w:val="24"/>
              </w:rPr>
            </w:pPr>
            <w:r>
              <w:rPr>
                <w:rFonts w:ascii="宋体" w:hAnsi="宋体" w:hint="eastAsia"/>
                <w:kern w:val="0"/>
                <w:sz w:val="24"/>
              </w:rPr>
              <w:t>15</w:t>
            </w:r>
            <w:r>
              <w:rPr>
                <w:rFonts w:ascii="宋体" w:hAnsi="宋体" w:hint="eastAsia"/>
                <w:kern w:val="0"/>
                <w:sz w:val="24"/>
              </w:rPr>
              <w:t>个自然日</w:t>
            </w:r>
          </w:p>
        </w:tc>
      </w:tr>
      <w:tr w:rsidR="00570A5D" w:rsidTr="009B6D7C">
        <w:trPr>
          <w:cantSplit/>
          <w:trHeight w:val="4207"/>
          <w:jc w:val="center"/>
        </w:trPr>
        <w:tc>
          <w:tcPr>
            <w:tcW w:w="592" w:type="dxa"/>
            <w:vAlign w:val="center"/>
          </w:tcPr>
          <w:p w:rsidR="00570A5D" w:rsidRDefault="00570A5D" w:rsidP="009B6D7C">
            <w:pPr>
              <w:spacing w:line="300" w:lineRule="exact"/>
              <w:jc w:val="center"/>
              <w:rPr>
                <w:rFonts w:ascii="仿宋_GB2312" w:eastAsia="宋体"/>
                <w:kern w:val="0"/>
                <w:sz w:val="24"/>
              </w:rPr>
            </w:pPr>
            <w:r>
              <w:rPr>
                <w:rFonts w:ascii="仿宋_GB2312" w:hint="eastAsia"/>
                <w:kern w:val="0"/>
                <w:sz w:val="24"/>
              </w:rPr>
              <w:lastRenderedPageBreak/>
              <w:t>7</w:t>
            </w:r>
          </w:p>
        </w:tc>
        <w:tc>
          <w:tcPr>
            <w:tcW w:w="2216" w:type="dxa"/>
            <w:vAlign w:val="center"/>
          </w:tcPr>
          <w:p w:rsidR="00570A5D" w:rsidRDefault="00570A5D" w:rsidP="009B6D7C">
            <w:pPr>
              <w:spacing w:line="300" w:lineRule="exact"/>
              <w:rPr>
                <w:sz w:val="24"/>
              </w:rPr>
            </w:pPr>
            <w:r>
              <w:rPr>
                <w:rFonts w:hint="eastAsia"/>
                <w:sz w:val="24"/>
              </w:rPr>
              <w:t>组织开展应急演练。应设置应急组织，制定突发事件应急预案，每半年组织一次应急培训、演练和评估，包括火灾、车辆故障、电池破损燃烧爆炸、供电系统故障、人员触电、电池故障、设备故障、恶劣天气应急等。</w:t>
            </w:r>
          </w:p>
        </w:tc>
        <w:tc>
          <w:tcPr>
            <w:tcW w:w="2940" w:type="dxa"/>
            <w:vAlign w:val="center"/>
          </w:tcPr>
          <w:p w:rsidR="00570A5D" w:rsidRDefault="00570A5D" w:rsidP="009B6D7C">
            <w:pPr>
              <w:spacing w:line="300" w:lineRule="exact"/>
              <w:rPr>
                <w:sz w:val="24"/>
              </w:rPr>
            </w:pPr>
            <w:r>
              <w:rPr>
                <w:rFonts w:hint="eastAsia"/>
                <w:sz w:val="24"/>
              </w:rPr>
              <w:t>□应急演练材料和人员参与照片</w:t>
            </w:r>
          </w:p>
        </w:tc>
        <w:tc>
          <w:tcPr>
            <w:tcW w:w="1545"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□发现风险点</w:t>
            </w:r>
          </w:p>
          <w:p w:rsidR="00570A5D" w:rsidRDefault="00570A5D" w:rsidP="009B6D7C">
            <w:pPr>
              <w:spacing w:line="300" w:lineRule="exact"/>
              <w:rPr>
                <w:sz w:val="24"/>
              </w:rPr>
            </w:pPr>
            <w:r>
              <w:rPr>
                <w:rFonts w:ascii="宋体" w:hAnsi="宋体" w:hint="eastAsia"/>
                <w:kern w:val="0"/>
                <w:sz w:val="24"/>
              </w:rPr>
              <w:t>□未发现风险点</w:t>
            </w:r>
          </w:p>
        </w:tc>
        <w:tc>
          <w:tcPr>
            <w:tcW w:w="1737" w:type="dxa"/>
            <w:vAlign w:val="center"/>
          </w:tcPr>
          <w:p w:rsidR="00570A5D" w:rsidRDefault="00570A5D" w:rsidP="009B6D7C">
            <w:pPr>
              <w:spacing w:line="300" w:lineRule="exact"/>
              <w:rPr>
                <w:sz w:val="24"/>
              </w:rPr>
            </w:pPr>
            <w:r>
              <w:rPr>
                <w:rFonts w:hint="eastAsia"/>
                <w:sz w:val="24"/>
              </w:rPr>
              <w:t>15</w:t>
            </w:r>
            <w:r>
              <w:rPr>
                <w:rFonts w:hint="eastAsia"/>
                <w:sz w:val="24"/>
              </w:rPr>
              <w:t>个自然日</w:t>
            </w:r>
          </w:p>
        </w:tc>
      </w:tr>
      <w:tr w:rsidR="00570A5D" w:rsidTr="009B6D7C">
        <w:trPr>
          <w:cantSplit/>
          <w:trHeight w:val="4539"/>
          <w:jc w:val="center"/>
        </w:trPr>
        <w:tc>
          <w:tcPr>
            <w:tcW w:w="592" w:type="dxa"/>
            <w:vAlign w:val="center"/>
          </w:tcPr>
          <w:p w:rsidR="00570A5D" w:rsidRDefault="00570A5D" w:rsidP="009B6D7C">
            <w:pPr>
              <w:spacing w:line="300" w:lineRule="exact"/>
              <w:jc w:val="center"/>
              <w:rPr>
                <w:rFonts w:ascii="仿宋_GB2312" w:eastAsia="宋体" w:hint="eastAsia"/>
                <w:kern w:val="0"/>
                <w:sz w:val="24"/>
              </w:rPr>
            </w:pPr>
            <w:r>
              <w:rPr>
                <w:rFonts w:ascii="仿宋_GB2312" w:hint="eastAsia"/>
                <w:kern w:val="0"/>
                <w:sz w:val="24"/>
              </w:rPr>
              <w:t>8</w:t>
            </w:r>
          </w:p>
        </w:tc>
        <w:tc>
          <w:tcPr>
            <w:tcW w:w="2216" w:type="dxa"/>
            <w:vAlign w:val="center"/>
          </w:tcPr>
          <w:p w:rsidR="00570A5D" w:rsidRDefault="00570A5D" w:rsidP="009B6D7C">
            <w:pPr>
              <w:spacing w:line="300" w:lineRule="exact"/>
              <w:rPr>
                <w:rFonts w:ascii="仿宋_GB2312"/>
                <w:sz w:val="24"/>
              </w:rPr>
            </w:pPr>
            <w:r>
              <w:rPr>
                <w:rFonts w:ascii="仿宋_GB2312" w:hint="eastAsia"/>
                <w:sz w:val="24"/>
              </w:rPr>
              <w:t>接入市级统一的充电设施安全监控平台。企业级充电设施安全监控系统必须接入市级统一的充电设施安全监控平台，实时对充电站、充电设备的运行状态进行安全监测，保证在安全事故发生之前发现问题并作出相应处置。</w:t>
            </w:r>
          </w:p>
        </w:tc>
        <w:tc>
          <w:tcPr>
            <w:tcW w:w="2940" w:type="dxa"/>
            <w:vAlign w:val="center"/>
          </w:tcPr>
          <w:p w:rsidR="00570A5D" w:rsidRDefault="00570A5D" w:rsidP="009B6D7C">
            <w:pPr>
              <w:spacing w:line="300" w:lineRule="exact"/>
              <w:rPr>
                <w:rFonts w:ascii="宋体" w:hAnsi="宋体"/>
                <w:kern w:val="0"/>
                <w:sz w:val="24"/>
              </w:rPr>
            </w:pPr>
          </w:p>
          <w:p w:rsidR="00570A5D" w:rsidRDefault="00570A5D" w:rsidP="009B6D7C">
            <w:pPr>
              <w:spacing w:line="300" w:lineRule="exact"/>
              <w:rPr>
                <w:rFonts w:ascii="宋体" w:hAnsi="宋体"/>
                <w:kern w:val="0"/>
                <w:sz w:val="24"/>
              </w:rPr>
            </w:pPr>
            <w:r>
              <w:rPr>
                <w:rFonts w:ascii="宋体" w:hAnsi="宋体" w:hint="eastAsia"/>
                <w:kern w:val="0"/>
                <w:sz w:val="24"/>
              </w:rPr>
              <w:t>□建立了企业级数据监控体系</w:t>
            </w:r>
          </w:p>
          <w:p w:rsidR="00570A5D" w:rsidRDefault="00570A5D" w:rsidP="009B6D7C">
            <w:pPr>
              <w:spacing w:line="300" w:lineRule="exact"/>
              <w:rPr>
                <w:rFonts w:ascii="宋体" w:hAnsi="宋体"/>
                <w:kern w:val="0"/>
                <w:sz w:val="24"/>
                <w:u w:val="single"/>
              </w:rPr>
            </w:pPr>
            <w:r>
              <w:rPr>
                <w:rFonts w:ascii="宋体" w:hAnsi="宋体" w:hint="eastAsia"/>
                <w:kern w:val="0"/>
                <w:sz w:val="24"/>
              </w:rPr>
              <w:t>□具有可接入实际数据监控平台的上传数据接口</w:t>
            </w:r>
          </w:p>
        </w:tc>
        <w:tc>
          <w:tcPr>
            <w:tcW w:w="1545" w:type="dxa"/>
            <w:vAlign w:val="center"/>
          </w:tcPr>
          <w:p w:rsidR="00570A5D" w:rsidRDefault="00570A5D" w:rsidP="009B6D7C">
            <w:pPr>
              <w:spacing w:line="300" w:lineRule="exact"/>
              <w:rPr>
                <w:rFonts w:ascii="宋体" w:eastAsia="宋体" w:hAnsi="宋体" w:hint="eastAsia"/>
                <w:kern w:val="0"/>
                <w:sz w:val="24"/>
              </w:rPr>
            </w:pPr>
            <w:r>
              <w:rPr>
                <w:rFonts w:ascii="宋体" w:hAnsi="宋体" w:hint="eastAsia"/>
                <w:kern w:val="0"/>
                <w:sz w:val="24"/>
              </w:rPr>
              <w:t>□发现风险点</w:t>
            </w:r>
          </w:p>
          <w:p w:rsidR="00570A5D" w:rsidRDefault="00570A5D" w:rsidP="009B6D7C">
            <w:pPr>
              <w:spacing w:line="300" w:lineRule="exact"/>
              <w:rPr>
                <w:rFonts w:ascii="宋体" w:hAnsi="宋体"/>
                <w:kern w:val="0"/>
                <w:sz w:val="24"/>
                <w:u w:val="single"/>
              </w:rPr>
            </w:pPr>
            <w:r>
              <w:rPr>
                <w:rFonts w:ascii="宋体" w:hAnsi="宋体" w:hint="eastAsia"/>
                <w:kern w:val="0"/>
                <w:sz w:val="24"/>
              </w:rPr>
              <w:t>□未发现风险点</w:t>
            </w:r>
          </w:p>
        </w:tc>
        <w:tc>
          <w:tcPr>
            <w:tcW w:w="1737" w:type="dxa"/>
            <w:vAlign w:val="center"/>
          </w:tcPr>
          <w:p w:rsidR="00570A5D" w:rsidRDefault="00570A5D" w:rsidP="009B6D7C">
            <w:pPr>
              <w:spacing w:line="300" w:lineRule="exact"/>
              <w:rPr>
                <w:rFonts w:ascii="宋体" w:hAnsi="宋体"/>
                <w:kern w:val="0"/>
                <w:sz w:val="24"/>
                <w:u w:val="single"/>
              </w:rPr>
            </w:pPr>
            <w:r>
              <w:rPr>
                <w:rFonts w:ascii="宋体" w:hAnsi="宋体" w:hint="eastAsia"/>
                <w:kern w:val="0"/>
                <w:sz w:val="24"/>
              </w:rPr>
              <w:t>30</w:t>
            </w:r>
            <w:r>
              <w:rPr>
                <w:rFonts w:ascii="宋体" w:hAnsi="宋体" w:hint="eastAsia"/>
                <w:kern w:val="0"/>
                <w:sz w:val="24"/>
              </w:rPr>
              <w:t>个自然日</w:t>
            </w:r>
          </w:p>
        </w:tc>
      </w:tr>
      <w:tr w:rsidR="00570A5D" w:rsidTr="009B6D7C">
        <w:trPr>
          <w:cantSplit/>
          <w:trHeight w:val="1800"/>
          <w:jc w:val="center"/>
        </w:trPr>
        <w:tc>
          <w:tcPr>
            <w:tcW w:w="592" w:type="dxa"/>
            <w:vAlign w:val="center"/>
          </w:tcPr>
          <w:p w:rsidR="00570A5D" w:rsidRDefault="00570A5D" w:rsidP="009B6D7C">
            <w:pPr>
              <w:spacing w:line="300" w:lineRule="exact"/>
              <w:jc w:val="center"/>
              <w:rPr>
                <w:rFonts w:ascii="仿宋_GB2312" w:eastAsia="宋体" w:hint="eastAsia"/>
                <w:kern w:val="0"/>
                <w:sz w:val="24"/>
              </w:rPr>
            </w:pPr>
            <w:r>
              <w:rPr>
                <w:rFonts w:ascii="仿宋_GB2312" w:hint="eastAsia"/>
                <w:kern w:val="0"/>
                <w:sz w:val="24"/>
              </w:rPr>
              <w:t>9</w:t>
            </w:r>
          </w:p>
        </w:tc>
        <w:tc>
          <w:tcPr>
            <w:tcW w:w="2216" w:type="dxa"/>
            <w:vAlign w:val="center"/>
          </w:tcPr>
          <w:p w:rsidR="00570A5D" w:rsidRDefault="00570A5D" w:rsidP="009B6D7C">
            <w:pPr>
              <w:spacing w:line="300" w:lineRule="exact"/>
              <w:rPr>
                <w:rFonts w:ascii="仿宋_GB2312" w:hAnsi="仿宋_GB2312" w:cs="仿宋_GB2312" w:hint="eastAsia"/>
                <w:sz w:val="24"/>
              </w:rPr>
            </w:pPr>
            <w:r>
              <w:rPr>
                <w:rFonts w:ascii="仿宋_GB2312" w:hAnsi="仿宋_GB2312" w:cs="仿宋_GB2312" w:hint="eastAsia"/>
                <w:sz w:val="24"/>
              </w:rPr>
              <w:t>充电设施运营企业应维护充电站现场秩序。</w:t>
            </w:r>
          </w:p>
        </w:tc>
        <w:tc>
          <w:tcPr>
            <w:tcW w:w="2940" w:type="dxa"/>
            <w:vAlign w:val="center"/>
          </w:tcPr>
          <w:p w:rsidR="00570A5D" w:rsidRDefault="00570A5D" w:rsidP="009B6D7C">
            <w:pPr>
              <w:spacing w:line="300" w:lineRule="exact"/>
              <w:rPr>
                <w:rFonts w:ascii="仿宋_GB2312" w:hAnsi="仿宋_GB2312" w:cs="仿宋_GB2312" w:hint="eastAsia"/>
                <w:kern w:val="0"/>
                <w:sz w:val="24"/>
              </w:rPr>
            </w:pPr>
          </w:p>
          <w:p w:rsidR="00570A5D" w:rsidRDefault="00570A5D" w:rsidP="009B6D7C">
            <w:pPr>
              <w:spacing w:line="300" w:lineRule="exact"/>
              <w:rPr>
                <w:rFonts w:ascii="仿宋_GB2312" w:hAnsi="仿宋_GB2312" w:cs="仿宋_GB2312" w:hint="eastAsia"/>
                <w:sz w:val="24"/>
              </w:rPr>
            </w:pPr>
            <w:r>
              <w:rPr>
                <w:rFonts w:ascii="仿宋_GB2312" w:hAnsi="仿宋_GB2312" w:cs="仿宋_GB2312" w:hint="eastAsia"/>
                <w:kern w:val="0"/>
                <w:sz w:val="24"/>
              </w:rPr>
              <w:t>□</w:t>
            </w:r>
            <w:r>
              <w:rPr>
                <w:rFonts w:ascii="仿宋_GB2312" w:hAnsi="仿宋_GB2312" w:cs="仿宋_GB2312" w:hint="eastAsia"/>
                <w:sz w:val="24"/>
              </w:rPr>
              <w:t>充电站现场秩序良好</w:t>
            </w:r>
          </w:p>
          <w:p w:rsidR="00570A5D" w:rsidRDefault="00570A5D" w:rsidP="009B6D7C">
            <w:pPr>
              <w:spacing w:line="300" w:lineRule="exact"/>
              <w:rPr>
                <w:rFonts w:ascii="仿宋_GB2312" w:hAnsi="仿宋_GB2312" w:cs="仿宋_GB2312" w:hint="eastAsia"/>
                <w:kern w:val="0"/>
                <w:sz w:val="24"/>
                <w:u w:val="single"/>
              </w:rPr>
            </w:pPr>
          </w:p>
        </w:tc>
        <w:tc>
          <w:tcPr>
            <w:tcW w:w="1545" w:type="dxa"/>
            <w:vAlign w:val="center"/>
          </w:tcPr>
          <w:p w:rsidR="00570A5D" w:rsidRDefault="00570A5D" w:rsidP="009B6D7C">
            <w:pPr>
              <w:spacing w:line="300" w:lineRule="exact"/>
              <w:rPr>
                <w:rFonts w:ascii="仿宋_GB2312" w:hAnsi="仿宋_GB2312" w:cs="仿宋_GB2312" w:hint="eastAsia"/>
                <w:kern w:val="0"/>
                <w:sz w:val="24"/>
              </w:rPr>
            </w:pPr>
            <w:r>
              <w:rPr>
                <w:rFonts w:ascii="仿宋_GB2312" w:hAnsi="仿宋_GB2312" w:cs="仿宋_GB2312" w:hint="eastAsia"/>
                <w:kern w:val="0"/>
                <w:sz w:val="24"/>
              </w:rPr>
              <w:t>□发现风险点</w:t>
            </w:r>
          </w:p>
          <w:p w:rsidR="00570A5D" w:rsidRDefault="00570A5D" w:rsidP="009B6D7C">
            <w:pPr>
              <w:spacing w:line="300" w:lineRule="exact"/>
              <w:rPr>
                <w:rFonts w:ascii="仿宋_GB2312" w:hAnsi="仿宋_GB2312" w:cs="仿宋_GB2312" w:hint="eastAsia"/>
                <w:kern w:val="0"/>
                <w:sz w:val="24"/>
              </w:rPr>
            </w:pPr>
            <w:r>
              <w:rPr>
                <w:rFonts w:ascii="仿宋_GB2312" w:hAnsi="仿宋_GB2312" w:cs="仿宋_GB2312" w:hint="eastAsia"/>
                <w:kern w:val="0"/>
                <w:sz w:val="24"/>
              </w:rPr>
              <w:t>□未发现风险点</w:t>
            </w:r>
          </w:p>
          <w:p w:rsidR="00570A5D" w:rsidRDefault="00570A5D" w:rsidP="009B6D7C">
            <w:pPr>
              <w:spacing w:line="300" w:lineRule="exact"/>
              <w:rPr>
                <w:rFonts w:ascii="仿宋_GB2312" w:hAnsi="仿宋_GB2312" w:cs="仿宋_GB2312" w:hint="eastAsia"/>
                <w:kern w:val="0"/>
                <w:sz w:val="24"/>
                <w:u w:val="single"/>
              </w:rPr>
            </w:pPr>
          </w:p>
        </w:tc>
        <w:tc>
          <w:tcPr>
            <w:tcW w:w="1737" w:type="dxa"/>
            <w:vAlign w:val="center"/>
          </w:tcPr>
          <w:p w:rsidR="00570A5D" w:rsidRDefault="00570A5D" w:rsidP="009B6D7C">
            <w:pPr>
              <w:spacing w:line="300" w:lineRule="exact"/>
              <w:rPr>
                <w:rFonts w:ascii="仿宋_GB2312" w:hAnsi="仿宋_GB2312" w:cs="仿宋_GB2312"/>
                <w:kern w:val="0"/>
                <w:sz w:val="24"/>
                <w:u w:val="single"/>
              </w:rPr>
            </w:pPr>
            <w:r>
              <w:rPr>
                <w:rFonts w:ascii="仿宋_GB2312" w:hAnsi="仿宋_GB2312" w:cs="仿宋_GB2312" w:hint="eastAsia"/>
                <w:kern w:val="0"/>
                <w:sz w:val="24"/>
              </w:rPr>
              <w:t>15个自然日</w:t>
            </w:r>
          </w:p>
        </w:tc>
      </w:tr>
    </w:tbl>
    <w:p w:rsidR="00570A5D" w:rsidRDefault="00570A5D" w:rsidP="00570A5D">
      <w:pPr>
        <w:widowControl/>
        <w:spacing w:line="20" w:lineRule="exact"/>
        <w:jc w:val="left"/>
        <w:rPr>
          <w:rFonts w:ascii="仿宋_GB2312" w:hAnsi="仿宋_GB2312" w:cs="仿宋_GB2312"/>
          <w:sz w:val="18"/>
          <w:szCs w:val="18"/>
        </w:rPr>
      </w:pPr>
    </w:p>
    <w:p w:rsidR="00570A5D" w:rsidRDefault="00570A5D" w:rsidP="00570A5D">
      <w:pPr>
        <w:rPr>
          <w:rFonts w:ascii="仿宋_GB2312" w:hAnsi="仿宋_GB2312" w:cs="仿宋_GB2312"/>
        </w:rPr>
      </w:pPr>
    </w:p>
    <w:p w:rsidR="00570A5D" w:rsidRPr="00570A5D" w:rsidRDefault="00570A5D" w:rsidP="00570A5D">
      <w:pPr>
        <w:pStyle w:val="8"/>
        <w:ind w:left="4480"/>
      </w:pPr>
    </w:p>
    <w:sectPr w:rsidR="00570A5D" w:rsidRPr="00570A5D" w:rsidSect="000803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0892"/>
    <w:rsid w:val="000803E6"/>
    <w:rsid w:val="00410892"/>
    <w:rsid w:val="00570A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10892"/>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8"/>
    <w:link w:val="Char"/>
    <w:rsid w:val="00410892"/>
    <w:rPr>
      <w:rFonts w:ascii="宋体" w:hAnsi="Courier New"/>
      <w:szCs w:val="21"/>
    </w:rPr>
  </w:style>
  <w:style w:type="character" w:customStyle="1" w:styleId="Char">
    <w:name w:val="纯文本 Char"/>
    <w:basedOn w:val="a1"/>
    <w:link w:val="a0"/>
    <w:rsid w:val="00410892"/>
    <w:rPr>
      <w:rFonts w:ascii="宋体" w:eastAsia="仿宋_GB2312" w:hAnsi="Courier New" w:cs="Times New Roman"/>
      <w:sz w:val="32"/>
      <w:szCs w:val="21"/>
    </w:rPr>
  </w:style>
  <w:style w:type="table" w:styleId="a4">
    <w:name w:val="Table Grid"/>
    <w:basedOn w:val="a2"/>
    <w:rsid w:val="0041089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8">
    <w:name w:val="index 8"/>
    <w:basedOn w:val="a"/>
    <w:next w:val="a"/>
    <w:autoRedefine/>
    <w:uiPriority w:val="99"/>
    <w:semiHidden/>
    <w:unhideWhenUsed/>
    <w:rsid w:val="00410892"/>
    <w:pPr>
      <w:ind w:leftChars="1400" w:left="1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1500</Characters>
  <Application>Microsoft Office Word</Application>
  <DocSecurity>0</DocSecurity>
  <Lines>12</Lines>
  <Paragraphs>3</Paragraphs>
  <ScaleCrop>false</ScaleCrop>
  <Company>CHINA</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2020-12-21T08:50:00Z</dcterms:created>
  <dcterms:modified xsi:type="dcterms:W3CDTF">2020-12-21T08:51:00Z</dcterms:modified>
</cp:coreProperties>
</file>