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</w:rPr>
        <w:t>年深圳技能大赛——龙岗区职业技能竞赛项目一览表</w:t>
      </w:r>
      <w:bookmarkEnd w:id="0"/>
    </w:p>
    <w:tbl>
      <w:tblPr>
        <w:tblStyle w:val="8"/>
        <w:tblW w:w="15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69"/>
        <w:gridCol w:w="1446"/>
        <w:gridCol w:w="7016"/>
        <w:gridCol w:w="290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竞赛项目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承办单位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竞赛标准及方式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报名条件及报名材料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sz w:val="24"/>
                <w:szCs w:val="24"/>
              </w:rPr>
              <w:t>报名地点及联系方式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中式烹调师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（四级）（客家菜方向）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深圳市龙岗区质量技术协会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1．初赛为理论知识竞赛，采取闭卷作答方式进行，竞赛时间为120分钟，满分为100分，60分为合格。初赛成绩排名前40名的选手进入决赛。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3．成绩计算：按照初赛占30%，决赛占70%计算综合成绩（若综合成绩相同，以决赛成绩高分者为先，若决赛成绩也相同，以决赛完成时间较短者为先）。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名的选手进行表彰奖励，分别设置一等奖1名，二等奖2名，三等奖3名，优胜奖3名，表彰人数原则上不超过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2．理论知识和实际操作成绩均合格且最终排名靠前的选手，由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市人力资源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/>
              </w:rPr>
              <w:t>和社会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保障局按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/>
              </w:rPr>
              <w:t>相关政策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规定核发相应的职业资格证书，获发证书选手人数不超过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/>
              </w:rPr>
              <w:t>实际参加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决赛人数的40%，且不超过20名。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年满16周岁，未取得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中式烹调师高级及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以上职业资格证书，且符合以下条件之一：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3.提供从事餐饮行业相关工作的证明；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联系人：罗锦贤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话：28219051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传  真：28436958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2.深圳市龙岗区龙城街道龙福一村综合楼3楼服务大厅307办公室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联系人：叶绮文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话：28948320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3．深圳市龙岗区龙城街道龙西中路1号5楼龙岗区质量技术协会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联系人：杨恩辉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话：28999186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 xml:space="preserve">        84508501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3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3D打印技术应用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深圳技师学院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1．初赛为理论知识竞赛，采取闭卷作答方式进行，竞赛时间为120分钟，满分为100分，60分为合格。初赛成绩排名前30名的选手进入决赛。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3．成绩计算：按照初赛占20%，决赛占80%计算综合成绩（若综合成绩相同，以决赛成绩高分者为先，若决赛成绩也相同，以决赛完成时间较短者为先）。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名的选手进行表彰奖励，分别设置一等奖1名，二等奖2名，三等奖3名，优胜奖3名，表彰人数原则上不超过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年满16周岁，且符合以下条件之一：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3.提供从事制造行业相关工作的证明；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联系人：罗锦贤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话：28219051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传  真：28436958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1"/>
                <w:szCs w:val="21"/>
              </w:rPr>
              <w:t>2．龙岗区龙岗街道协力路深圳技师学院东门111室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联系人：李军民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话：83778970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贵金属首饰检验员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深圳市金质金银珠宝检验研究中心有限公司/深圳市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人力资源经理人协会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1．初赛为理论知识竞赛，采取闭卷作答方式进行，竞赛时间为120分钟，满分为100分，60分为合格。初赛成绩排名前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3．成绩计算：按照初赛占30%，决赛占70%计算综合成绩（若综合成绩相同，以决赛成绩高分者为先，若决赛成绩也相同，以决赛完成时间较短者为先）。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名的选手进行表彰奖励，分别设置一等奖1名，二等奖2名，三等奖3名，优胜奖3名，表彰人数原则上不超过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年满16周岁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且符合以下条件之一：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3.提供从事珠宝行业相关工作的证明；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联系人：罗锦贤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话：28219051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传  真：28436958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1"/>
                <w:szCs w:val="21"/>
              </w:rPr>
              <w:t>2．龙岗区南湾街道布澜路31号李朗珠宝园b5栋一楼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联系人：雷亚莉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话：82693109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龙岗区中心城清林中路209号人力资源服务大厦608室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联系人：朱  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话：28685895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无人机装调工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全球鹰（深圳）无人机有限公司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1．初赛为理论知识竞赛，采取闭卷作答方式进行，竞赛时间为120分钟，满分为100分，60分为合格。初赛成绩排名前20名的选手进入决赛。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3．成绩计算：按照初赛占30%，决赛占70%计算综合成绩（若综合成绩相同，以决赛成绩高分者为先，若决赛成绩也相同，以决赛完成时间较短者为先）。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年满16周岁，且符合以下条件之一：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3.提供从事制造行业相关工作的证明；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联系人：罗锦贤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话：28219051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传  真：28436958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2.深圳市龙岗区龙城街道龙福一村综合楼3楼服务大厅307办公室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联系人：叶绮文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话：28948320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3．深圳市龙岗区大运软件小镇60栋二楼全球鹰(深圳)无人机有限公司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陆金铃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电  话：18795813271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  <w:jc w:val="center"/>
        </w:trPr>
        <w:tc>
          <w:tcPr>
            <w:tcW w:w="71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母婴生活照护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深圳市喜娃娃妇幼服务有限公司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1．初赛为理论知识竞赛，采取闭卷作答方式进行，竞赛时间为120分钟，满分为100分，60分为合格。初赛成绩排名前50名的选手进入决赛。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3．成绩计算：按照初赛占30%，决赛占70%计算综合成绩（若综合成绩相同，以决赛成绩高分者为先，若决赛成绩也相同，以决赛完成时间较短者为先）。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名的选手进行表彰奖励，分别设置一等奖1名，二等奖2名，三等奖3名，优胜奖3名，表彰人数原则上不超过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年满16周岁，从事母婴照护行业相关工作人员（不包括持有医师执业证、护士执业证等相关人员），且符合以下条件之一：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3.提供从事母婴照护相关工作的证明；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联系人：罗锦贤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电  话：28219051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传  真：28436958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深圳市龙岗区横岗街道六约社区深坑工业区深竹路C栋-多喜娃产业基地4楼办公室4016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联系人：张小双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电  话：18923846475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1" w:hRule="atLeast"/>
          <w:jc w:val="center"/>
        </w:trPr>
        <w:tc>
          <w:tcPr>
            <w:tcW w:w="71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中医手法（保健调理师）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/>
              </w:rPr>
              <w:t>四级）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深圳市和益堂高新科技有限公司</w:t>
            </w:r>
          </w:p>
        </w:tc>
        <w:tc>
          <w:tcPr>
            <w:tcW w:w="7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  <w:t>（一）竞赛分初赛和决赛两个阶段进行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1．初赛为理论知识竞赛，采取闭卷作答方式进行，竞赛时间为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分钟，满分为100分，60分为合格。初赛成绩排名前50名的选手进入决赛。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2．决赛为实操考核，以现场实际操作的方式进行，选手在规定时间内完成规定项目，满分为100分，60分为合格。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3．成绩计算：按照初赛占30%，决赛占70%计算综合成绩（若综合成绩相同，以决赛成绩高分者为先）。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</w:rPr>
              <w:t>（二）表彰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1.对竞赛成绩前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名的选手进行表彰奖励，分别设置一等奖1名，二等奖2名，三等奖3名，优胜奖3名，表彰人数原则上不超过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参加决赛人数的30%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</w:rPr>
              <w:t>理论知识和实际操作成绩均合格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的前6名选手授予“龙岗区技术能手”荣誉称号。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（一）报名条件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年满16周岁，从事中医保健行业相关工作人员(不包括执业中医师、康复医师、物理治疗师和持有保健调理师、保健按摩师高级及以上相关工种职业资格证书等人员），并符合以下条件之一：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户籍相关从业人员；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2.龙岗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企业相关从业人员。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1"/>
                <w:szCs w:val="21"/>
              </w:rPr>
              <w:t>（二）报名材料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1.《2020年深圳技能大赛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龙岗区职业技能竞赛报名表》；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2.身份证复印件（验原件）；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3.提供从事中医保健行业相关工作的证明；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大一寸免冠白底彩色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</w:rPr>
              <w:t>2张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/>
              </w:rPr>
              <w:t>及电子版。</w:t>
            </w:r>
          </w:p>
        </w:tc>
        <w:tc>
          <w:tcPr>
            <w:tcW w:w="241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1．龙岗区中心城清林中路209号人力资源服务大厦6楼601室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联系人：罗锦贤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电  话：28219051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传  真：28436958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2．深圳市龙岗区龙岗大道万汇大厦607室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联系人：贺  婷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2"/>
                <w:sz w:val="21"/>
                <w:szCs w:val="21"/>
              </w:rPr>
              <w:t>电  话：18682434319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8311"/>
    <w:multiLevelType w:val="singleLevel"/>
    <w:tmpl w:val="446183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7589"/>
    <w:rsid w:val="00A117D5"/>
    <w:rsid w:val="00A34F14"/>
    <w:rsid w:val="01271941"/>
    <w:rsid w:val="01276E89"/>
    <w:rsid w:val="017367F0"/>
    <w:rsid w:val="017A6E0D"/>
    <w:rsid w:val="01FC6357"/>
    <w:rsid w:val="02752227"/>
    <w:rsid w:val="02B96A96"/>
    <w:rsid w:val="039979D8"/>
    <w:rsid w:val="03E310C6"/>
    <w:rsid w:val="041A4A29"/>
    <w:rsid w:val="049C148A"/>
    <w:rsid w:val="049D33BD"/>
    <w:rsid w:val="04F31DD5"/>
    <w:rsid w:val="05F41CEA"/>
    <w:rsid w:val="06020467"/>
    <w:rsid w:val="063631E9"/>
    <w:rsid w:val="063E1DB7"/>
    <w:rsid w:val="07BB2392"/>
    <w:rsid w:val="07EC5EE6"/>
    <w:rsid w:val="07EF1004"/>
    <w:rsid w:val="08FA7563"/>
    <w:rsid w:val="09866192"/>
    <w:rsid w:val="09AC3ECF"/>
    <w:rsid w:val="09C96376"/>
    <w:rsid w:val="09D37119"/>
    <w:rsid w:val="0BFC72C2"/>
    <w:rsid w:val="0C115C94"/>
    <w:rsid w:val="0CE8332E"/>
    <w:rsid w:val="0D2B7CB4"/>
    <w:rsid w:val="0DCB16F1"/>
    <w:rsid w:val="0EEC0D4D"/>
    <w:rsid w:val="0FF346CB"/>
    <w:rsid w:val="10855982"/>
    <w:rsid w:val="116922DE"/>
    <w:rsid w:val="11A47497"/>
    <w:rsid w:val="129377C2"/>
    <w:rsid w:val="132B5663"/>
    <w:rsid w:val="14154173"/>
    <w:rsid w:val="14E44CE1"/>
    <w:rsid w:val="155737FF"/>
    <w:rsid w:val="16A44565"/>
    <w:rsid w:val="16EC7FFE"/>
    <w:rsid w:val="16ED73D9"/>
    <w:rsid w:val="17DD24BA"/>
    <w:rsid w:val="1A1F7D56"/>
    <w:rsid w:val="1A814B33"/>
    <w:rsid w:val="1A8F49F2"/>
    <w:rsid w:val="1B023907"/>
    <w:rsid w:val="1D196923"/>
    <w:rsid w:val="1DB629C6"/>
    <w:rsid w:val="1E3B1600"/>
    <w:rsid w:val="1E9A6329"/>
    <w:rsid w:val="1F1558B1"/>
    <w:rsid w:val="1FC81616"/>
    <w:rsid w:val="1FF00F35"/>
    <w:rsid w:val="2046718D"/>
    <w:rsid w:val="20621F93"/>
    <w:rsid w:val="217F08D3"/>
    <w:rsid w:val="224A291E"/>
    <w:rsid w:val="22E01E12"/>
    <w:rsid w:val="2334722D"/>
    <w:rsid w:val="23710B58"/>
    <w:rsid w:val="23BB7B16"/>
    <w:rsid w:val="247F58A4"/>
    <w:rsid w:val="2579047B"/>
    <w:rsid w:val="26815155"/>
    <w:rsid w:val="269F68BA"/>
    <w:rsid w:val="26F71290"/>
    <w:rsid w:val="27041E00"/>
    <w:rsid w:val="291D37FA"/>
    <w:rsid w:val="29510A29"/>
    <w:rsid w:val="296A4F58"/>
    <w:rsid w:val="299C09DC"/>
    <w:rsid w:val="29A46DA7"/>
    <w:rsid w:val="2A4E732B"/>
    <w:rsid w:val="2C115B2E"/>
    <w:rsid w:val="2C881208"/>
    <w:rsid w:val="2D01470D"/>
    <w:rsid w:val="2D647341"/>
    <w:rsid w:val="2E0223B0"/>
    <w:rsid w:val="2F420CE7"/>
    <w:rsid w:val="2FBB013B"/>
    <w:rsid w:val="30231423"/>
    <w:rsid w:val="303E4278"/>
    <w:rsid w:val="32031345"/>
    <w:rsid w:val="324A0C62"/>
    <w:rsid w:val="3322606F"/>
    <w:rsid w:val="33687F5A"/>
    <w:rsid w:val="34561116"/>
    <w:rsid w:val="35565A96"/>
    <w:rsid w:val="356F1D3A"/>
    <w:rsid w:val="358A60F7"/>
    <w:rsid w:val="36D15C1D"/>
    <w:rsid w:val="36D97E97"/>
    <w:rsid w:val="37622C06"/>
    <w:rsid w:val="376B0380"/>
    <w:rsid w:val="380D7BFB"/>
    <w:rsid w:val="38953E78"/>
    <w:rsid w:val="3A280D7D"/>
    <w:rsid w:val="3A487C97"/>
    <w:rsid w:val="3AB46945"/>
    <w:rsid w:val="3ADC2721"/>
    <w:rsid w:val="3B227511"/>
    <w:rsid w:val="3D73037A"/>
    <w:rsid w:val="3DC15054"/>
    <w:rsid w:val="3E43660D"/>
    <w:rsid w:val="3EA5008D"/>
    <w:rsid w:val="3F855096"/>
    <w:rsid w:val="409C4370"/>
    <w:rsid w:val="43021F8E"/>
    <w:rsid w:val="43737913"/>
    <w:rsid w:val="43EB1827"/>
    <w:rsid w:val="444B5D63"/>
    <w:rsid w:val="44605AB1"/>
    <w:rsid w:val="44865132"/>
    <w:rsid w:val="454B13BB"/>
    <w:rsid w:val="45D52DC2"/>
    <w:rsid w:val="45DC44F3"/>
    <w:rsid w:val="4666095F"/>
    <w:rsid w:val="46D25CAE"/>
    <w:rsid w:val="46D77F0D"/>
    <w:rsid w:val="47391C60"/>
    <w:rsid w:val="485D53AD"/>
    <w:rsid w:val="489B1DB7"/>
    <w:rsid w:val="48A40041"/>
    <w:rsid w:val="4AC84EE0"/>
    <w:rsid w:val="4B70055E"/>
    <w:rsid w:val="4B9F71AE"/>
    <w:rsid w:val="4CB34A2D"/>
    <w:rsid w:val="4D2D717D"/>
    <w:rsid w:val="4D794032"/>
    <w:rsid w:val="4D7C1C5A"/>
    <w:rsid w:val="4E0320A3"/>
    <w:rsid w:val="4E2F553D"/>
    <w:rsid w:val="4E5A0642"/>
    <w:rsid w:val="4E5D2A6E"/>
    <w:rsid w:val="4EA803C7"/>
    <w:rsid w:val="4EAA3F7C"/>
    <w:rsid w:val="4F1058A8"/>
    <w:rsid w:val="4F79045F"/>
    <w:rsid w:val="4F800BA3"/>
    <w:rsid w:val="50BD074D"/>
    <w:rsid w:val="515169F9"/>
    <w:rsid w:val="52044467"/>
    <w:rsid w:val="525D5A09"/>
    <w:rsid w:val="526F1067"/>
    <w:rsid w:val="53454E5C"/>
    <w:rsid w:val="54524E50"/>
    <w:rsid w:val="56110CD1"/>
    <w:rsid w:val="56AB05C6"/>
    <w:rsid w:val="573942CF"/>
    <w:rsid w:val="575C2064"/>
    <w:rsid w:val="585C29B0"/>
    <w:rsid w:val="58BF592B"/>
    <w:rsid w:val="597914A6"/>
    <w:rsid w:val="5A5D2935"/>
    <w:rsid w:val="5AB66D4D"/>
    <w:rsid w:val="5C307861"/>
    <w:rsid w:val="5CB60041"/>
    <w:rsid w:val="5D3B221B"/>
    <w:rsid w:val="5DB33563"/>
    <w:rsid w:val="5E936A68"/>
    <w:rsid w:val="5F5B56AF"/>
    <w:rsid w:val="5FF52CA9"/>
    <w:rsid w:val="60033D8B"/>
    <w:rsid w:val="603A4E67"/>
    <w:rsid w:val="61535C6F"/>
    <w:rsid w:val="61676F72"/>
    <w:rsid w:val="61F46670"/>
    <w:rsid w:val="626961C3"/>
    <w:rsid w:val="63654D84"/>
    <w:rsid w:val="64815179"/>
    <w:rsid w:val="668A3264"/>
    <w:rsid w:val="66A213CD"/>
    <w:rsid w:val="66DC0A91"/>
    <w:rsid w:val="675B1C02"/>
    <w:rsid w:val="685E3900"/>
    <w:rsid w:val="696A3F96"/>
    <w:rsid w:val="69B13304"/>
    <w:rsid w:val="6BC837A0"/>
    <w:rsid w:val="6BFB6020"/>
    <w:rsid w:val="6C561B32"/>
    <w:rsid w:val="6C8A076F"/>
    <w:rsid w:val="6C965E83"/>
    <w:rsid w:val="6EAE35A3"/>
    <w:rsid w:val="729E094F"/>
    <w:rsid w:val="740623AA"/>
    <w:rsid w:val="74EF5273"/>
    <w:rsid w:val="752E5E1E"/>
    <w:rsid w:val="754E638C"/>
    <w:rsid w:val="75843EB2"/>
    <w:rsid w:val="75C7429A"/>
    <w:rsid w:val="761A1195"/>
    <w:rsid w:val="76723956"/>
    <w:rsid w:val="77DB0134"/>
    <w:rsid w:val="79671922"/>
    <w:rsid w:val="796C4D13"/>
    <w:rsid w:val="79BC1803"/>
    <w:rsid w:val="7ADD2BB6"/>
    <w:rsid w:val="7BB101A0"/>
    <w:rsid w:val="7BD6649D"/>
    <w:rsid w:val="7CE04953"/>
    <w:rsid w:val="7D3E1B95"/>
    <w:rsid w:val="7EDC1655"/>
    <w:rsid w:val="7FB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883" w:firstLineChars="200"/>
    </w:pPr>
    <w:rPr>
      <w:rFonts w:ascii="仿宋" w:hAnsi="仿宋" w:eastAsia="仿宋" w:cs="仿宋"/>
      <w:sz w:val="32"/>
      <w:szCs w:val="32"/>
      <w:lang w:val="en-CA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20" w:lineRule="exact"/>
      <w:ind w:firstLine="0" w:firstLineChars="0"/>
      <w:jc w:val="center"/>
      <w:outlineLvl w:val="0"/>
    </w:pPr>
    <w:rPr>
      <w:rFonts w:ascii="Times New Roman" w:hAnsi="Times New Roman" w:eastAsia="宋体" w:cs="宋体"/>
      <w:b/>
      <w:bCs/>
      <w:snapToGrid w:val="0"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widowControl w:val="0"/>
      <w:spacing w:beforeLines="0" w:afterLines="0" w:line="520" w:lineRule="exact"/>
      <w:ind w:firstLine="883" w:firstLineChars="200"/>
      <w:outlineLvl w:val="1"/>
    </w:pPr>
    <w:rPr>
      <w:rFonts w:ascii="黑体" w:hAnsi="黑体" w:eastAsia="黑体" w:cs="黑体"/>
      <w:bCs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 w:line="520" w:lineRule="exact"/>
      <w:ind w:firstLine="883" w:firstLineChars="200"/>
      <w:outlineLvl w:val="2"/>
    </w:pPr>
    <w:rPr>
      <w:rFonts w:ascii="楷体" w:hAnsi="楷体" w:eastAsia="楷体" w:cs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3" w:firstLineChars="200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黑体" w:hAnsi="黑体" w:eastAsia="黑体" w:cs="黑体"/>
      <w:bCs/>
      <w:sz w:val="32"/>
      <w:szCs w:val="32"/>
      <w:lang w:val="en-CA"/>
    </w:rPr>
  </w:style>
  <w:style w:type="paragraph" w:customStyle="1" w:styleId="11">
    <w:name w:val="正文1"/>
    <w:basedOn w:val="2"/>
    <w:next w:val="1"/>
    <w:qFormat/>
    <w:uiPriority w:val="0"/>
    <w:pPr>
      <w:spacing w:line="520" w:lineRule="exact"/>
      <w:ind w:firstLine="883" w:firstLineChars="200"/>
      <w:jc w:val="left"/>
    </w:pPr>
    <w:rPr>
      <w:rFonts w:ascii="Times New Roman" w:hAnsi="Times New Roman" w:eastAsia="仿宋" w:cs="仿宋"/>
      <w:b w:val="0"/>
      <w:bCs w:val="0"/>
      <w:sz w:val="32"/>
      <w:szCs w:val="32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成成</cp:lastModifiedBy>
  <dcterms:modified xsi:type="dcterms:W3CDTF">2020-08-06T08:14:04Z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