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p>
    <w:p>
      <w:pPr>
        <w:pStyle w:val="3"/>
        <w:jc w:val="center"/>
      </w:pPr>
    </w:p>
    <w:p>
      <w:pPr>
        <w:pStyle w:val="3"/>
        <w:jc w:val="center"/>
        <w:rPr>
          <w:rFonts w:hint="eastAsia" w:ascii="黑体" w:hAnsi="黑体" w:eastAsia="黑体" w:cs="黑体"/>
          <w:b/>
          <w:bCs/>
          <w:kern w:val="2"/>
          <w:sz w:val="44"/>
          <w:szCs w:val="44"/>
        </w:rPr>
      </w:pPr>
      <w:bookmarkStart w:id="0" w:name="_Toc10117"/>
      <w:r>
        <w:rPr>
          <w:rFonts w:hint="eastAsia" w:ascii="黑体" w:hAnsi="黑体" w:eastAsia="黑体" w:cs="黑体"/>
          <w:b/>
          <w:bCs/>
          <w:kern w:val="2"/>
          <w:sz w:val="44"/>
          <w:szCs w:val="44"/>
        </w:rPr>
        <w:t>龙岗区碧道规划（2020-2025年）</w:t>
      </w:r>
      <w:bookmarkEnd w:id="0"/>
    </w:p>
    <w:p>
      <w:pPr>
        <w:pStyle w:val="3"/>
        <w:jc w:val="center"/>
        <w:rPr>
          <w:rFonts w:hint="eastAsia" w:ascii="黑体" w:hAnsi="黑体" w:eastAsia="黑体" w:cs="黑体"/>
          <w:b/>
          <w:bCs/>
          <w:kern w:val="2"/>
          <w:sz w:val="44"/>
          <w:szCs w:val="44"/>
        </w:rPr>
      </w:pPr>
      <w:bookmarkStart w:id="1" w:name="_Toc24746"/>
      <w:r>
        <w:rPr>
          <w:rFonts w:hint="eastAsia" w:ascii="黑体" w:hAnsi="黑体" w:eastAsia="黑体" w:cs="黑体"/>
          <w:b/>
          <w:bCs/>
          <w:kern w:val="2"/>
          <w:sz w:val="44"/>
          <w:szCs w:val="44"/>
        </w:rPr>
        <w:t>（草案）</w:t>
      </w:r>
      <w:bookmarkEnd w:id="1"/>
    </w:p>
    <w:p/>
    <w:p/>
    <w:p/>
    <w:p/>
    <w:p/>
    <w:p/>
    <w:p/>
    <w:p/>
    <w:p/>
    <w:p/>
    <w:p/>
    <w:p/>
    <w:p/>
    <w:p/>
    <w:p/>
    <w:p/>
    <w:p/>
    <w:p/>
    <w:p/>
    <w:p/>
    <w:p/>
    <w:p/>
    <w:p>
      <w:pPr>
        <w:rPr>
          <w:sz w:val="44"/>
          <w:szCs w:val="44"/>
        </w:rPr>
      </w:pPr>
    </w:p>
    <w:p>
      <w:pPr>
        <w:jc w:val="center"/>
        <w:rPr>
          <w:rFonts w:eastAsia="方正小标宋简体"/>
          <w:sz w:val="44"/>
          <w:szCs w:val="44"/>
        </w:rPr>
      </w:pPr>
      <w:r>
        <w:rPr>
          <w:rFonts w:hint="eastAsia" w:eastAsia="方正小标宋简体"/>
          <w:sz w:val="44"/>
          <w:szCs w:val="44"/>
          <w:lang w:val="en-US" w:eastAsia="zh-CN"/>
        </w:rPr>
        <w:t>深圳市</w:t>
      </w:r>
      <w:r>
        <w:rPr>
          <w:rFonts w:hint="eastAsia" w:eastAsia="方正小标宋简体"/>
          <w:sz w:val="44"/>
          <w:szCs w:val="44"/>
        </w:rPr>
        <w:t>龙岗区水务局</w:t>
      </w:r>
    </w:p>
    <w:p>
      <w:pPr>
        <w:jc w:val="center"/>
        <w:rPr>
          <w:rFonts w:ascii="方正小标宋简体" w:eastAsia="方正小标宋简体"/>
          <w:sz w:val="44"/>
          <w:szCs w:val="44"/>
        </w:rPr>
      </w:pPr>
      <w:r>
        <w:rPr>
          <w:rFonts w:hint="eastAsia" w:ascii="方正小标宋简体" w:eastAsia="方正小标宋简体"/>
          <w:sz w:val="44"/>
          <w:szCs w:val="44"/>
        </w:rPr>
        <w:t>2019年5月</w:t>
      </w:r>
    </w:p>
    <w:p>
      <w:pPr>
        <w:pStyle w:val="2"/>
        <w:sectPr>
          <w:footerReference r:id="rId3" w:type="default"/>
          <w:pgSz w:w="11906" w:h="16838"/>
          <w:pgMar w:top="1440" w:right="1800" w:bottom="1440" w:left="1800" w:header="851" w:footer="992" w:gutter="0"/>
          <w:pgNumType w:start="1"/>
          <w:cols w:space="425" w:num="1"/>
          <w:titlePg/>
          <w:docGrid w:type="lines" w:linePitch="312" w:charSpace="0"/>
        </w:sectPr>
      </w:pPr>
    </w:p>
    <w:p>
      <w:pPr>
        <w:pStyle w:val="2"/>
        <w:sectPr>
          <w:pgSz w:w="11906" w:h="16838"/>
          <w:pgMar w:top="1440" w:right="1800" w:bottom="1440" w:left="1800" w:header="851" w:footer="992" w:gutter="0"/>
          <w:cols w:space="425" w:num="1"/>
          <w:titlePg/>
          <w:docGrid w:type="lines" w:linePitch="312" w:charSpace="0"/>
        </w:sectPr>
      </w:pPr>
    </w:p>
    <w:p>
      <w:pPr>
        <w:pStyle w:val="26"/>
        <w:jc w:val="center"/>
        <w:rPr>
          <w:sz w:val="32"/>
          <w:szCs w:val="40"/>
        </w:rPr>
      </w:pPr>
      <w:r>
        <w:rPr>
          <w:rFonts w:hint="eastAsia" w:ascii="仿宋_GB2312" w:eastAsia="仿宋_GB2312"/>
          <w:color w:val="auto"/>
          <w:sz w:val="52"/>
          <w:szCs w:val="36"/>
          <w:lang w:val="zh-CN"/>
        </w:rPr>
        <w:t>目录</w:t>
      </w:r>
      <w:r>
        <w:rPr>
          <w:rFonts w:ascii="仿宋_GB2312" w:eastAsia="仿宋_GB2312"/>
          <w:b/>
          <w:sz w:val="160"/>
          <w:szCs w:val="160"/>
        </w:rPr>
        <w:fldChar w:fldCharType="begin"/>
      </w:r>
      <w:r>
        <w:rPr>
          <w:rFonts w:ascii="仿宋_GB2312" w:eastAsia="仿宋_GB2312"/>
          <w:b/>
          <w:sz w:val="160"/>
          <w:szCs w:val="160"/>
        </w:rPr>
        <w:instrText xml:space="preserve"> TOC \o "1-3" \h \z \u </w:instrText>
      </w:r>
      <w:r>
        <w:rPr>
          <w:rFonts w:ascii="仿宋_GB2312" w:eastAsia="仿宋_GB2312"/>
          <w:b/>
          <w:sz w:val="160"/>
          <w:szCs w:val="160"/>
        </w:rPr>
        <w:fldChar w:fldCharType="separate"/>
      </w:r>
      <w:r>
        <w:rPr>
          <w:rFonts w:ascii="仿宋_GB2312" w:eastAsia="仿宋_GB2312"/>
          <w:bCs/>
          <w:sz w:val="32"/>
          <w:szCs w:val="160"/>
          <w:lang w:val="zh-CN"/>
        </w:rPr>
        <w:fldChar w:fldCharType="begin"/>
      </w:r>
      <w:r>
        <w:rPr>
          <w:rFonts w:ascii="仿宋_GB2312" w:eastAsia="仿宋_GB2312"/>
          <w:bCs/>
          <w:sz w:val="32"/>
          <w:szCs w:val="160"/>
          <w:lang w:val="zh-CN"/>
        </w:rPr>
        <w:instrText xml:space="preserve"> HYPERLINK \l _Toc24746 </w:instrText>
      </w:r>
      <w:r>
        <w:rPr>
          <w:rFonts w:ascii="仿宋_GB2312" w:eastAsia="仿宋_GB2312"/>
          <w:bCs/>
          <w:sz w:val="32"/>
          <w:szCs w:val="160"/>
          <w:lang w:val="zh-CN"/>
        </w:rPr>
        <w:fldChar w:fldCharType="separate"/>
      </w:r>
      <w:r>
        <w:rPr>
          <w:rFonts w:ascii="仿宋_GB2312" w:eastAsia="仿宋_GB2312"/>
          <w:bCs/>
          <w:sz w:val="32"/>
          <w:szCs w:val="160"/>
          <w:lang w:val="zh-CN"/>
        </w:rPr>
        <w:fldChar w:fldCharType="end"/>
      </w:r>
    </w:p>
    <w:p>
      <w:pPr>
        <w:pStyle w:val="11"/>
        <w:tabs>
          <w:tab w:val="right" w:leader="dot" w:pos="8306"/>
        </w:tabs>
        <w:rPr>
          <w:sz w:val="32"/>
          <w:szCs w:val="40"/>
        </w:rPr>
      </w:pPr>
      <w:r>
        <w:rPr>
          <w:rFonts w:ascii="仿宋_GB2312" w:eastAsia="仿宋_GB2312"/>
          <w:bCs/>
          <w:sz w:val="32"/>
          <w:szCs w:val="160"/>
          <w:lang w:val="zh-CN"/>
        </w:rPr>
        <w:fldChar w:fldCharType="begin"/>
      </w:r>
      <w:r>
        <w:rPr>
          <w:rFonts w:ascii="仿宋_GB2312" w:eastAsia="仿宋_GB2312"/>
          <w:bCs/>
          <w:sz w:val="32"/>
          <w:szCs w:val="160"/>
          <w:lang w:val="zh-CN"/>
        </w:rPr>
        <w:instrText xml:space="preserve"> HYPERLINK \l _Toc4210 </w:instrText>
      </w:r>
      <w:r>
        <w:rPr>
          <w:rFonts w:ascii="仿宋_GB2312" w:eastAsia="仿宋_GB2312"/>
          <w:bCs/>
          <w:sz w:val="32"/>
          <w:szCs w:val="160"/>
          <w:lang w:val="zh-CN"/>
        </w:rPr>
        <w:fldChar w:fldCharType="separate"/>
      </w:r>
      <w:r>
        <w:rPr>
          <w:rFonts w:hint="eastAsia" w:ascii="黑体" w:hAnsi="宋体" w:eastAsia="黑体"/>
          <w:sz w:val="32"/>
          <w:szCs w:val="48"/>
        </w:rPr>
        <w:t>一、项目背景</w:t>
      </w:r>
      <w:r>
        <w:rPr>
          <w:sz w:val="32"/>
          <w:szCs w:val="40"/>
        </w:rPr>
        <w:tab/>
      </w:r>
      <w:r>
        <w:rPr>
          <w:sz w:val="32"/>
          <w:szCs w:val="40"/>
        </w:rPr>
        <w:fldChar w:fldCharType="begin"/>
      </w:r>
      <w:r>
        <w:rPr>
          <w:sz w:val="32"/>
          <w:szCs w:val="40"/>
        </w:rPr>
        <w:instrText xml:space="preserve"> PAGEREF _Toc4210 </w:instrText>
      </w:r>
      <w:r>
        <w:rPr>
          <w:sz w:val="32"/>
          <w:szCs w:val="40"/>
        </w:rPr>
        <w:fldChar w:fldCharType="separate"/>
      </w:r>
      <w:r>
        <w:rPr>
          <w:sz w:val="32"/>
          <w:szCs w:val="40"/>
        </w:rPr>
        <w:t>1</w:t>
      </w:r>
      <w:r>
        <w:rPr>
          <w:sz w:val="32"/>
          <w:szCs w:val="40"/>
        </w:rPr>
        <w:fldChar w:fldCharType="end"/>
      </w:r>
      <w:r>
        <w:rPr>
          <w:rFonts w:ascii="仿宋_GB2312" w:eastAsia="仿宋_GB2312"/>
          <w:bCs/>
          <w:sz w:val="32"/>
          <w:szCs w:val="160"/>
          <w:lang w:val="zh-CN"/>
        </w:rPr>
        <w:fldChar w:fldCharType="end"/>
      </w:r>
    </w:p>
    <w:p>
      <w:pPr>
        <w:pStyle w:val="11"/>
        <w:tabs>
          <w:tab w:val="right" w:leader="dot" w:pos="8306"/>
        </w:tabs>
        <w:rPr>
          <w:sz w:val="32"/>
          <w:szCs w:val="40"/>
        </w:rPr>
      </w:pPr>
      <w:r>
        <w:rPr>
          <w:rFonts w:ascii="仿宋_GB2312" w:eastAsia="仿宋_GB2312"/>
          <w:bCs/>
          <w:sz w:val="32"/>
          <w:szCs w:val="160"/>
          <w:lang w:val="zh-CN"/>
        </w:rPr>
        <w:fldChar w:fldCharType="begin"/>
      </w:r>
      <w:r>
        <w:rPr>
          <w:rFonts w:ascii="仿宋_GB2312" w:eastAsia="仿宋_GB2312"/>
          <w:bCs/>
          <w:sz w:val="32"/>
          <w:szCs w:val="160"/>
          <w:lang w:val="zh-CN"/>
        </w:rPr>
        <w:instrText xml:space="preserve"> HYPERLINK \l _Toc13664 </w:instrText>
      </w:r>
      <w:r>
        <w:rPr>
          <w:rFonts w:ascii="仿宋_GB2312" w:eastAsia="仿宋_GB2312"/>
          <w:bCs/>
          <w:sz w:val="32"/>
          <w:szCs w:val="160"/>
          <w:lang w:val="zh-CN"/>
        </w:rPr>
        <w:fldChar w:fldCharType="separate"/>
      </w:r>
      <w:r>
        <w:rPr>
          <w:rFonts w:hint="eastAsia" w:ascii="黑体" w:hAnsi="宋体" w:eastAsia="黑体"/>
          <w:sz w:val="32"/>
          <w:szCs w:val="48"/>
        </w:rPr>
        <w:t>二、碧道含义及分类</w:t>
      </w:r>
      <w:r>
        <w:rPr>
          <w:sz w:val="32"/>
          <w:szCs w:val="40"/>
        </w:rPr>
        <w:tab/>
      </w:r>
      <w:r>
        <w:rPr>
          <w:sz w:val="32"/>
          <w:szCs w:val="40"/>
        </w:rPr>
        <w:fldChar w:fldCharType="begin"/>
      </w:r>
      <w:r>
        <w:rPr>
          <w:sz w:val="32"/>
          <w:szCs w:val="40"/>
        </w:rPr>
        <w:instrText xml:space="preserve"> PAGEREF _Toc13664 </w:instrText>
      </w:r>
      <w:r>
        <w:rPr>
          <w:sz w:val="32"/>
          <w:szCs w:val="40"/>
        </w:rPr>
        <w:fldChar w:fldCharType="separate"/>
      </w:r>
      <w:r>
        <w:rPr>
          <w:sz w:val="32"/>
          <w:szCs w:val="40"/>
        </w:rPr>
        <w:t>1</w:t>
      </w:r>
      <w:r>
        <w:rPr>
          <w:sz w:val="32"/>
          <w:szCs w:val="40"/>
        </w:rPr>
        <w:fldChar w:fldCharType="end"/>
      </w:r>
      <w:r>
        <w:rPr>
          <w:rFonts w:ascii="仿宋_GB2312" w:eastAsia="仿宋_GB2312"/>
          <w:bCs/>
          <w:sz w:val="32"/>
          <w:szCs w:val="160"/>
          <w:lang w:val="zh-CN"/>
        </w:rPr>
        <w:fldChar w:fldCharType="end"/>
      </w:r>
    </w:p>
    <w:p>
      <w:pPr>
        <w:pStyle w:val="11"/>
        <w:tabs>
          <w:tab w:val="right" w:leader="dot" w:pos="8306"/>
        </w:tabs>
        <w:rPr>
          <w:sz w:val="32"/>
          <w:szCs w:val="40"/>
        </w:rPr>
      </w:pPr>
      <w:r>
        <w:rPr>
          <w:rFonts w:ascii="仿宋_GB2312" w:eastAsia="仿宋_GB2312"/>
          <w:bCs/>
          <w:sz w:val="32"/>
          <w:szCs w:val="160"/>
          <w:lang w:val="zh-CN"/>
        </w:rPr>
        <w:fldChar w:fldCharType="begin"/>
      </w:r>
      <w:r>
        <w:rPr>
          <w:rFonts w:ascii="仿宋_GB2312" w:eastAsia="仿宋_GB2312"/>
          <w:bCs/>
          <w:sz w:val="32"/>
          <w:szCs w:val="160"/>
          <w:lang w:val="zh-CN"/>
        </w:rPr>
        <w:instrText xml:space="preserve"> HYPERLINK \l _Toc6132 </w:instrText>
      </w:r>
      <w:r>
        <w:rPr>
          <w:rFonts w:ascii="仿宋_GB2312" w:eastAsia="仿宋_GB2312"/>
          <w:bCs/>
          <w:sz w:val="32"/>
          <w:szCs w:val="160"/>
          <w:lang w:val="zh-CN"/>
        </w:rPr>
        <w:fldChar w:fldCharType="separate"/>
      </w:r>
      <w:r>
        <w:rPr>
          <w:rFonts w:hint="eastAsia" w:ascii="黑体" w:hAnsi="宋体" w:eastAsia="黑体"/>
          <w:sz w:val="32"/>
          <w:szCs w:val="48"/>
        </w:rPr>
        <w:t>三、条件分析</w:t>
      </w:r>
      <w:r>
        <w:rPr>
          <w:sz w:val="32"/>
          <w:szCs w:val="40"/>
        </w:rPr>
        <w:tab/>
      </w:r>
      <w:r>
        <w:rPr>
          <w:sz w:val="32"/>
          <w:szCs w:val="40"/>
        </w:rPr>
        <w:fldChar w:fldCharType="begin"/>
      </w:r>
      <w:r>
        <w:rPr>
          <w:sz w:val="32"/>
          <w:szCs w:val="40"/>
        </w:rPr>
        <w:instrText xml:space="preserve"> PAGEREF _Toc6132 </w:instrText>
      </w:r>
      <w:r>
        <w:rPr>
          <w:sz w:val="32"/>
          <w:szCs w:val="40"/>
        </w:rPr>
        <w:fldChar w:fldCharType="separate"/>
      </w:r>
      <w:r>
        <w:rPr>
          <w:sz w:val="32"/>
          <w:szCs w:val="40"/>
        </w:rPr>
        <w:t>3</w:t>
      </w:r>
      <w:r>
        <w:rPr>
          <w:sz w:val="32"/>
          <w:szCs w:val="40"/>
        </w:rPr>
        <w:fldChar w:fldCharType="end"/>
      </w:r>
      <w:r>
        <w:rPr>
          <w:rFonts w:ascii="仿宋_GB2312" w:eastAsia="仿宋_GB2312"/>
          <w:bCs/>
          <w:sz w:val="32"/>
          <w:szCs w:val="160"/>
          <w:lang w:val="zh-CN"/>
        </w:rPr>
        <w:fldChar w:fldCharType="end"/>
      </w:r>
    </w:p>
    <w:p>
      <w:pPr>
        <w:pStyle w:val="11"/>
        <w:tabs>
          <w:tab w:val="right" w:leader="dot" w:pos="8306"/>
        </w:tabs>
        <w:rPr>
          <w:sz w:val="32"/>
          <w:szCs w:val="40"/>
        </w:rPr>
      </w:pPr>
      <w:r>
        <w:rPr>
          <w:rFonts w:ascii="仿宋_GB2312" w:eastAsia="仿宋_GB2312"/>
          <w:bCs/>
          <w:sz w:val="32"/>
          <w:szCs w:val="160"/>
          <w:lang w:val="zh-CN"/>
        </w:rPr>
        <w:fldChar w:fldCharType="begin"/>
      </w:r>
      <w:r>
        <w:rPr>
          <w:rFonts w:ascii="仿宋_GB2312" w:eastAsia="仿宋_GB2312"/>
          <w:bCs/>
          <w:sz w:val="32"/>
          <w:szCs w:val="160"/>
          <w:lang w:val="zh-CN"/>
        </w:rPr>
        <w:instrText xml:space="preserve"> HYPERLINK \l _Toc29068 </w:instrText>
      </w:r>
      <w:r>
        <w:rPr>
          <w:rFonts w:ascii="仿宋_GB2312" w:eastAsia="仿宋_GB2312"/>
          <w:bCs/>
          <w:sz w:val="32"/>
          <w:szCs w:val="160"/>
          <w:lang w:val="zh-CN"/>
        </w:rPr>
        <w:fldChar w:fldCharType="separate"/>
      </w:r>
      <w:r>
        <w:rPr>
          <w:rFonts w:hint="eastAsia" w:ascii="黑体" w:hAnsi="宋体" w:eastAsia="黑体"/>
          <w:sz w:val="32"/>
          <w:szCs w:val="48"/>
        </w:rPr>
        <w:t>四、编制碧道网总体规划的必要性和重要性</w:t>
      </w:r>
      <w:r>
        <w:rPr>
          <w:sz w:val="32"/>
          <w:szCs w:val="40"/>
        </w:rPr>
        <w:tab/>
      </w:r>
      <w:r>
        <w:rPr>
          <w:sz w:val="32"/>
          <w:szCs w:val="40"/>
        </w:rPr>
        <w:fldChar w:fldCharType="begin"/>
      </w:r>
      <w:r>
        <w:rPr>
          <w:sz w:val="32"/>
          <w:szCs w:val="40"/>
        </w:rPr>
        <w:instrText xml:space="preserve"> PAGEREF _Toc29068 </w:instrText>
      </w:r>
      <w:r>
        <w:rPr>
          <w:sz w:val="32"/>
          <w:szCs w:val="40"/>
        </w:rPr>
        <w:fldChar w:fldCharType="separate"/>
      </w:r>
      <w:r>
        <w:rPr>
          <w:sz w:val="32"/>
          <w:szCs w:val="40"/>
        </w:rPr>
        <w:t>5</w:t>
      </w:r>
      <w:r>
        <w:rPr>
          <w:sz w:val="32"/>
          <w:szCs w:val="40"/>
        </w:rPr>
        <w:fldChar w:fldCharType="end"/>
      </w:r>
      <w:r>
        <w:rPr>
          <w:rFonts w:ascii="仿宋_GB2312" w:eastAsia="仿宋_GB2312"/>
          <w:bCs/>
          <w:sz w:val="32"/>
          <w:szCs w:val="160"/>
          <w:lang w:val="zh-CN"/>
        </w:rPr>
        <w:fldChar w:fldCharType="end"/>
      </w:r>
    </w:p>
    <w:p>
      <w:pPr>
        <w:pStyle w:val="11"/>
        <w:tabs>
          <w:tab w:val="right" w:leader="dot" w:pos="8306"/>
        </w:tabs>
        <w:rPr>
          <w:sz w:val="32"/>
          <w:szCs w:val="40"/>
        </w:rPr>
      </w:pPr>
      <w:r>
        <w:rPr>
          <w:rFonts w:ascii="仿宋_GB2312" w:eastAsia="仿宋_GB2312"/>
          <w:bCs/>
          <w:sz w:val="32"/>
          <w:szCs w:val="160"/>
          <w:lang w:val="zh-CN"/>
        </w:rPr>
        <w:fldChar w:fldCharType="begin"/>
      </w:r>
      <w:r>
        <w:rPr>
          <w:rFonts w:ascii="仿宋_GB2312" w:eastAsia="仿宋_GB2312"/>
          <w:bCs/>
          <w:sz w:val="32"/>
          <w:szCs w:val="160"/>
          <w:lang w:val="zh-CN"/>
        </w:rPr>
        <w:instrText xml:space="preserve"> HYPERLINK \l _Toc16504 </w:instrText>
      </w:r>
      <w:r>
        <w:rPr>
          <w:rFonts w:ascii="仿宋_GB2312" w:eastAsia="仿宋_GB2312"/>
          <w:bCs/>
          <w:sz w:val="32"/>
          <w:szCs w:val="160"/>
          <w:lang w:val="zh-CN"/>
        </w:rPr>
        <w:fldChar w:fldCharType="separate"/>
      </w:r>
      <w:r>
        <w:rPr>
          <w:rFonts w:hint="eastAsia" w:ascii="黑体" w:hAnsi="宋体" w:eastAsia="黑体"/>
          <w:sz w:val="32"/>
          <w:szCs w:val="48"/>
        </w:rPr>
        <w:t>六、规划范围</w:t>
      </w:r>
      <w:r>
        <w:rPr>
          <w:sz w:val="32"/>
          <w:szCs w:val="40"/>
        </w:rPr>
        <w:tab/>
      </w:r>
      <w:r>
        <w:rPr>
          <w:sz w:val="32"/>
          <w:szCs w:val="40"/>
        </w:rPr>
        <w:fldChar w:fldCharType="begin"/>
      </w:r>
      <w:r>
        <w:rPr>
          <w:sz w:val="32"/>
          <w:szCs w:val="40"/>
        </w:rPr>
        <w:instrText xml:space="preserve"> PAGEREF _Toc16504 </w:instrText>
      </w:r>
      <w:r>
        <w:rPr>
          <w:sz w:val="32"/>
          <w:szCs w:val="40"/>
        </w:rPr>
        <w:fldChar w:fldCharType="separate"/>
      </w:r>
      <w:r>
        <w:rPr>
          <w:sz w:val="32"/>
          <w:szCs w:val="40"/>
        </w:rPr>
        <w:t>8</w:t>
      </w:r>
      <w:r>
        <w:rPr>
          <w:sz w:val="32"/>
          <w:szCs w:val="40"/>
        </w:rPr>
        <w:fldChar w:fldCharType="end"/>
      </w:r>
      <w:r>
        <w:rPr>
          <w:rFonts w:ascii="仿宋_GB2312" w:eastAsia="仿宋_GB2312"/>
          <w:bCs/>
          <w:sz w:val="32"/>
          <w:szCs w:val="160"/>
          <w:lang w:val="zh-CN"/>
        </w:rPr>
        <w:fldChar w:fldCharType="end"/>
      </w:r>
    </w:p>
    <w:p>
      <w:pPr>
        <w:pStyle w:val="11"/>
        <w:tabs>
          <w:tab w:val="right" w:leader="dot" w:pos="8306"/>
        </w:tabs>
        <w:rPr>
          <w:sz w:val="32"/>
          <w:szCs w:val="40"/>
        </w:rPr>
      </w:pPr>
      <w:r>
        <w:rPr>
          <w:rFonts w:ascii="仿宋_GB2312" w:eastAsia="仿宋_GB2312"/>
          <w:bCs/>
          <w:sz w:val="32"/>
          <w:szCs w:val="160"/>
          <w:lang w:val="zh-CN"/>
        </w:rPr>
        <w:fldChar w:fldCharType="begin"/>
      </w:r>
      <w:r>
        <w:rPr>
          <w:rFonts w:ascii="仿宋_GB2312" w:eastAsia="仿宋_GB2312"/>
          <w:bCs/>
          <w:sz w:val="32"/>
          <w:szCs w:val="160"/>
          <w:lang w:val="zh-CN"/>
        </w:rPr>
        <w:instrText xml:space="preserve"> HYPERLINK \l _Toc24971 </w:instrText>
      </w:r>
      <w:r>
        <w:rPr>
          <w:rFonts w:ascii="仿宋_GB2312" w:eastAsia="仿宋_GB2312"/>
          <w:bCs/>
          <w:sz w:val="32"/>
          <w:szCs w:val="160"/>
          <w:lang w:val="zh-CN"/>
        </w:rPr>
        <w:fldChar w:fldCharType="separate"/>
      </w:r>
      <w:r>
        <w:rPr>
          <w:rFonts w:hint="eastAsia" w:ascii="黑体" w:hAnsi="宋体" w:eastAsia="黑体"/>
          <w:sz w:val="32"/>
          <w:szCs w:val="48"/>
        </w:rPr>
        <w:t>七、规划期限</w:t>
      </w:r>
      <w:r>
        <w:rPr>
          <w:sz w:val="32"/>
          <w:szCs w:val="40"/>
        </w:rPr>
        <w:tab/>
      </w:r>
      <w:r>
        <w:rPr>
          <w:sz w:val="32"/>
          <w:szCs w:val="40"/>
        </w:rPr>
        <w:fldChar w:fldCharType="begin"/>
      </w:r>
      <w:r>
        <w:rPr>
          <w:sz w:val="32"/>
          <w:szCs w:val="40"/>
        </w:rPr>
        <w:instrText xml:space="preserve"> PAGEREF _Toc24971 </w:instrText>
      </w:r>
      <w:r>
        <w:rPr>
          <w:sz w:val="32"/>
          <w:szCs w:val="40"/>
        </w:rPr>
        <w:fldChar w:fldCharType="separate"/>
      </w:r>
      <w:r>
        <w:rPr>
          <w:sz w:val="32"/>
          <w:szCs w:val="40"/>
        </w:rPr>
        <w:t>8</w:t>
      </w:r>
      <w:r>
        <w:rPr>
          <w:sz w:val="32"/>
          <w:szCs w:val="40"/>
        </w:rPr>
        <w:fldChar w:fldCharType="end"/>
      </w:r>
      <w:r>
        <w:rPr>
          <w:rFonts w:ascii="仿宋_GB2312" w:eastAsia="仿宋_GB2312"/>
          <w:bCs/>
          <w:sz w:val="32"/>
          <w:szCs w:val="160"/>
          <w:lang w:val="zh-CN"/>
        </w:rPr>
        <w:fldChar w:fldCharType="end"/>
      </w:r>
    </w:p>
    <w:p>
      <w:pPr>
        <w:pStyle w:val="11"/>
        <w:tabs>
          <w:tab w:val="right" w:leader="dot" w:pos="8306"/>
        </w:tabs>
        <w:rPr>
          <w:sz w:val="32"/>
          <w:szCs w:val="40"/>
        </w:rPr>
      </w:pPr>
      <w:r>
        <w:rPr>
          <w:rFonts w:ascii="仿宋_GB2312" w:eastAsia="仿宋_GB2312"/>
          <w:bCs/>
          <w:sz w:val="32"/>
          <w:szCs w:val="160"/>
          <w:lang w:val="zh-CN"/>
        </w:rPr>
        <w:fldChar w:fldCharType="begin"/>
      </w:r>
      <w:r>
        <w:rPr>
          <w:rFonts w:ascii="仿宋_GB2312" w:eastAsia="仿宋_GB2312"/>
          <w:bCs/>
          <w:sz w:val="32"/>
          <w:szCs w:val="160"/>
          <w:lang w:val="zh-CN"/>
        </w:rPr>
        <w:instrText xml:space="preserve"> HYPERLINK \l _Toc12801 </w:instrText>
      </w:r>
      <w:r>
        <w:rPr>
          <w:rFonts w:ascii="仿宋_GB2312" w:eastAsia="仿宋_GB2312"/>
          <w:bCs/>
          <w:sz w:val="32"/>
          <w:szCs w:val="160"/>
          <w:lang w:val="zh-CN"/>
        </w:rPr>
        <w:fldChar w:fldCharType="separate"/>
      </w:r>
      <w:r>
        <w:rPr>
          <w:rFonts w:hint="eastAsia" w:ascii="黑体" w:hAnsi="宋体" w:eastAsia="黑体"/>
          <w:sz w:val="32"/>
          <w:szCs w:val="48"/>
        </w:rPr>
        <w:t>八、龙岗区碧道网总体规划内容</w:t>
      </w:r>
      <w:r>
        <w:rPr>
          <w:sz w:val="32"/>
          <w:szCs w:val="40"/>
        </w:rPr>
        <w:tab/>
      </w:r>
      <w:r>
        <w:rPr>
          <w:sz w:val="32"/>
          <w:szCs w:val="40"/>
        </w:rPr>
        <w:fldChar w:fldCharType="begin"/>
      </w:r>
      <w:r>
        <w:rPr>
          <w:sz w:val="32"/>
          <w:szCs w:val="40"/>
        </w:rPr>
        <w:instrText xml:space="preserve"> PAGEREF _Toc12801 </w:instrText>
      </w:r>
      <w:r>
        <w:rPr>
          <w:sz w:val="32"/>
          <w:szCs w:val="40"/>
        </w:rPr>
        <w:fldChar w:fldCharType="separate"/>
      </w:r>
      <w:r>
        <w:rPr>
          <w:sz w:val="32"/>
          <w:szCs w:val="40"/>
        </w:rPr>
        <w:t>9</w:t>
      </w:r>
      <w:r>
        <w:rPr>
          <w:sz w:val="32"/>
          <w:szCs w:val="40"/>
        </w:rPr>
        <w:fldChar w:fldCharType="end"/>
      </w:r>
      <w:r>
        <w:rPr>
          <w:rFonts w:ascii="仿宋_GB2312" w:eastAsia="仿宋_GB2312"/>
          <w:bCs/>
          <w:sz w:val="32"/>
          <w:szCs w:val="160"/>
          <w:lang w:val="zh-CN"/>
        </w:rPr>
        <w:fldChar w:fldCharType="end"/>
      </w:r>
    </w:p>
    <w:p>
      <w:pPr>
        <w:pStyle w:val="11"/>
        <w:tabs>
          <w:tab w:val="right" w:leader="dot" w:pos="8306"/>
        </w:tabs>
        <w:rPr>
          <w:sz w:val="32"/>
          <w:szCs w:val="40"/>
        </w:rPr>
      </w:pPr>
      <w:r>
        <w:rPr>
          <w:rFonts w:ascii="仿宋_GB2312" w:eastAsia="仿宋_GB2312"/>
          <w:bCs/>
          <w:sz w:val="32"/>
          <w:szCs w:val="160"/>
          <w:lang w:val="zh-CN"/>
        </w:rPr>
        <w:fldChar w:fldCharType="begin"/>
      </w:r>
      <w:r>
        <w:rPr>
          <w:rFonts w:ascii="仿宋_GB2312" w:eastAsia="仿宋_GB2312"/>
          <w:bCs/>
          <w:sz w:val="32"/>
          <w:szCs w:val="160"/>
          <w:lang w:val="zh-CN"/>
        </w:rPr>
        <w:instrText xml:space="preserve"> HYPERLINK \l _Toc19968 </w:instrText>
      </w:r>
      <w:r>
        <w:rPr>
          <w:rFonts w:ascii="仿宋_GB2312" w:eastAsia="仿宋_GB2312"/>
          <w:bCs/>
          <w:sz w:val="32"/>
          <w:szCs w:val="160"/>
          <w:lang w:val="zh-CN"/>
        </w:rPr>
        <w:fldChar w:fldCharType="separate"/>
      </w:r>
      <w:r>
        <w:rPr>
          <w:rFonts w:hint="eastAsia" w:ascii="黑体" w:hAnsi="宋体" w:eastAsia="黑体"/>
          <w:sz w:val="32"/>
          <w:szCs w:val="48"/>
        </w:rPr>
        <w:t>九、成果形式</w:t>
      </w:r>
      <w:r>
        <w:rPr>
          <w:sz w:val="32"/>
          <w:szCs w:val="40"/>
        </w:rPr>
        <w:tab/>
      </w:r>
      <w:r>
        <w:rPr>
          <w:sz w:val="32"/>
          <w:szCs w:val="40"/>
        </w:rPr>
        <w:fldChar w:fldCharType="begin"/>
      </w:r>
      <w:r>
        <w:rPr>
          <w:sz w:val="32"/>
          <w:szCs w:val="40"/>
        </w:rPr>
        <w:instrText xml:space="preserve"> PAGEREF _Toc19968 </w:instrText>
      </w:r>
      <w:r>
        <w:rPr>
          <w:sz w:val="32"/>
          <w:szCs w:val="40"/>
        </w:rPr>
        <w:fldChar w:fldCharType="separate"/>
      </w:r>
      <w:r>
        <w:rPr>
          <w:sz w:val="32"/>
          <w:szCs w:val="40"/>
        </w:rPr>
        <w:t>13</w:t>
      </w:r>
      <w:r>
        <w:rPr>
          <w:sz w:val="32"/>
          <w:szCs w:val="40"/>
        </w:rPr>
        <w:fldChar w:fldCharType="end"/>
      </w:r>
      <w:r>
        <w:rPr>
          <w:rFonts w:ascii="仿宋_GB2312" w:eastAsia="仿宋_GB2312"/>
          <w:bCs/>
          <w:sz w:val="32"/>
          <w:szCs w:val="160"/>
          <w:lang w:val="zh-CN"/>
        </w:rPr>
        <w:fldChar w:fldCharType="end"/>
      </w:r>
    </w:p>
    <w:p>
      <w:pPr>
        <w:pStyle w:val="11"/>
        <w:tabs>
          <w:tab w:val="right" w:leader="dot" w:pos="8306"/>
        </w:tabs>
        <w:rPr>
          <w:sz w:val="32"/>
          <w:szCs w:val="40"/>
        </w:rPr>
      </w:pPr>
      <w:r>
        <w:rPr>
          <w:rFonts w:ascii="仿宋_GB2312" w:eastAsia="仿宋_GB2312"/>
          <w:bCs/>
          <w:sz w:val="32"/>
          <w:szCs w:val="160"/>
          <w:lang w:val="zh-CN"/>
        </w:rPr>
        <w:fldChar w:fldCharType="begin"/>
      </w:r>
      <w:r>
        <w:rPr>
          <w:rFonts w:ascii="仿宋_GB2312" w:eastAsia="仿宋_GB2312"/>
          <w:bCs/>
          <w:sz w:val="32"/>
          <w:szCs w:val="160"/>
          <w:lang w:val="zh-CN"/>
        </w:rPr>
        <w:instrText xml:space="preserve"> HYPERLINK \l _Toc6285 </w:instrText>
      </w:r>
      <w:r>
        <w:rPr>
          <w:rFonts w:ascii="仿宋_GB2312" w:eastAsia="仿宋_GB2312"/>
          <w:bCs/>
          <w:sz w:val="32"/>
          <w:szCs w:val="160"/>
          <w:lang w:val="zh-CN"/>
        </w:rPr>
        <w:fldChar w:fldCharType="separate"/>
      </w:r>
      <w:r>
        <w:rPr>
          <w:rFonts w:hint="eastAsia" w:ascii="黑体" w:hAnsi="宋体" w:eastAsia="黑体"/>
          <w:sz w:val="32"/>
          <w:szCs w:val="48"/>
        </w:rPr>
        <w:t>十、绩效目标</w:t>
      </w:r>
      <w:r>
        <w:rPr>
          <w:sz w:val="32"/>
          <w:szCs w:val="40"/>
        </w:rPr>
        <w:tab/>
      </w:r>
      <w:r>
        <w:rPr>
          <w:sz w:val="32"/>
          <w:szCs w:val="40"/>
        </w:rPr>
        <w:fldChar w:fldCharType="begin"/>
      </w:r>
      <w:r>
        <w:rPr>
          <w:sz w:val="32"/>
          <w:szCs w:val="40"/>
        </w:rPr>
        <w:instrText xml:space="preserve"> PAGEREF _Toc6285 </w:instrText>
      </w:r>
      <w:r>
        <w:rPr>
          <w:sz w:val="32"/>
          <w:szCs w:val="40"/>
        </w:rPr>
        <w:fldChar w:fldCharType="separate"/>
      </w:r>
      <w:r>
        <w:rPr>
          <w:sz w:val="32"/>
          <w:szCs w:val="40"/>
        </w:rPr>
        <w:t>14</w:t>
      </w:r>
      <w:r>
        <w:rPr>
          <w:sz w:val="32"/>
          <w:szCs w:val="40"/>
        </w:rPr>
        <w:fldChar w:fldCharType="end"/>
      </w:r>
      <w:r>
        <w:rPr>
          <w:rFonts w:ascii="仿宋_GB2312" w:eastAsia="仿宋_GB2312"/>
          <w:bCs/>
          <w:sz w:val="32"/>
          <w:szCs w:val="160"/>
          <w:lang w:val="zh-CN"/>
        </w:rPr>
        <w:fldChar w:fldCharType="end"/>
      </w:r>
    </w:p>
    <w:p>
      <w:pPr>
        <w:rPr>
          <w:sz w:val="32"/>
          <w:szCs w:val="40"/>
        </w:rPr>
      </w:pPr>
      <w:r>
        <w:rPr>
          <w:rFonts w:ascii="仿宋_GB2312" w:eastAsia="仿宋_GB2312"/>
          <w:bCs/>
          <w:sz w:val="32"/>
          <w:szCs w:val="160"/>
          <w:lang w:val="zh-CN"/>
        </w:rPr>
        <w:fldChar w:fldCharType="end"/>
      </w:r>
    </w:p>
    <w:p>
      <w:pPr>
        <w:sectPr>
          <w:pgSz w:w="11906" w:h="16838"/>
          <w:pgMar w:top="1440" w:right="1800" w:bottom="1440" w:left="1800" w:header="851" w:footer="992" w:gutter="0"/>
          <w:cols w:space="425" w:num="1"/>
          <w:titlePg/>
          <w:docGrid w:type="lines" w:linePitch="312" w:charSpace="0"/>
        </w:sectPr>
      </w:pPr>
    </w:p>
    <w:p>
      <w:pPr>
        <w:keepNext w:val="0"/>
        <w:keepLines w:val="0"/>
        <w:pageBreakBefore w:val="0"/>
        <w:widowControl w:val="0"/>
        <w:kinsoku/>
        <w:wordWrap/>
        <w:overflowPunct/>
        <w:topLinePunct w:val="0"/>
        <w:bidi w:val="0"/>
        <w:snapToGrid w:val="0"/>
        <w:spacing w:after="156" w:afterLines="50" w:line="560" w:lineRule="exact"/>
        <w:ind w:firstLine="640" w:firstLineChars="200"/>
        <w:textAlignment w:val="auto"/>
        <w:outlineLvl w:val="0"/>
        <w:rPr>
          <w:rFonts w:hint="eastAsia" w:ascii="黑体" w:hAnsi="宋体" w:eastAsia="黑体"/>
          <w:sz w:val="32"/>
          <w:szCs w:val="32"/>
        </w:rPr>
      </w:pPr>
      <w:bookmarkStart w:id="2" w:name="_Toc4210"/>
    </w:p>
    <w:p>
      <w:pPr>
        <w:keepNext w:val="0"/>
        <w:keepLines w:val="0"/>
        <w:pageBreakBefore w:val="0"/>
        <w:widowControl w:val="0"/>
        <w:kinsoku/>
        <w:wordWrap/>
        <w:overflowPunct/>
        <w:topLinePunct w:val="0"/>
        <w:bidi w:val="0"/>
        <w:snapToGrid w:val="0"/>
        <w:spacing w:after="156" w:afterLines="50" w:line="560" w:lineRule="exact"/>
        <w:ind w:firstLine="640" w:firstLineChars="200"/>
        <w:textAlignment w:val="auto"/>
        <w:outlineLvl w:val="0"/>
        <w:rPr>
          <w:rFonts w:hint="eastAsia" w:ascii="黑体" w:hAnsi="宋体" w:eastAsia="黑体"/>
          <w:sz w:val="32"/>
          <w:szCs w:val="32"/>
        </w:rPr>
      </w:pPr>
    </w:p>
    <w:p>
      <w:pPr>
        <w:keepNext w:val="0"/>
        <w:keepLines w:val="0"/>
        <w:pageBreakBefore w:val="0"/>
        <w:widowControl w:val="0"/>
        <w:kinsoku/>
        <w:wordWrap/>
        <w:overflowPunct/>
        <w:topLinePunct w:val="0"/>
        <w:bidi w:val="0"/>
        <w:snapToGrid w:val="0"/>
        <w:spacing w:after="156" w:afterLines="50" w:line="560" w:lineRule="exact"/>
        <w:ind w:firstLine="640" w:firstLineChars="200"/>
        <w:textAlignment w:val="auto"/>
        <w:outlineLvl w:val="0"/>
        <w:rPr>
          <w:rFonts w:hint="eastAsia" w:ascii="黑体" w:hAnsi="宋体" w:eastAsia="黑体"/>
          <w:sz w:val="32"/>
          <w:szCs w:val="32"/>
        </w:rPr>
      </w:pPr>
    </w:p>
    <w:p>
      <w:pPr>
        <w:keepNext w:val="0"/>
        <w:keepLines w:val="0"/>
        <w:pageBreakBefore w:val="0"/>
        <w:widowControl w:val="0"/>
        <w:kinsoku/>
        <w:wordWrap/>
        <w:overflowPunct/>
        <w:topLinePunct w:val="0"/>
        <w:bidi w:val="0"/>
        <w:snapToGrid w:val="0"/>
        <w:spacing w:after="156" w:afterLines="50" w:line="560" w:lineRule="exact"/>
        <w:ind w:firstLine="640" w:firstLineChars="200"/>
        <w:textAlignment w:val="auto"/>
        <w:outlineLvl w:val="0"/>
        <w:rPr>
          <w:rFonts w:hint="eastAsia" w:ascii="黑体" w:hAnsi="宋体" w:eastAsia="黑体"/>
          <w:sz w:val="32"/>
          <w:szCs w:val="32"/>
        </w:rPr>
      </w:pPr>
    </w:p>
    <w:p>
      <w:pPr>
        <w:keepNext w:val="0"/>
        <w:keepLines w:val="0"/>
        <w:pageBreakBefore w:val="0"/>
        <w:widowControl w:val="0"/>
        <w:kinsoku/>
        <w:wordWrap/>
        <w:overflowPunct/>
        <w:topLinePunct w:val="0"/>
        <w:bidi w:val="0"/>
        <w:snapToGrid w:val="0"/>
        <w:spacing w:after="156" w:afterLines="50" w:line="560" w:lineRule="exact"/>
        <w:ind w:firstLine="640" w:firstLineChars="200"/>
        <w:textAlignment w:val="auto"/>
        <w:outlineLvl w:val="0"/>
        <w:rPr>
          <w:rFonts w:hint="eastAsia" w:ascii="黑体" w:hAnsi="宋体" w:eastAsia="黑体"/>
          <w:sz w:val="32"/>
          <w:szCs w:val="32"/>
        </w:rPr>
      </w:pPr>
    </w:p>
    <w:p>
      <w:pPr>
        <w:keepNext w:val="0"/>
        <w:keepLines w:val="0"/>
        <w:pageBreakBefore w:val="0"/>
        <w:widowControl w:val="0"/>
        <w:kinsoku/>
        <w:wordWrap/>
        <w:overflowPunct/>
        <w:topLinePunct w:val="0"/>
        <w:bidi w:val="0"/>
        <w:snapToGrid w:val="0"/>
        <w:spacing w:after="156" w:afterLines="50" w:line="560" w:lineRule="exact"/>
        <w:ind w:firstLine="640" w:firstLineChars="200"/>
        <w:textAlignment w:val="auto"/>
        <w:outlineLvl w:val="0"/>
        <w:rPr>
          <w:rFonts w:hint="eastAsia" w:ascii="黑体" w:hAnsi="宋体" w:eastAsia="黑体"/>
          <w:sz w:val="32"/>
          <w:szCs w:val="32"/>
        </w:rPr>
      </w:pPr>
    </w:p>
    <w:p>
      <w:pPr>
        <w:keepNext w:val="0"/>
        <w:keepLines w:val="0"/>
        <w:pageBreakBefore w:val="0"/>
        <w:widowControl w:val="0"/>
        <w:kinsoku/>
        <w:wordWrap/>
        <w:overflowPunct/>
        <w:topLinePunct w:val="0"/>
        <w:bidi w:val="0"/>
        <w:snapToGrid w:val="0"/>
        <w:spacing w:after="156" w:afterLines="50" w:line="560" w:lineRule="exact"/>
        <w:ind w:firstLine="640" w:firstLineChars="200"/>
        <w:textAlignment w:val="auto"/>
        <w:outlineLvl w:val="0"/>
        <w:rPr>
          <w:rFonts w:hint="eastAsia" w:ascii="黑体" w:hAnsi="宋体" w:eastAsia="黑体"/>
          <w:sz w:val="32"/>
          <w:szCs w:val="32"/>
        </w:rPr>
      </w:pPr>
    </w:p>
    <w:p>
      <w:pPr>
        <w:keepNext w:val="0"/>
        <w:keepLines w:val="0"/>
        <w:pageBreakBefore w:val="0"/>
        <w:widowControl w:val="0"/>
        <w:kinsoku/>
        <w:wordWrap/>
        <w:overflowPunct/>
        <w:topLinePunct w:val="0"/>
        <w:bidi w:val="0"/>
        <w:snapToGrid w:val="0"/>
        <w:spacing w:after="156" w:afterLines="50" w:line="560" w:lineRule="exact"/>
        <w:ind w:firstLine="640" w:firstLineChars="200"/>
        <w:textAlignment w:val="auto"/>
        <w:outlineLvl w:val="0"/>
        <w:rPr>
          <w:rFonts w:hint="eastAsia" w:ascii="黑体" w:hAnsi="宋体" w:eastAsia="黑体"/>
          <w:sz w:val="32"/>
          <w:szCs w:val="32"/>
        </w:rPr>
      </w:pPr>
    </w:p>
    <w:p>
      <w:pPr>
        <w:keepNext w:val="0"/>
        <w:keepLines w:val="0"/>
        <w:pageBreakBefore w:val="0"/>
        <w:widowControl w:val="0"/>
        <w:kinsoku/>
        <w:wordWrap/>
        <w:overflowPunct/>
        <w:topLinePunct w:val="0"/>
        <w:bidi w:val="0"/>
        <w:snapToGrid w:val="0"/>
        <w:spacing w:after="156" w:afterLines="50" w:line="560" w:lineRule="exact"/>
        <w:ind w:firstLine="640" w:firstLineChars="200"/>
        <w:textAlignment w:val="auto"/>
        <w:outlineLvl w:val="0"/>
        <w:rPr>
          <w:rFonts w:hint="eastAsia" w:ascii="黑体" w:hAnsi="宋体" w:eastAsia="黑体"/>
          <w:sz w:val="32"/>
          <w:szCs w:val="32"/>
        </w:rPr>
      </w:pPr>
    </w:p>
    <w:p>
      <w:pPr>
        <w:keepNext w:val="0"/>
        <w:keepLines w:val="0"/>
        <w:pageBreakBefore w:val="0"/>
        <w:widowControl w:val="0"/>
        <w:kinsoku/>
        <w:wordWrap/>
        <w:overflowPunct/>
        <w:topLinePunct w:val="0"/>
        <w:bidi w:val="0"/>
        <w:snapToGrid w:val="0"/>
        <w:spacing w:after="156" w:afterLines="50" w:line="560" w:lineRule="exact"/>
        <w:ind w:firstLine="640" w:firstLineChars="200"/>
        <w:textAlignment w:val="auto"/>
        <w:outlineLvl w:val="0"/>
        <w:rPr>
          <w:rFonts w:hint="eastAsia" w:ascii="黑体" w:hAnsi="宋体" w:eastAsia="黑体"/>
          <w:sz w:val="32"/>
          <w:szCs w:val="32"/>
        </w:rPr>
      </w:pPr>
    </w:p>
    <w:p>
      <w:pPr>
        <w:keepNext w:val="0"/>
        <w:keepLines w:val="0"/>
        <w:pageBreakBefore w:val="0"/>
        <w:widowControl w:val="0"/>
        <w:kinsoku/>
        <w:wordWrap/>
        <w:overflowPunct/>
        <w:topLinePunct w:val="0"/>
        <w:bidi w:val="0"/>
        <w:snapToGrid w:val="0"/>
        <w:spacing w:after="156" w:afterLines="50" w:line="560" w:lineRule="exact"/>
        <w:ind w:firstLine="640" w:firstLineChars="200"/>
        <w:textAlignment w:val="auto"/>
        <w:outlineLvl w:val="0"/>
        <w:rPr>
          <w:rFonts w:hint="eastAsia" w:ascii="黑体" w:hAnsi="宋体" w:eastAsia="黑体"/>
          <w:sz w:val="32"/>
          <w:szCs w:val="32"/>
        </w:rPr>
      </w:pPr>
    </w:p>
    <w:p>
      <w:pPr>
        <w:keepNext w:val="0"/>
        <w:keepLines w:val="0"/>
        <w:pageBreakBefore w:val="0"/>
        <w:widowControl w:val="0"/>
        <w:kinsoku/>
        <w:wordWrap/>
        <w:overflowPunct/>
        <w:topLinePunct w:val="0"/>
        <w:bidi w:val="0"/>
        <w:snapToGrid w:val="0"/>
        <w:spacing w:after="156" w:afterLines="50" w:line="560" w:lineRule="exact"/>
        <w:ind w:firstLine="640" w:firstLineChars="200"/>
        <w:textAlignment w:val="auto"/>
        <w:outlineLvl w:val="0"/>
        <w:rPr>
          <w:rFonts w:hint="eastAsia" w:ascii="黑体" w:hAnsi="宋体" w:eastAsia="黑体"/>
          <w:sz w:val="32"/>
          <w:szCs w:val="32"/>
        </w:rPr>
      </w:pPr>
    </w:p>
    <w:p>
      <w:pPr>
        <w:keepNext w:val="0"/>
        <w:keepLines w:val="0"/>
        <w:pageBreakBefore w:val="0"/>
        <w:widowControl w:val="0"/>
        <w:kinsoku/>
        <w:wordWrap/>
        <w:overflowPunct/>
        <w:topLinePunct w:val="0"/>
        <w:bidi w:val="0"/>
        <w:snapToGrid w:val="0"/>
        <w:spacing w:after="156" w:afterLines="50" w:line="560" w:lineRule="exact"/>
        <w:ind w:firstLine="640" w:firstLineChars="200"/>
        <w:textAlignment w:val="auto"/>
        <w:outlineLvl w:val="0"/>
        <w:rPr>
          <w:rFonts w:hint="eastAsia" w:ascii="黑体" w:hAnsi="宋体" w:eastAsia="黑体"/>
          <w:sz w:val="32"/>
          <w:szCs w:val="32"/>
        </w:rPr>
      </w:pPr>
    </w:p>
    <w:p>
      <w:pPr>
        <w:keepNext w:val="0"/>
        <w:keepLines w:val="0"/>
        <w:pageBreakBefore w:val="0"/>
        <w:widowControl w:val="0"/>
        <w:kinsoku/>
        <w:wordWrap/>
        <w:overflowPunct/>
        <w:topLinePunct w:val="0"/>
        <w:bidi w:val="0"/>
        <w:snapToGrid w:val="0"/>
        <w:spacing w:after="156" w:afterLines="50" w:line="560" w:lineRule="exact"/>
        <w:ind w:firstLine="640" w:firstLineChars="200"/>
        <w:textAlignment w:val="auto"/>
        <w:outlineLvl w:val="0"/>
        <w:rPr>
          <w:rFonts w:hint="eastAsia" w:ascii="黑体" w:hAnsi="宋体" w:eastAsia="黑体"/>
          <w:sz w:val="32"/>
          <w:szCs w:val="32"/>
        </w:rPr>
      </w:pPr>
    </w:p>
    <w:p>
      <w:pPr>
        <w:keepNext w:val="0"/>
        <w:keepLines w:val="0"/>
        <w:pageBreakBefore w:val="0"/>
        <w:widowControl w:val="0"/>
        <w:kinsoku/>
        <w:wordWrap/>
        <w:overflowPunct/>
        <w:topLinePunct w:val="0"/>
        <w:bidi w:val="0"/>
        <w:snapToGrid w:val="0"/>
        <w:spacing w:after="156" w:afterLines="50" w:line="560" w:lineRule="exact"/>
        <w:ind w:firstLine="640" w:firstLineChars="200"/>
        <w:textAlignment w:val="auto"/>
        <w:outlineLvl w:val="0"/>
        <w:rPr>
          <w:rFonts w:hint="eastAsia" w:ascii="黑体" w:hAnsi="宋体" w:eastAsia="黑体"/>
          <w:sz w:val="32"/>
          <w:szCs w:val="32"/>
        </w:rPr>
      </w:pPr>
    </w:p>
    <w:p>
      <w:pPr>
        <w:keepNext w:val="0"/>
        <w:keepLines w:val="0"/>
        <w:pageBreakBefore w:val="0"/>
        <w:widowControl w:val="0"/>
        <w:kinsoku/>
        <w:wordWrap/>
        <w:overflowPunct/>
        <w:topLinePunct w:val="0"/>
        <w:bidi w:val="0"/>
        <w:snapToGrid w:val="0"/>
        <w:spacing w:after="156" w:afterLines="50" w:line="560" w:lineRule="exact"/>
        <w:ind w:firstLine="640" w:firstLineChars="200"/>
        <w:textAlignment w:val="auto"/>
        <w:outlineLvl w:val="0"/>
        <w:rPr>
          <w:rFonts w:hint="eastAsia" w:ascii="黑体" w:hAnsi="宋体" w:eastAsia="黑体"/>
          <w:sz w:val="32"/>
          <w:szCs w:val="32"/>
        </w:rPr>
      </w:pPr>
    </w:p>
    <w:p>
      <w:pPr>
        <w:keepNext w:val="0"/>
        <w:keepLines w:val="0"/>
        <w:pageBreakBefore w:val="0"/>
        <w:widowControl w:val="0"/>
        <w:kinsoku/>
        <w:wordWrap/>
        <w:overflowPunct/>
        <w:topLinePunct w:val="0"/>
        <w:bidi w:val="0"/>
        <w:snapToGrid w:val="0"/>
        <w:spacing w:after="156" w:afterLines="50" w:line="560" w:lineRule="exact"/>
        <w:ind w:firstLine="640" w:firstLineChars="200"/>
        <w:textAlignment w:val="auto"/>
        <w:outlineLvl w:val="0"/>
        <w:rPr>
          <w:rFonts w:hint="eastAsia" w:ascii="黑体" w:hAnsi="宋体" w:eastAsia="黑体"/>
          <w:sz w:val="32"/>
          <w:szCs w:val="32"/>
        </w:rPr>
      </w:pPr>
    </w:p>
    <w:p>
      <w:pPr>
        <w:keepNext w:val="0"/>
        <w:keepLines w:val="0"/>
        <w:pageBreakBefore w:val="0"/>
        <w:widowControl w:val="0"/>
        <w:kinsoku/>
        <w:wordWrap/>
        <w:overflowPunct/>
        <w:topLinePunct w:val="0"/>
        <w:bidi w:val="0"/>
        <w:snapToGrid w:val="0"/>
        <w:spacing w:after="156" w:afterLines="50" w:line="560" w:lineRule="exact"/>
        <w:ind w:firstLine="640" w:firstLineChars="200"/>
        <w:textAlignment w:val="auto"/>
        <w:outlineLvl w:val="0"/>
        <w:rPr>
          <w:rFonts w:hint="eastAsia" w:ascii="黑体" w:hAnsi="宋体" w:eastAsia="黑体"/>
          <w:sz w:val="32"/>
          <w:szCs w:val="32"/>
        </w:rPr>
      </w:pPr>
    </w:p>
    <w:p>
      <w:pPr>
        <w:keepNext w:val="0"/>
        <w:keepLines w:val="0"/>
        <w:pageBreakBefore w:val="0"/>
        <w:widowControl w:val="0"/>
        <w:kinsoku/>
        <w:wordWrap/>
        <w:overflowPunct/>
        <w:topLinePunct w:val="0"/>
        <w:bidi w:val="0"/>
        <w:snapToGrid w:val="0"/>
        <w:spacing w:after="156" w:afterLines="50" w:line="560" w:lineRule="exact"/>
        <w:ind w:firstLine="640" w:firstLineChars="200"/>
        <w:textAlignment w:val="auto"/>
        <w:outlineLvl w:val="0"/>
        <w:rPr>
          <w:rFonts w:hint="eastAsia" w:ascii="黑体" w:hAnsi="宋体" w:eastAsia="黑体"/>
          <w:sz w:val="32"/>
          <w:szCs w:val="32"/>
        </w:rPr>
      </w:pPr>
    </w:p>
    <w:p>
      <w:pPr>
        <w:keepNext w:val="0"/>
        <w:keepLines w:val="0"/>
        <w:pageBreakBefore w:val="0"/>
        <w:widowControl w:val="0"/>
        <w:kinsoku/>
        <w:wordWrap/>
        <w:overflowPunct/>
        <w:topLinePunct w:val="0"/>
        <w:bidi w:val="0"/>
        <w:snapToGrid w:val="0"/>
        <w:spacing w:line="560" w:lineRule="exact"/>
        <w:ind w:firstLine="640" w:firstLineChars="200"/>
        <w:textAlignment w:val="auto"/>
        <w:outlineLvl w:val="0"/>
        <w:rPr>
          <w:rFonts w:ascii="黑体" w:hAnsi="宋体" w:eastAsia="黑体"/>
          <w:sz w:val="32"/>
          <w:szCs w:val="32"/>
        </w:rPr>
      </w:pPr>
      <w:r>
        <w:rPr>
          <w:rFonts w:hint="eastAsia" w:ascii="黑体" w:hAnsi="宋体" w:eastAsia="黑体"/>
          <w:sz w:val="32"/>
          <w:szCs w:val="32"/>
        </w:rPr>
        <w:t>一、项目背景</w:t>
      </w:r>
      <w:bookmarkEnd w:id="2"/>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2018年5月23日，广东省委常委会在学习贯彻习近平总书记全国生态环境保护大会重要讲话精神时提出：要高水平规划建设广东万里碧水清流的“碧道”，形成“绿道”和“碧道”交相呼应的生态廊道；2018 年 6 月 9 日,省委李希书记在广东省第十二届委员会第四次全体会议提出,要整治河道水网，建设水碧岸美的 万里“碧道”，与陆上“绿道”并行成为人民美好生活去处;2018年9月17日,李希书记、马兴瑞省长签发广东省总河长令第1号,要求各地要坚决响应省委关于建设广东水碧岸美的万里“碧道”，坚决打赢碧水攻坚战的号召;2018年11月10日,李希书记视察茅洲河时指示,要求我市闯出一条具有深圳特色的河流污染整治新路，创造更多可复制可推广的经验，为推动全省生态文明建设上新水平做出应有贡献;2018年12月20日,广东省河长办发出《关于开展万里碧道建设试点工作的通知》，要求各地结合本地实际,迅速开展万里碧道建设试点工作，吹响了万里碧道建设的冲锋号。各地市均在积极开展碧道规划建设工作，我市认领了1000公里的碧道建设任务；2019年5月6日，深圳市河长办印发了《广东万里碧道建设深圳行动方案》，下达我区140公里建设任务，并要求2019年底前上报工作计划至市河长制办公室，工作计划要细化分解目标和任务，明确落实责任分工，并认真组织实施，确保到 2022 年全市碧道建设任务完成过半，到2025年全面建成。</w:t>
      </w:r>
    </w:p>
    <w:p>
      <w:pPr>
        <w:keepNext w:val="0"/>
        <w:keepLines w:val="0"/>
        <w:pageBreakBefore w:val="0"/>
        <w:widowControl w:val="0"/>
        <w:kinsoku/>
        <w:wordWrap/>
        <w:overflowPunct/>
        <w:topLinePunct w:val="0"/>
        <w:bidi w:val="0"/>
        <w:snapToGrid w:val="0"/>
        <w:spacing w:line="560" w:lineRule="exact"/>
        <w:ind w:firstLine="640" w:firstLineChars="200"/>
        <w:textAlignment w:val="auto"/>
        <w:outlineLvl w:val="0"/>
        <w:rPr>
          <w:rFonts w:ascii="黑体" w:hAnsi="宋体" w:eastAsia="黑体"/>
          <w:sz w:val="32"/>
          <w:szCs w:val="32"/>
        </w:rPr>
      </w:pPr>
      <w:bookmarkStart w:id="3" w:name="_Toc13664"/>
      <w:r>
        <w:rPr>
          <w:rFonts w:hint="eastAsia" w:ascii="黑体" w:hAnsi="宋体" w:eastAsia="黑体"/>
          <w:sz w:val="32"/>
          <w:szCs w:val="32"/>
        </w:rPr>
        <w:t>二、碧道含义及分类</w:t>
      </w:r>
      <w:bookmarkEnd w:id="3"/>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万里碧道建设的主要任务包括水环境治理、水生态保护与修复、水安全提升、景观与特色营造、游憩系统构建五方面，涵盖相关的绿道、古驿道等生态文化产品，构建南粤大地“融入自然、品味文化、畅享健康”的休闲游憩网络。万里碧道是以水为主线，统筹山水林田湖草各种生态要素，兼顾生态、安全、文化、景观、经济等功能，通过系统思维共建共治，优化生态、生产、生活空间格局，打造“清水绿岸、鱼翔浅底、水草丰美、白鹭成群”的生态廊道，成为老百姓美好生活的好去处、“绿水青山就是金山银山”的好样板、践行习近平生态文明思想的好窗口。</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根据不同类型滨水区所处区位和环境风貌特征，碧道可分为自然生态型、乡村型、城镇型、都市型四种类型。</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 xml:space="preserve">自然生态型碧道依托生态环境敏感性较高的河湖水系而建，河湖水系两侧主要为自然保护地、风景名胜区等，或为陡峭的山体，空间比较狭窄，难以开展游憩系统建设，但具有一定的景观、科普、水上游览价值的公共开敞空间。以保护生态为前提，通过修整土质人行通道等生态措施，适当构建人与自然和谐共生的游憩系统。 </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乡村型碧道依托流经农村居民点的河湖水系而建，串联起乡村居民点、周边农田、山林等绿色开敞空间、重要人文节点，为人民群众提供农业灌溉、亲水游憩、健身休闲的公共开敞空间。</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城镇型碧道依托流经大都市中心城区之外其他城区的河湖水系而建，串联起各类绿色开敞空间，重要自然、人文、功能节点等,为人民群众提供亲水游憩、健身休闲的公共开敞空间。</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 xml:space="preserve">都市型碧道依托流经大都市中心城区的河湖水系，串联城市重要功能组团、各类绿色开敞空间、重要自然与人文节点等，为都市居民提供康体、休闲、游憩等滨水场所。 </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 xml:space="preserve">根据广东省“一核一带一区”区域发展新格局，粤港澳大湾区主要建设都市型碧道，重点推进治水、治城、治产相结合，打造宜居宜业宜游优质生活圈；其他城镇建设城镇型碧道，以水环境治理为重点，链接水系周边的各类公园（包括湿地、农业公园、森林公园等）、产业园系统共建共治，打造城镇居民安居乐业的美丽家园；粤东粤西粤北广阔农村地区，主要建设乡村型碧道，围绕乡村振兴战略的实施，助力打造各具特色的生态宜居美丽村庄；粤北生态区主要建设自然生态型碧道，以保护生态为前提，通过修整土质人行通道等生态措施，适当构建人与自然和谐共生的游憩系统。 </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深圳碧道的建设应从以下6个方面：水资源、水环境、水安全、水生态、水生活和水经济进行六位一体的统筹建设。</w:t>
      </w:r>
    </w:p>
    <w:p>
      <w:pPr>
        <w:keepNext w:val="0"/>
        <w:keepLines w:val="0"/>
        <w:pageBreakBefore w:val="0"/>
        <w:widowControl w:val="0"/>
        <w:kinsoku/>
        <w:wordWrap/>
        <w:overflowPunct/>
        <w:topLinePunct w:val="0"/>
        <w:bidi w:val="0"/>
        <w:snapToGrid w:val="0"/>
        <w:spacing w:line="560" w:lineRule="exact"/>
        <w:ind w:firstLine="640" w:firstLineChars="200"/>
        <w:textAlignment w:val="auto"/>
        <w:outlineLvl w:val="0"/>
        <w:rPr>
          <w:rFonts w:ascii="黑体" w:hAnsi="宋体" w:eastAsia="黑体"/>
          <w:sz w:val="32"/>
          <w:szCs w:val="32"/>
        </w:rPr>
      </w:pPr>
      <w:bookmarkStart w:id="4" w:name="_Toc6132"/>
      <w:r>
        <w:rPr>
          <w:rFonts w:hint="eastAsia" w:ascii="黑体" w:hAnsi="宋体" w:eastAsia="黑体"/>
          <w:sz w:val="32"/>
          <w:szCs w:val="32"/>
        </w:rPr>
        <w:t>三、条件分析</w:t>
      </w:r>
      <w:bookmarkEnd w:id="4"/>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本项目从碧道规划工作任务下达、碧道建设行动计划落实、碧道建设内容和责任单位明确、基础资料扎实及在编其他相关规划支撑等多个条件分析，认为本项目开展已具备实施条件且可行。</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ascii="仿宋_GB2312" w:hAnsi="宋体" w:eastAsia="仿宋_GB2312"/>
          <w:b/>
          <w:sz w:val="32"/>
          <w:szCs w:val="32"/>
        </w:rPr>
      </w:pPr>
      <w:r>
        <w:rPr>
          <w:rFonts w:hint="eastAsia" w:ascii="仿宋_GB2312" w:hAnsi="宋体" w:eastAsia="仿宋_GB2312"/>
          <w:b/>
          <w:sz w:val="32"/>
          <w:szCs w:val="32"/>
        </w:rPr>
        <w:t>（一）工作任务和考核</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广东省河长办《广东万里碧道建设深圳行动方案》，下达我区140公里建设任务，并要求2019年底前上报工作计划至市河长制办公室，工作计划要细化分解目标和任务，明确落实责任分工，并认真组织实施。</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ascii="仿宋_GB2312" w:hAnsi="宋体" w:eastAsia="仿宋_GB2312"/>
          <w:b/>
          <w:sz w:val="32"/>
          <w:szCs w:val="32"/>
        </w:rPr>
      </w:pPr>
      <w:r>
        <w:rPr>
          <w:rFonts w:hint="eastAsia" w:ascii="仿宋_GB2312" w:hAnsi="宋体" w:eastAsia="仿宋_GB2312"/>
          <w:b/>
          <w:sz w:val="32"/>
          <w:szCs w:val="32"/>
        </w:rPr>
        <w:t>（二）项目责任单位明确</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本项目牵头部门为区河长办，区水务局、区城市管理和综合执法、住房和建设局、城市更新和土地整备局、建筑工务署、市规划和自然资源局龙岗管理局、文化广电旅游体育局、深圳市交通运输局龙岗管理局、发展和改革局作为协助单位对本项目工作开展予以支持。</w:t>
      </w:r>
      <w:r>
        <w:rPr>
          <w:rFonts w:ascii="仿宋_GB2312" w:hAnsi="宋体" w:eastAsia="仿宋_GB2312"/>
          <w:sz w:val="32"/>
          <w:szCs w:val="32"/>
        </w:rPr>
        <w:t xml:space="preserve"> </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ascii="仿宋_GB2312" w:hAnsi="宋体" w:eastAsia="仿宋_GB2312"/>
          <w:b/>
          <w:sz w:val="32"/>
          <w:szCs w:val="32"/>
        </w:rPr>
      </w:pPr>
      <w:r>
        <w:rPr>
          <w:rFonts w:hint="eastAsia" w:ascii="仿宋_GB2312" w:hAnsi="宋体" w:eastAsia="仿宋_GB2312"/>
          <w:b/>
          <w:sz w:val="32"/>
          <w:szCs w:val="32"/>
        </w:rPr>
        <w:t>（四）碧道规划建设内容明确</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本项目是综合型的总体规划，建设内容主要有：防灾减灾基础建设、水污染治理、生态修复与保护、滨水景观建设、水文化建设以及以治水推动产城同治六大方面。</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建设目标是以水为魂统筹山水林田湖草各种生态要素，统筹治水、治产、治城，打造集“畅通的行洪通道、安全的亲水河道、健康的生态廊道、秀美的休闲绿道、独特的文化驿道”五道合一的高标准万里碧道，促进人居环境提升、空间复合利用、产业转型升级及城市功能优化。</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ascii="仿宋_GB2312" w:hAnsi="宋体" w:eastAsia="仿宋_GB2312"/>
          <w:b/>
          <w:sz w:val="32"/>
          <w:szCs w:val="32"/>
        </w:rPr>
      </w:pPr>
      <w:r>
        <w:rPr>
          <w:rFonts w:hint="eastAsia" w:ascii="仿宋_GB2312" w:hAnsi="宋体" w:eastAsia="仿宋_GB2312"/>
          <w:b/>
          <w:sz w:val="32"/>
          <w:szCs w:val="32"/>
        </w:rPr>
        <w:t>（五）城市水系基础设施体系已基本建成</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经过近年来的大力建设，龙岗区河道、水库、雨污水管网、污水处理厂等水系基础设施体系已基本建成，且目前各项设施已基本按社会化专业管养和运营，各项基础设施现状运行情况、设计资料比较扎实齐全，为本项目的开展夯实了基础。</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ascii="仿宋_GB2312" w:hAnsi="宋体" w:eastAsia="仿宋_GB2312"/>
          <w:b/>
          <w:sz w:val="32"/>
          <w:szCs w:val="32"/>
        </w:rPr>
      </w:pPr>
      <w:r>
        <w:rPr>
          <w:rFonts w:hint="eastAsia" w:ascii="仿宋_GB2312" w:hAnsi="宋体" w:eastAsia="仿宋_GB2312"/>
          <w:b/>
          <w:sz w:val="32"/>
          <w:szCs w:val="32"/>
        </w:rPr>
        <w:t>（六）已有、在编其他相关规划对项目提供专业方向引导</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广东万里碧道建设深圳行动方案》、《广东万里碧道试点建设指引》（暂行稿）、《深圳市龙岗河城市设计实施方案》、《龙岗区水系综合规划》、《龙岗区水务发展十三五规划》、《深圳市河道整治规划报告（2014~2020）》、《深圳市治水提质工作计划（2015—2020年）》等规划对本项目的开展提供了专业方向和引导。</w:t>
      </w:r>
    </w:p>
    <w:p>
      <w:pPr>
        <w:keepNext w:val="0"/>
        <w:keepLines w:val="0"/>
        <w:pageBreakBefore w:val="0"/>
        <w:widowControl w:val="0"/>
        <w:kinsoku/>
        <w:wordWrap/>
        <w:overflowPunct/>
        <w:topLinePunct w:val="0"/>
        <w:bidi w:val="0"/>
        <w:snapToGrid w:val="0"/>
        <w:spacing w:line="560" w:lineRule="exact"/>
        <w:ind w:firstLine="640" w:firstLineChars="200"/>
        <w:textAlignment w:val="auto"/>
        <w:outlineLvl w:val="0"/>
        <w:rPr>
          <w:rFonts w:ascii="黑体" w:hAnsi="宋体" w:eastAsia="黑体"/>
          <w:sz w:val="32"/>
          <w:szCs w:val="32"/>
        </w:rPr>
      </w:pPr>
      <w:bookmarkStart w:id="5" w:name="_Toc29068"/>
      <w:r>
        <w:rPr>
          <w:rFonts w:hint="eastAsia" w:ascii="黑体" w:hAnsi="宋体" w:eastAsia="黑体"/>
          <w:sz w:val="32"/>
          <w:szCs w:val="32"/>
        </w:rPr>
        <w:t>四、编制碧道网总体规划的必要性和重要性</w:t>
      </w:r>
      <w:bookmarkEnd w:id="5"/>
    </w:p>
    <w:p>
      <w:pPr>
        <w:keepNext w:val="0"/>
        <w:keepLines w:val="0"/>
        <w:pageBreakBefore w:val="0"/>
        <w:widowControl w:val="0"/>
        <w:kinsoku/>
        <w:wordWrap/>
        <w:overflowPunct/>
        <w:topLinePunct w:val="0"/>
        <w:bidi w:val="0"/>
        <w:snapToGrid w:val="0"/>
        <w:spacing w:line="560" w:lineRule="exact"/>
        <w:ind w:firstLine="643" w:firstLineChars="200"/>
        <w:jc w:val="left"/>
        <w:textAlignment w:val="auto"/>
        <w:rPr>
          <w:rFonts w:ascii="仿宋_GB2312" w:hAnsi="宋体" w:eastAsia="仿宋_GB2312"/>
          <w:b/>
          <w:bCs/>
          <w:sz w:val="32"/>
          <w:szCs w:val="32"/>
        </w:rPr>
      </w:pPr>
      <w:r>
        <w:rPr>
          <w:rFonts w:hint="eastAsia" w:ascii="仿宋_GB2312" w:hAnsi="宋体" w:eastAsia="仿宋_GB2312"/>
          <w:b/>
          <w:bCs/>
          <w:sz w:val="32"/>
          <w:szCs w:val="32"/>
        </w:rPr>
        <w:t>（一）落实《广东万里碧道建设深圳行动方案》，高质量建设龙岗碧道的迫切需要</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s="仿宋"/>
          <w:sz w:val="32"/>
          <w:szCs w:val="32"/>
        </w:rPr>
        <w:t>根据</w:t>
      </w:r>
      <w:r>
        <w:rPr>
          <w:rFonts w:ascii="仿宋_GB2312" w:hAnsi="仿宋" w:eastAsia="仿宋_GB2312" w:cs="仿宋"/>
          <w:sz w:val="32"/>
          <w:szCs w:val="32"/>
        </w:rPr>
        <w:t>2019年4月25日市政府常务会议《广东万里碧道建设深圳行动方案》的相关内容：要求</w:t>
      </w:r>
      <w:bookmarkStart w:id="6" w:name="OLE_LINK11"/>
      <w:bookmarkStart w:id="7" w:name="OLE_LINK9"/>
      <w:bookmarkStart w:id="8" w:name="OLE_LINK10"/>
      <w:r>
        <w:rPr>
          <w:rFonts w:hint="eastAsia" w:ascii="仿宋_GB2312" w:hAnsi="仿宋" w:eastAsia="仿宋_GB2312"/>
          <w:color w:val="000000"/>
          <w:sz w:val="32"/>
          <w:szCs w:val="32"/>
        </w:rPr>
        <w:t>到</w:t>
      </w:r>
      <w:r>
        <w:rPr>
          <w:rFonts w:ascii="仿宋_GB2312" w:hAnsi="仿宋" w:eastAsia="仿宋_GB2312"/>
          <w:color w:val="000000"/>
          <w:sz w:val="32"/>
          <w:szCs w:val="32"/>
        </w:rPr>
        <w:t>2025年，全市完成1000公里碧道建设任务，在全省率先全面完成碧道建设目标，实现全市水体生态健康与景观秀美，展现碧水蓝天的深圳新名片，其中</w:t>
      </w:r>
      <w:r>
        <w:rPr>
          <w:rFonts w:hint="eastAsia" w:ascii="仿宋_GB2312" w:hAnsi="仿宋" w:eastAsia="仿宋_GB2312"/>
          <w:b/>
          <w:bCs/>
          <w:color w:val="000000"/>
          <w:sz w:val="32"/>
          <w:szCs w:val="32"/>
        </w:rPr>
        <w:t>我区须完成</w:t>
      </w:r>
      <w:r>
        <w:rPr>
          <w:rFonts w:ascii="仿宋_GB2312" w:hAnsi="仿宋" w:eastAsia="仿宋_GB2312"/>
          <w:b/>
          <w:bCs/>
          <w:color w:val="000000"/>
          <w:sz w:val="32"/>
          <w:szCs w:val="32"/>
        </w:rPr>
        <w:t>140公里碧道建设任务</w:t>
      </w:r>
      <w:r>
        <w:rPr>
          <w:rFonts w:hint="eastAsia" w:ascii="仿宋_GB2312" w:hAnsi="仿宋" w:eastAsia="仿宋_GB2312"/>
          <w:color w:val="000000"/>
          <w:sz w:val="32"/>
          <w:szCs w:val="32"/>
        </w:rPr>
        <w:t>。</w:t>
      </w:r>
      <w:bookmarkEnd w:id="6"/>
      <w:bookmarkEnd w:id="7"/>
      <w:bookmarkEnd w:id="8"/>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到</w:t>
      </w:r>
      <w:r>
        <w:rPr>
          <w:rFonts w:ascii="仿宋_GB2312" w:hAnsi="仿宋" w:eastAsia="仿宋_GB2312"/>
          <w:color w:val="000000"/>
          <w:sz w:val="32"/>
          <w:szCs w:val="32"/>
        </w:rPr>
        <w:t>2022年，全市完成500公里碧道建设任务，水生态系统步入良性循环，</w:t>
      </w:r>
      <w:r>
        <w:rPr>
          <w:rFonts w:hint="eastAsia" w:ascii="仿宋_GB2312" w:hAnsi="仿宋" w:eastAsia="仿宋_GB2312"/>
          <w:b/>
          <w:bCs/>
          <w:color w:val="000000"/>
          <w:sz w:val="32"/>
          <w:szCs w:val="32"/>
        </w:rPr>
        <w:t>我区碧道建设任务须完成过半</w:t>
      </w:r>
      <w:r>
        <w:rPr>
          <w:rFonts w:hint="eastAsia" w:ascii="仿宋_GB2312" w:hAnsi="仿宋" w:eastAsia="仿宋_GB2312"/>
          <w:color w:val="000000"/>
          <w:sz w:val="32"/>
          <w:szCs w:val="32"/>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2019年，全市开工建设一批碧道试点项目，各区试点项目碧道建设长度不少于</w:t>
      </w:r>
      <w:r>
        <w:rPr>
          <w:rFonts w:hint="eastAsia" w:ascii="仿宋_GB2312" w:hAnsi="仿宋" w:eastAsia="仿宋_GB2312"/>
          <w:color w:val="000000"/>
          <w:sz w:val="32"/>
          <w:szCs w:val="32"/>
        </w:rPr>
        <w:t>2</w:t>
      </w:r>
      <w:r>
        <w:rPr>
          <w:rFonts w:ascii="仿宋_GB2312" w:hAnsi="仿宋" w:eastAsia="仿宋_GB2312"/>
          <w:color w:val="000000"/>
          <w:sz w:val="32"/>
          <w:szCs w:val="32"/>
        </w:rPr>
        <w:t>公里，</w:t>
      </w:r>
      <w:r>
        <w:rPr>
          <w:rFonts w:hint="eastAsia" w:ascii="仿宋_GB2312" w:hAnsi="仿宋" w:eastAsia="仿宋_GB2312"/>
          <w:color w:val="000000"/>
          <w:sz w:val="32"/>
          <w:szCs w:val="32"/>
        </w:rPr>
        <w:t>我区试点工程为龙岗河，长度5公里，</w:t>
      </w:r>
      <w:r>
        <w:rPr>
          <w:rFonts w:ascii="仿宋_GB2312" w:hAnsi="仿宋" w:eastAsia="仿宋_GB2312"/>
          <w:b/>
          <w:bCs/>
          <w:color w:val="000000"/>
          <w:sz w:val="32"/>
          <w:szCs w:val="32"/>
        </w:rPr>
        <w:t>2020年底完成试点项目</w:t>
      </w:r>
      <w:r>
        <w:rPr>
          <w:rFonts w:hint="eastAsia" w:ascii="仿宋_GB2312" w:hAnsi="仿宋" w:eastAsia="仿宋_GB2312"/>
          <w:color w:val="000000"/>
          <w:sz w:val="32"/>
          <w:szCs w:val="32"/>
        </w:rPr>
        <w:t>。</w:t>
      </w:r>
    </w:p>
    <w:p>
      <w:pPr>
        <w:keepNext w:val="0"/>
        <w:keepLines w:val="0"/>
        <w:pageBreakBefore w:val="0"/>
        <w:widowControl w:val="0"/>
        <w:kinsoku/>
        <w:wordWrap/>
        <w:overflowPunct/>
        <w:topLinePunct w:val="0"/>
        <w:autoSpaceDE w:val="0"/>
        <w:bidi w:val="0"/>
        <w:snapToGrid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2019年底前各区上报工作计划至市河长制办公室，要求工作计划要细化分解目标和任务，明确落实责任分工，并认真组织实施，确保到2025年全市碧道建设任务全面建成，根据上述工作任务急需出台我区碧道建设行动方案。 </w:t>
      </w:r>
    </w:p>
    <w:p>
      <w:pPr>
        <w:keepNext w:val="0"/>
        <w:keepLines w:val="0"/>
        <w:pageBreakBefore w:val="0"/>
        <w:widowControl w:val="0"/>
        <w:kinsoku/>
        <w:wordWrap/>
        <w:overflowPunct/>
        <w:topLinePunct w:val="0"/>
        <w:bidi w:val="0"/>
        <w:snapToGrid w:val="0"/>
        <w:spacing w:line="560" w:lineRule="exact"/>
        <w:ind w:firstLine="643" w:firstLineChars="200"/>
        <w:jc w:val="left"/>
        <w:textAlignment w:val="auto"/>
        <w:rPr>
          <w:rFonts w:ascii="仿宋_GB2312" w:hAnsi="宋体" w:eastAsia="仿宋_GB2312"/>
          <w:b/>
          <w:bCs/>
          <w:sz w:val="32"/>
          <w:szCs w:val="32"/>
        </w:rPr>
      </w:pPr>
      <w:r>
        <w:rPr>
          <w:rFonts w:hint="eastAsia" w:ascii="仿宋_GB2312" w:hAnsi="宋体" w:eastAsia="仿宋_GB2312"/>
          <w:b/>
          <w:bCs/>
          <w:sz w:val="32"/>
          <w:szCs w:val="32"/>
        </w:rPr>
        <w:t>（二）助推龙岗建设“山环水润、产城融合”的深圳东部创新中心</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龙岗区以“山环水润、产城融合”为环境发展战略，构建独具山水城市魅力的自然空间结构；保护地方特色、传承客家文脉、引导疏密有致的城市空间形态，推动自然与人工环境有机融合，塑造彰显山情水意魅力城区是龙岗未来发展的目标之一。但是目前龙岗区的水系综合治理存在治理后的河道仍缺乏水生态系统的构建和滨水空间的景观文化重塑，水生态系统结构严重退化，滨水空间综合开发利用缺失的问题凸显。</w:t>
      </w:r>
    </w:p>
    <w:p>
      <w:pPr>
        <w:keepNext w:val="0"/>
        <w:keepLines w:val="0"/>
        <w:pageBreakBefore w:val="0"/>
        <w:widowControl w:val="0"/>
        <w:kinsoku/>
        <w:wordWrap/>
        <w:overflowPunct/>
        <w:topLinePunct w:val="0"/>
        <w:bidi w:val="0"/>
        <w:snapToGrid w:val="0"/>
        <w:spacing w:line="56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碧道网的建设是以水为魂，统筹山水林田湖草各种生态要素，打造集“畅通的行洪通道、安全的亲水河道、健康的生态廊道、秀美的休闲绿道、独特的文化驿道”五道合一的复合功能的综合廊道。侧重对于水系综合治理后的水系进行生态修复。同时结合流域发展特点，统筹谋划治水、治产、治城相融合，因地制宜推动流域沿线环境基础设施建设、景观和文化设施建设、交通和市政设施优化、城市更新、产业园区升级等，倒逼产业结构升级、用地结构集约、居住条件改善、城市功能升级，可以助推龙岗建设“山环水润、产城融合”的深圳东部创新中心。</w:t>
      </w:r>
    </w:p>
    <w:p>
      <w:pPr>
        <w:keepNext w:val="0"/>
        <w:keepLines w:val="0"/>
        <w:pageBreakBefore w:val="0"/>
        <w:widowControl w:val="0"/>
        <w:kinsoku/>
        <w:wordWrap/>
        <w:overflowPunct/>
        <w:topLinePunct w:val="0"/>
        <w:bidi w:val="0"/>
        <w:snapToGrid w:val="0"/>
        <w:spacing w:line="560" w:lineRule="exact"/>
        <w:ind w:firstLine="643" w:firstLineChars="200"/>
        <w:jc w:val="left"/>
        <w:textAlignment w:val="auto"/>
        <w:rPr>
          <w:rFonts w:ascii="仿宋_GB2312" w:hAnsi="宋体" w:eastAsia="仿宋_GB2312"/>
          <w:b/>
          <w:bCs/>
          <w:sz w:val="32"/>
          <w:szCs w:val="32"/>
        </w:rPr>
      </w:pPr>
      <w:r>
        <w:rPr>
          <w:rFonts w:hint="eastAsia" w:ascii="仿宋_GB2312" w:hAnsi="宋体" w:eastAsia="仿宋_GB2312"/>
          <w:b/>
          <w:bCs/>
          <w:sz w:val="32"/>
          <w:szCs w:val="32"/>
        </w:rPr>
        <w:t>（三）是指导下一步龙岗碧道建设的必要条件</w:t>
      </w:r>
    </w:p>
    <w:p>
      <w:pPr>
        <w:keepNext w:val="0"/>
        <w:keepLines w:val="0"/>
        <w:pageBreakBefore w:val="0"/>
        <w:widowControl w:val="0"/>
        <w:kinsoku/>
        <w:wordWrap/>
        <w:overflowPunct/>
        <w:topLinePunct w:val="0"/>
        <w:bidi w:val="0"/>
        <w:snapToGrid w:val="0"/>
        <w:spacing w:line="56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目前，龙岗区共有龙岗河、观澜河、深圳河三大流域，62条支流（大于一平方公里的河流），湖泊44座（含2座已废弃），中型2座，小（2）27座，小（1）15座。在此众多数量水体基础上，要完成140KM碧道任务，任务艰巨、涉及的部门和专业繁多，需要通过总体规划对现有的水系、交通、文化、体育、产业情况等进行细致摸底，筛选出适合建设碧道的水体，构建统一的碧道网体系。同时碧道的建设还涉及到城管部门管辖范围内的市政绿地、环境保护部门对于地表水体功能的划分、道路交通部门、产业规划调整等相关部门。碧道的建设需要通过总体规划和其它现有的规划进行无缝对接，避免后期建设出现矛盾和重复等问题。</w:t>
      </w:r>
    </w:p>
    <w:p>
      <w:pPr>
        <w:keepNext w:val="0"/>
        <w:keepLines w:val="0"/>
        <w:pageBreakBefore w:val="0"/>
        <w:widowControl w:val="0"/>
        <w:kinsoku/>
        <w:wordWrap/>
        <w:overflowPunct/>
        <w:topLinePunct w:val="0"/>
        <w:bidi w:val="0"/>
        <w:snapToGrid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碧道建设是一个长期任务，建设期从2019年一直到2025年，如何将碧道网建设的总体目标按各年度任务目标，科学合理地分解到各个街道办、社区实施建设</w:t>
      </w:r>
      <w:bookmarkStart w:id="14" w:name="_GoBack"/>
      <w:bookmarkEnd w:id="14"/>
      <w:r>
        <w:rPr>
          <w:rFonts w:hint="eastAsia" w:ascii="仿宋_GB2312" w:eastAsia="仿宋_GB2312"/>
          <w:sz w:val="32"/>
          <w:szCs w:val="32"/>
        </w:rPr>
        <w:t>，是一个巨大的挑战，这就需要有一个总体规划来统筹考虑，统一标准，做出科学的实施计划和实施路线，以保证碧道建设高质量、高标准、有计划的顺利实施。</w:t>
      </w:r>
      <w:r>
        <w:rPr>
          <w:rFonts w:hint="eastAsia" w:ascii="仿宋_GB2312" w:eastAsia="仿宋_GB2312"/>
          <w:sz w:val="32"/>
          <w:szCs w:val="32"/>
        </w:rPr>
        <w:tab/>
      </w:r>
    </w:p>
    <w:p>
      <w:pPr>
        <w:keepNext w:val="0"/>
        <w:keepLines w:val="0"/>
        <w:pageBreakBefore w:val="0"/>
        <w:widowControl w:val="0"/>
        <w:kinsoku/>
        <w:wordWrap/>
        <w:overflowPunct/>
        <w:topLinePunct w:val="0"/>
        <w:bidi w:val="0"/>
        <w:snapToGrid w:val="0"/>
        <w:spacing w:line="560" w:lineRule="exact"/>
        <w:ind w:firstLine="640" w:firstLineChars="200"/>
        <w:jc w:val="left"/>
        <w:textAlignment w:val="auto"/>
        <w:rPr>
          <w:rFonts w:ascii="黑体" w:hAnsi="宋体" w:eastAsia="黑体"/>
          <w:sz w:val="32"/>
          <w:szCs w:val="32"/>
        </w:rPr>
      </w:pPr>
      <w:r>
        <w:rPr>
          <w:rFonts w:hint="eastAsia" w:ascii="黑体" w:hAnsi="宋体" w:eastAsia="黑体"/>
          <w:sz w:val="32"/>
          <w:szCs w:val="32"/>
        </w:rPr>
        <w:t>五、规划目标</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本项目规划的总体目标是依托龙岗区水系的开敞空间廊道，沿河流、湖泊、水库等自然和人工水生态要素建立，由涉及生态、安全、舒适、特色和综合效益的要素构成，连接公园、自然保护区、风景名胜区、历史古迹和城乡居住区等，统筹山水林田湖草，打造碧水清流的生态廊道，成为老百姓美好生活去处。</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 xml:space="preserve">以龙岗区140公里碧道建设为牵引，治水、治城与治产相结合，促进区域环境优化、流域空间复合利用，产业结构转型以及城市功能提升，探索生态、经济、文化、社会协调发展新模式，将龙岗区碧道打造成为“河湖+产业+城市”综合治理开发的生态系统廊道，亮出碧水蓝天深圳新名片，最终驱动龙岗区“环境提升+经济发展+社会进步”三个核心目标不断前进。 </w:t>
      </w:r>
    </w:p>
    <w:p>
      <w:pPr>
        <w:keepNext w:val="0"/>
        <w:keepLines w:val="0"/>
        <w:pageBreakBefore w:val="0"/>
        <w:widowControl w:val="0"/>
        <w:kinsoku/>
        <w:wordWrap/>
        <w:overflowPunct/>
        <w:topLinePunct w:val="0"/>
        <w:bidi w:val="0"/>
        <w:snapToGrid w:val="0"/>
        <w:spacing w:line="560" w:lineRule="exact"/>
        <w:ind w:firstLine="640" w:firstLineChars="200"/>
        <w:jc w:val="left"/>
        <w:textAlignment w:val="auto"/>
        <w:outlineLvl w:val="0"/>
        <w:rPr>
          <w:rFonts w:ascii="黑体" w:hAnsi="宋体" w:eastAsia="黑体"/>
          <w:sz w:val="32"/>
          <w:szCs w:val="32"/>
        </w:rPr>
      </w:pPr>
      <w:bookmarkStart w:id="9" w:name="_Toc16504"/>
      <w:r>
        <w:rPr>
          <w:rFonts w:hint="eastAsia" w:ascii="黑体" w:hAnsi="宋体" w:eastAsia="黑体"/>
          <w:sz w:val="32"/>
          <w:szCs w:val="32"/>
        </w:rPr>
        <w:t>六、规划范围</w:t>
      </w:r>
      <w:bookmarkEnd w:id="9"/>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根据碧道建设工作目标及要求，龙岗区计划依托深圳河、观澜河、龙岗河三大水系流域建设碧道140公里，涉及11个街道办，因此，规划与研究范围基本涵盖龙岗区全域。</w:t>
      </w:r>
    </w:p>
    <w:p>
      <w:pPr>
        <w:keepNext w:val="0"/>
        <w:keepLines w:val="0"/>
        <w:pageBreakBefore w:val="0"/>
        <w:widowControl w:val="0"/>
        <w:kinsoku/>
        <w:wordWrap/>
        <w:overflowPunct/>
        <w:topLinePunct w:val="0"/>
        <w:bidi w:val="0"/>
        <w:snapToGrid w:val="0"/>
        <w:spacing w:line="560" w:lineRule="exact"/>
        <w:ind w:firstLine="640" w:firstLineChars="200"/>
        <w:jc w:val="left"/>
        <w:textAlignment w:val="auto"/>
        <w:outlineLvl w:val="0"/>
        <w:rPr>
          <w:rFonts w:ascii="黑体" w:hAnsi="宋体" w:eastAsia="黑体"/>
          <w:sz w:val="32"/>
          <w:szCs w:val="32"/>
        </w:rPr>
      </w:pPr>
      <w:bookmarkStart w:id="10" w:name="_Toc24971"/>
      <w:r>
        <w:rPr>
          <w:rFonts w:hint="eastAsia" w:ascii="黑体" w:hAnsi="宋体" w:eastAsia="黑体"/>
          <w:sz w:val="32"/>
          <w:szCs w:val="32"/>
        </w:rPr>
        <w:t>七、规划期限</w:t>
      </w:r>
      <w:bookmarkEnd w:id="10"/>
    </w:p>
    <w:p>
      <w:pPr>
        <w:pStyle w:val="18"/>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按照深圳市碧道建设行动方案及工作部署，结合2</w:t>
      </w:r>
      <w:r>
        <w:rPr>
          <w:rFonts w:ascii="仿宋_GB2312" w:hAnsi="宋体" w:eastAsia="仿宋_GB2312"/>
          <w:sz w:val="32"/>
          <w:szCs w:val="32"/>
        </w:rPr>
        <w:t>0</w:t>
      </w:r>
      <w:r>
        <w:rPr>
          <w:rFonts w:hint="eastAsia" w:ascii="仿宋_GB2312" w:hAnsi="宋体" w:eastAsia="仿宋_GB2312"/>
          <w:sz w:val="32"/>
          <w:szCs w:val="32"/>
        </w:rPr>
        <w:t>2</w:t>
      </w:r>
      <w:r>
        <w:rPr>
          <w:rFonts w:ascii="仿宋_GB2312" w:hAnsi="宋体" w:eastAsia="仿宋_GB2312"/>
          <w:sz w:val="32"/>
          <w:szCs w:val="32"/>
        </w:rPr>
        <w:t>5</w:t>
      </w:r>
      <w:r>
        <w:rPr>
          <w:rFonts w:hint="eastAsia" w:ascii="仿宋_GB2312" w:hAnsi="宋体" w:eastAsia="仿宋_GB2312"/>
          <w:sz w:val="32"/>
          <w:szCs w:val="32"/>
        </w:rPr>
        <w:t>年全市计划建设碧道</w:t>
      </w:r>
      <w:r>
        <w:rPr>
          <w:rFonts w:ascii="仿宋_GB2312" w:hAnsi="宋体" w:eastAsia="仿宋_GB2312"/>
          <w:sz w:val="32"/>
          <w:szCs w:val="32"/>
        </w:rPr>
        <w:t>1000</w:t>
      </w:r>
      <w:r>
        <w:rPr>
          <w:rFonts w:hint="eastAsia" w:ascii="仿宋_GB2312" w:hAnsi="宋体" w:eastAsia="仿宋_GB2312"/>
          <w:sz w:val="32"/>
          <w:szCs w:val="32"/>
        </w:rPr>
        <w:t xml:space="preserve">公里的要求，具体规划期限节点为： </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 xml:space="preserve">2019年底：各区（新区，含深汕特别合作区）建成一批碧道试点工程。我区建成龙岗河试点工程5公里。 </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到2020年：全市水体实现长治久清，跨市河流水质指标达到考核要求，全市碧道建设任务完成20%。我区建成碧道28公里。</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到2022年：全面达到防洪潮标准，水生态系统步入良性循环，全市碧道建设任务完成过半。我区建成碧道70公里。</w:t>
      </w:r>
    </w:p>
    <w:p>
      <w:pPr>
        <w:pStyle w:val="2"/>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到2025年：碧道建设目标全面完成，实现全市水体生态健康与景观秀美，展现碧水蓝天的深圳新名片。我区建成碧道140公里。</w:t>
      </w:r>
    </w:p>
    <w:p>
      <w:pPr>
        <w:keepNext w:val="0"/>
        <w:keepLines w:val="0"/>
        <w:pageBreakBefore w:val="0"/>
        <w:widowControl w:val="0"/>
        <w:kinsoku/>
        <w:wordWrap/>
        <w:overflowPunct/>
        <w:topLinePunct w:val="0"/>
        <w:bidi w:val="0"/>
        <w:snapToGrid w:val="0"/>
        <w:spacing w:line="560" w:lineRule="exact"/>
        <w:ind w:firstLine="640" w:firstLineChars="200"/>
        <w:textAlignment w:val="auto"/>
        <w:outlineLvl w:val="0"/>
        <w:rPr>
          <w:rFonts w:ascii="黑体" w:hAnsi="宋体" w:eastAsia="黑体"/>
          <w:sz w:val="32"/>
          <w:szCs w:val="32"/>
        </w:rPr>
      </w:pPr>
      <w:bookmarkStart w:id="11" w:name="_Toc12801"/>
      <w:r>
        <w:rPr>
          <w:rFonts w:hint="eastAsia" w:ascii="黑体" w:hAnsi="宋体" w:eastAsia="黑体"/>
          <w:sz w:val="32"/>
          <w:szCs w:val="32"/>
        </w:rPr>
        <w:t>八、龙岗区碧道网总体规划内容</w:t>
      </w:r>
      <w:bookmarkEnd w:id="11"/>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主要规划成果预期如下：</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ascii="仿宋_GB2312" w:hAnsi="宋体" w:eastAsia="仿宋_GB2312"/>
          <w:b/>
          <w:sz w:val="32"/>
          <w:szCs w:val="32"/>
        </w:rPr>
      </w:pPr>
      <w:r>
        <w:rPr>
          <w:rFonts w:hint="eastAsia" w:ascii="仿宋_GB2312" w:hAnsi="宋体" w:eastAsia="仿宋_GB2312"/>
          <w:b/>
          <w:sz w:val="32"/>
          <w:szCs w:val="32"/>
        </w:rPr>
        <w:t>（一）碧道建设条件综合分析</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目前，龙岗区共有龙岗河、观澜河、深圳河三大流域，62条支流（大于一平方公里的河流），湖泊44座（含2座已废弃），中型2座，小（2）27座，小（1）15座。龙岗区碧道网规划应在流域水文水资源、水质状况、河湖地貌、生态状况调查的基础上，结合城市发展布局规划以及相关的水系流域治理规划、城市绿道网的建设以及海绵城市的建设要求，综合评价城市碧道建设的条件。</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水文水资源调查内容包括水文信息采集分析（水位、流量、泥沙、降水、蒸发等）、水资源状况调查等；水质状况调查包括水体质量调查、沉积物污染状况调查和污染源调查；河湖地貌调查包括河湖水系概况、河湖地貌特征、地貌单元、河床底质及涉水工程建设情况等；生态状况调查包括水生生物分布、河岸带或湖滨带生物分布、重要水生生物生存现状、外来物种情况、水生生物保护措施、重要生物栖息地分布等内容。</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ascii="仿宋_GB2312" w:hAnsi="宋体" w:eastAsia="仿宋_GB2312"/>
          <w:b/>
          <w:sz w:val="32"/>
          <w:szCs w:val="32"/>
        </w:rPr>
      </w:pPr>
      <w:r>
        <w:rPr>
          <w:rFonts w:hint="eastAsia" w:ascii="仿宋_GB2312" w:hAnsi="宋体" w:eastAsia="仿宋_GB2312"/>
          <w:b/>
          <w:sz w:val="32"/>
          <w:szCs w:val="32"/>
        </w:rPr>
        <w:t>（二）规划总则</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规划总则包括规划编制的意义、依据、期限、范围与规模、规划的指导思想与原则等内容</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ascii="仿宋_GB2312" w:hAnsi="宋体" w:eastAsia="仿宋_GB2312"/>
          <w:b/>
          <w:sz w:val="32"/>
          <w:szCs w:val="32"/>
        </w:rPr>
      </w:pPr>
      <w:r>
        <w:rPr>
          <w:rFonts w:hint="eastAsia" w:ascii="仿宋_GB2312" w:hAnsi="宋体" w:eastAsia="仿宋_GB2312"/>
          <w:b/>
          <w:sz w:val="32"/>
          <w:szCs w:val="32"/>
        </w:rPr>
        <w:t>（三）规划目标与规划原则</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在对城市碧道建设综合条件分析的基础上，提出龙岗区碧道网建设的总体目标和关键指标体系。</w:t>
      </w:r>
    </w:p>
    <w:p>
      <w:pPr>
        <w:keepNext w:val="0"/>
        <w:keepLines w:val="0"/>
        <w:pageBreakBefore w:val="0"/>
        <w:widowControl w:val="0"/>
        <w:kinsoku/>
        <w:wordWrap/>
        <w:overflowPunct/>
        <w:topLinePunct w:val="0"/>
        <w:bidi w:val="0"/>
        <w:snapToGrid w:val="0"/>
        <w:spacing w:line="56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明确龙岗区碧道建设目标、建设原则、建设任务和工作路线，实现碧道建设“一体规划”，全面系统的提出龙岗区碧道总体战略和技术方案，统筹安排好工作步骤和节奏，有条不紊推动碧道建设工作落细落实。</w:t>
      </w:r>
    </w:p>
    <w:p>
      <w:pPr>
        <w:keepNext w:val="0"/>
        <w:keepLines w:val="0"/>
        <w:pageBreakBefore w:val="0"/>
        <w:widowControl w:val="0"/>
        <w:kinsoku/>
        <w:wordWrap/>
        <w:overflowPunct/>
        <w:topLinePunct w:val="0"/>
        <w:bidi w:val="0"/>
        <w:snapToGrid w:val="0"/>
        <w:spacing w:line="560" w:lineRule="exact"/>
        <w:ind w:firstLine="643" w:firstLineChars="200"/>
        <w:jc w:val="left"/>
        <w:textAlignment w:val="auto"/>
        <w:rPr>
          <w:rFonts w:ascii="仿宋_GB2312" w:hAnsi="宋体" w:eastAsia="仿宋_GB2312"/>
          <w:sz w:val="32"/>
          <w:szCs w:val="32"/>
        </w:rPr>
      </w:pPr>
      <w:r>
        <w:rPr>
          <w:rFonts w:hint="eastAsia" w:ascii="仿宋_GB2312" w:hAnsi="宋体" w:eastAsia="仿宋_GB2312"/>
          <w:b/>
          <w:bCs/>
          <w:sz w:val="32"/>
          <w:szCs w:val="32"/>
        </w:rPr>
        <w:t>坚持以人民为中心</w:t>
      </w:r>
      <w:r>
        <w:rPr>
          <w:rFonts w:hint="eastAsia" w:ascii="仿宋_GB2312" w:hAnsi="宋体" w:eastAsia="仿宋_GB2312"/>
          <w:sz w:val="32"/>
          <w:szCs w:val="32"/>
        </w:rPr>
        <w:t>。打造人民群众喜游乐到的开放共享美好生态空间，不断增强人民获得感、幸福感、安全感。</w:t>
      </w:r>
    </w:p>
    <w:p>
      <w:pPr>
        <w:keepNext w:val="0"/>
        <w:keepLines w:val="0"/>
        <w:pageBreakBefore w:val="0"/>
        <w:widowControl w:val="0"/>
        <w:kinsoku/>
        <w:wordWrap/>
        <w:overflowPunct/>
        <w:topLinePunct w:val="0"/>
        <w:bidi w:val="0"/>
        <w:snapToGrid w:val="0"/>
        <w:spacing w:line="560" w:lineRule="exact"/>
        <w:ind w:firstLine="643" w:firstLineChars="200"/>
        <w:jc w:val="left"/>
        <w:textAlignment w:val="auto"/>
        <w:rPr>
          <w:rFonts w:ascii="仿宋_GB2312" w:hAnsi="宋体" w:eastAsia="仿宋_GB2312"/>
          <w:sz w:val="32"/>
          <w:szCs w:val="32"/>
        </w:rPr>
      </w:pPr>
      <w:r>
        <w:rPr>
          <w:rFonts w:hint="eastAsia" w:ascii="仿宋_GB2312" w:hAnsi="宋体" w:eastAsia="仿宋_GB2312"/>
          <w:b/>
          <w:bCs/>
          <w:sz w:val="32"/>
          <w:szCs w:val="32"/>
        </w:rPr>
        <w:t>坚持绿色发展理念</w:t>
      </w:r>
      <w:r>
        <w:rPr>
          <w:rFonts w:hint="eastAsia" w:ascii="仿宋_GB2312" w:hAnsi="宋体" w:eastAsia="仿宋_GB2312"/>
          <w:sz w:val="32"/>
          <w:szCs w:val="32"/>
        </w:rPr>
        <w:t>。积极践行绿色发展理念，以人与自然和谐发展为价值取向，以绿色低碳循环为主要原则，以水污染治理工作为基础，整合资源，杜绝重复建设和铺张浪费，推进绿色惠民，建设美丽中国。</w:t>
      </w:r>
    </w:p>
    <w:p>
      <w:pPr>
        <w:keepNext w:val="0"/>
        <w:keepLines w:val="0"/>
        <w:pageBreakBefore w:val="0"/>
        <w:widowControl w:val="0"/>
        <w:kinsoku/>
        <w:wordWrap/>
        <w:overflowPunct/>
        <w:topLinePunct w:val="0"/>
        <w:bidi w:val="0"/>
        <w:snapToGrid w:val="0"/>
        <w:spacing w:line="560" w:lineRule="exact"/>
        <w:ind w:firstLine="643" w:firstLineChars="200"/>
        <w:jc w:val="left"/>
        <w:textAlignment w:val="auto"/>
        <w:rPr>
          <w:rFonts w:ascii="仿宋_GB2312" w:hAnsi="宋体" w:eastAsia="仿宋_GB2312"/>
          <w:sz w:val="32"/>
          <w:szCs w:val="32"/>
        </w:rPr>
      </w:pPr>
      <w:r>
        <w:rPr>
          <w:rFonts w:hint="eastAsia" w:ascii="仿宋_GB2312" w:hAnsi="宋体" w:eastAsia="仿宋_GB2312"/>
          <w:b/>
          <w:bCs/>
          <w:sz w:val="32"/>
          <w:szCs w:val="32"/>
        </w:rPr>
        <w:t>坚持以碧水为魂系统治理</w:t>
      </w:r>
      <w:r>
        <w:rPr>
          <w:rFonts w:hint="eastAsia" w:ascii="仿宋_GB2312" w:hAnsi="宋体" w:eastAsia="仿宋_GB2312"/>
          <w:sz w:val="32"/>
          <w:szCs w:val="32"/>
        </w:rPr>
        <w:t xml:space="preserve">。系统修复，统筹水里、岸上各种生态要素及上下游、左右岸开展系统治理和建设，通过全方位、全地域、全过程水环境治理和水生态修复，形成水清岸绿、鱼翔浅底的生态景象。 </w:t>
      </w:r>
    </w:p>
    <w:p>
      <w:pPr>
        <w:keepNext w:val="0"/>
        <w:keepLines w:val="0"/>
        <w:pageBreakBefore w:val="0"/>
        <w:widowControl w:val="0"/>
        <w:kinsoku/>
        <w:wordWrap/>
        <w:overflowPunct/>
        <w:topLinePunct w:val="0"/>
        <w:bidi w:val="0"/>
        <w:snapToGrid w:val="0"/>
        <w:spacing w:line="560" w:lineRule="exact"/>
        <w:ind w:firstLine="643" w:firstLineChars="200"/>
        <w:jc w:val="left"/>
        <w:textAlignment w:val="auto"/>
        <w:rPr>
          <w:rFonts w:ascii="仿宋_GB2312" w:hAnsi="宋体" w:eastAsia="仿宋_GB2312"/>
          <w:sz w:val="32"/>
          <w:szCs w:val="32"/>
        </w:rPr>
      </w:pPr>
      <w:r>
        <w:rPr>
          <w:rFonts w:hint="eastAsia" w:ascii="仿宋_GB2312" w:hAnsi="宋体" w:eastAsia="仿宋_GB2312"/>
          <w:b/>
          <w:bCs/>
          <w:sz w:val="32"/>
          <w:szCs w:val="32"/>
        </w:rPr>
        <w:t>坚持以安全为前提</w:t>
      </w:r>
      <w:r>
        <w:rPr>
          <w:rFonts w:hint="eastAsia" w:ascii="仿宋_GB2312" w:hAnsi="宋体" w:eastAsia="仿宋_GB2312"/>
          <w:sz w:val="32"/>
          <w:szCs w:val="32"/>
        </w:rPr>
        <w:t>。在依托河流、湖库、海岸等水域、滨水岸线打造绿色开放共享空间的同时，坚持以安全为前提，实现安全性、功能性、科学性和艺术性的统一。</w:t>
      </w:r>
    </w:p>
    <w:p>
      <w:pPr>
        <w:keepNext w:val="0"/>
        <w:keepLines w:val="0"/>
        <w:pageBreakBefore w:val="0"/>
        <w:widowControl w:val="0"/>
        <w:kinsoku/>
        <w:wordWrap/>
        <w:overflowPunct/>
        <w:topLinePunct w:val="0"/>
        <w:bidi w:val="0"/>
        <w:snapToGrid w:val="0"/>
        <w:spacing w:line="560" w:lineRule="exact"/>
        <w:ind w:firstLine="643" w:firstLineChars="200"/>
        <w:jc w:val="left"/>
        <w:textAlignment w:val="auto"/>
        <w:rPr>
          <w:rFonts w:ascii="仿宋_GB2312" w:hAnsi="宋体" w:eastAsia="仿宋_GB2312"/>
          <w:sz w:val="32"/>
          <w:szCs w:val="32"/>
        </w:rPr>
      </w:pPr>
      <w:r>
        <w:rPr>
          <w:rFonts w:hint="eastAsia" w:ascii="仿宋_GB2312" w:hAnsi="宋体" w:eastAsia="仿宋_GB2312"/>
          <w:b/>
          <w:bCs/>
          <w:sz w:val="32"/>
          <w:szCs w:val="32"/>
        </w:rPr>
        <w:t>坚持与文化相结合</w:t>
      </w:r>
      <w:r>
        <w:rPr>
          <w:rFonts w:hint="eastAsia" w:ascii="仿宋_GB2312" w:hAnsi="宋体" w:eastAsia="仿宋_GB2312"/>
          <w:sz w:val="32"/>
          <w:szCs w:val="32"/>
        </w:rPr>
        <w:t>。充分挖掘碧道沿线历史文化资源，加强文化资源利用，通过碧道建设串珠成链，将其打造成展示地方文化特色、促进历史文化传承、普及环境教育的重要载体，提升碧道的文化内涵，引导公众增强对文化的认同感。</w:t>
      </w:r>
    </w:p>
    <w:p>
      <w:pPr>
        <w:keepNext w:val="0"/>
        <w:keepLines w:val="0"/>
        <w:pageBreakBefore w:val="0"/>
        <w:widowControl w:val="0"/>
        <w:kinsoku/>
        <w:wordWrap/>
        <w:overflowPunct/>
        <w:topLinePunct w:val="0"/>
        <w:bidi w:val="0"/>
        <w:snapToGrid w:val="0"/>
        <w:spacing w:line="560" w:lineRule="exact"/>
        <w:ind w:firstLine="643" w:firstLineChars="200"/>
        <w:jc w:val="left"/>
        <w:textAlignment w:val="auto"/>
        <w:rPr>
          <w:rFonts w:ascii="仿宋_GB2312" w:hAnsi="宋体" w:eastAsia="仿宋_GB2312"/>
          <w:sz w:val="32"/>
          <w:szCs w:val="32"/>
        </w:rPr>
      </w:pPr>
      <w:r>
        <w:rPr>
          <w:rFonts w:hint="eastAsia" w:ascii="仿宋_GB2312" w:hAnsi="宋体" w:eastAsia="仿宋_GB2312"/>
          <w:b/>
          <w:bCs/>
          <w:sz w:val="32"/>
          <w:szCs w:val="32"/>
        </w:rPr>
        <w:t>坚持治水治产治城相融合</w:t>
      </w:r>
      <w:r>
        <w:rPr>
          <w:rFonts w:hint="eastAsia" w:ascii="仿宋_GB2312" w:hAnsi="宋体" w:eastAsia="仿宋_GB2312"/>
          <w:sz w:val="32"/>
          <w:szCs w:val="32"/>
        </w:rPr>
        <w:t>。结合流域发展特点，统筹谋划治水、治产、治城相融合，因地制宜推动流域沿线环境基础设施建设、景观和文化设施建设、交通和市政设施优化、城市更新、产业园区升级等，倒逼产业结构升级、用地结构集约、居住条件改善、城市功能升级。</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ascii="仿宋_GB2312" w:hAnsi="宋体" w:eastAsia="仿宋_GB2312"/>
          <w:b/>
          <w:sz w:val="32"/>
          <w:szCs w:val="32"/>
        </w:rPr>
      </w:pPr>
      <w:r>
        <w:rPr>
          <w:rFonts w:hint="eastAsia" w:ascii="仿宋_GB2312" w:hAnsi="宋体" w:eastAsia="仿宋_GB2312"/>
          <w:b/>
          <w:sz w:val="32"/>
          <w:szCs w:val="32"/>
        </w:rPr>
        <w:t>（四）和相关规划的对接</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龙岗区碧道网的规划建设要充分结合城市的发展布局、城市水系规划、城市更新规划、城市绿地系统规划、城市绿道网的建设和海绵城市的建设，合理搭建和其它相关规划的关系。目前在开展全面消除黑臭水体工作的同时，河道整治工程、正本清源管网工程等要为碧道建设预留用地空间，打好工作基础。</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ascii="仿宋_GB2312" w:hAnsi="宋体" w:eastAsia="仿宋_GB2312"/>
          <w:b/>
          <w:sz w:val="32"/>
          <w:szCs w:val="32"/>
        </w:rPr>
      </w:pPr>
      <w:r>
        <w:rPr>
          <w:rFonts w:hint="eastAsia" w:ascii="仿宋_GB2312" w:hAnsi="宋体" w:eastAsia="仿宋_GB2312"/>
          <w:b/>
          <w:sz w:val="32"/>
          <w:szCs w:val="32"/>
        </w:rPr>
        <w:t>（五）龙岗区碧道网规划结构</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在统筹分析龙岗区水系资源布局和相关规划关系的基础上，提出龙岗区碧道网布局的总体结构，并落实市级碧道网总体规划对于龙岗区的相关要求。</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ascii="仿宋_GB2312" w:hAnsi="宋体" w:eastAsia="仿宋_GB2312"/>
          <w:b/>
          <w:sz w:val="32"/>
          <w:szCs w:val="32"/>
        </w:rPr>
      </w:pPr>
      <w:r>
        <w:rPr>
          <w:rFonts w:hint="eastAsia" w:ascii="仿宋_GB2312" w:hAnsi="宋体" w:eastAsia="仿宋_GB2312"/>
          <w:b/>
          <w:sz w:val="32"/>
          <w:szCs w:val="32"/>
        </w:rPr>
        <w:t>（六）碧道网空间布局</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在碧道网空间结构的基础上，结合龙岗区水资源的分布情况，合理布局龙岗区的140公里碧道，碧道的布局要体现不同类型的水体空间利用，统筹考虑河、湖、海的资源，体现都市型、城郊型、郊野型不同的碧道类型。并分类落实在空间层面。</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ascii="仿宋_GB2312" w:hAnsi="宋体" w:eastAsia="仿宋_GB2312"/>
          <w:b/>
          <w:sz w:val="32"/>
          <w:szCs w:val="32"/>
        </w:rPr>
      </w:pPr>
      <w:r>
        <w:rPr>
          <w:rFonts w:hint="eastAsia" w:ascii="仿宋_GB2312" w:hAnsi="宋体" w:eastAsia="仿宋_GB2312"/>
          <w:b/>
          <w:sz w:val="32"/>
          <w:szCs w:val="32"/>
        </w:rPr>
        <w:t>（七）碧道网分系统规划</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分别从水安全、水资源、水生态、水环境、水生活、水经济等不同的侧面对龙岗区碧道网的总体布局规划进行阐述。</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ascii="仿宋_GB2312" w:hAnsi="宋体" w:eastAsia="仿宋_GB2312"/>
          <w:b/>
          <w:sz w:val="32"/>
          <w:szCs w:val="32"/>
        </w:rPr>
      </w:pPr>
      <w:r>
        <w:rPr>
          <w:rFonts w:hint="eastAsia" w:ascii="仿宋_GB2312" w:hAnsi="宋体" w:eastAsia="仿宋_GB2312"/>
          <w:b/>
          <w:sz w:val="32"/>
          <w:szCs w:val="32"/>
        </w:rPr>
        <w:t>（八）碧道建设指引</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对各条碧道进行建设导向。包括该段碧道的类型、主题定位、主要建设节点等进行方向性引导。</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ascii="仿宋_GB2312" w:hAnsi="宋体" w:eastAsia="仿宋_GB2312"/>
          <w:b/>
          <w:sz w:val="32"/>
          <w:szCs w:val="32"/>
        </w:rPr>
      </w:pPr>
      <w:r>
        <w:rPr>
          <w:rFonts w:hint="eastAsia" w:ascii="仿宋_GB2312" w:hAnsi="宋体" w:eastAsia="仿宋_GB2312"/>
          <w:b/>
          <w:sz w:val="32"/>
          <w:szCs w:val="32"/>
        </w:rPr>
        <w:t>（九）碧道建设的实施建议</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碧道网分期建设规划说明，实施机制与保障措施。包括碧道建设的分期计划、各年度资金需求、组织模式和进度安排等内容进行统筹规划。将140公里的建设任务分解到2019到2025年，并对示范段的建设进行方向性指引。</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ascii="仿宋_GB2312" w:hAnsi="宋体" w:eastAsia="仿宋_GB2312"/>
          <w:b/>
          <w:sz w:val="32"/>
          <w:szCs w:val="32"/>
        </w:rPr>
      </w:pPr>
      <w:r>
        <w:rPr>
          <w:rFonts w:hint="eastAsia" w:ascii="仿宋_GB2312" w:hAnsi="宋体" w:eastAsia="仿宋_GB2312"/>
          <w:b/>
          <w:sz w:val="32"/>
          <w:szCs w:val="32"/>
        </w:rPr>
        <w:t>（十）碧道建设的投资预算和资金安排</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预估龙岗区碧道建设的总体资金需求，以及各年度资金安排。</w:t>
      </w:r>
    </w:p>
    <w:p>
      <w:pPr>
        <w:keepNext w:val="0"/>
        <w:keepLines w:val="0"/>
        <w:pageBreakBefore w:val="0"/>
        <w:widowControl w:val="0"/>
        <w:kinsoku/>
        <w:wordWrap/>
        <w:overflowPunct/>
        <w:topLinePunct w:val="0"/>
        <w:bidi w:val="0"/>
        <w:snapToGrid w:val="0"/>
        <w:spacing w:line="560" w:lineRule="exact"/>
        <w:ind w:firstLine="640" w:firstLineChars="200"/>
        <w:textAlignment w:val="auto"/>
        <w:outlineLvl w:val="0"/>
        <w:rPr>
          <w:rFonts w:ascii="黑体" w:hAnsi="宋体" w:eastAsia="黑体"/>
          <w:sz w:val="32"/>
          <w:szCs w:val="32"/>
        </w:rPr>
      </w:pPr>
      <w:bookmarkStart w:id="12" w:name="_Toc19968"/>
      <w:r>
        <w:rPr>
          <w:rFonts w:hint="eastAsia" w:ascii="黑体" w:hAnsi="宋体" w:eastAsia="黑体"/>
          <w:sz w:val="32"/>
          <w:szCs w:val="32"/>
        </w:rPr>
        <w:t>九、成果形式</w:t>
      </w:r>
      <w:bookmarkEnd w:id="12"/>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（一）《龙岗区碧道网总体规划》说明文本：对规划内容进行图文并茂的阐述</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（二）《龙岗区碧道网总体规划》图表（附件）</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（三）基础资料汇编</w:t>
      </w:r>
    </w:p>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32"/>
          <w:szCs w:val="32"/>
        </w:rPr>
      </w:pPr>
      <w:r>
        <w:rPr>
          <w:rFonts w:hint="eastAsia" w:ascii="仿宋_GB2312" w:hAnsi="宋体" w:eastAsia="仿宋_GB2312"/>
          <w:sz w:val="32"/>
          <w:szCs w:val="32"/>
        </w:rPr>
        <w:t>表1 龙岗区碧道网总体规划图表（附件）目录</w:t>
      </w:r>
    </w:p>
    <w:tbl>
      <w:tblPr>
        <w:tblStyle w:val="13"/>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917"/>
        <w:gridCol w:w="2691"/>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2"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类型</w:t>
            </w:r>
          </w:p>
        </w:tc>
        <w:tc>
          <w:tcPr>
            <w:tcW w:w="917"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序号</w:t>
            </w:r>
          </w:p>
        </w:tc>
        <w:tc>
          <w:tcPr>
            <w:tcW w:w="2691"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名称</w:t>
            </w:r>
          </w:p>
        </w:tc>
        <w:tc>
          <w:tcPr>
            <w:tcW w:w="3869"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2" w:type="dxa"/>
            <w:vMerge w:val="restart"/>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图纸</w:t>
            </w:r>
          </w:p>
        </w:tc>
        <w:tc>
          <w:tcPr>
            <w:tcW w:w="917"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1</w:t>
            </w:r>
          </w:p>
        </w:tc>
        <w:tc>
          <w:tcPr>
            <w:tcW w:w="2691"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ascii="仿宋_GB2312" w:hAnsi="宋体" w:eastAsia="仿宋_GB2312"/>
                <w:sz w:val="24"/>
                <w:szCs w:val="32"/>
              </w:rPr>
              <w:t>现状综合分析图</w:t>
            </w:r>
          </w:p>
        </w:tc>
        <w:tc>
          <w:tcPr>
            <w:tcW w:w="3869"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ascii="仿宋_GB2312" w:hAnsi="宋体" w:eastAsia="仿宋_GB2312"/>
                <w:sz w:val="24"/>
                <w:szCs w:val="32"/>
              </w:rPr>
              <w:t>清晰表达</w:t>
            </w:r>
            <w:r>
              <w:rPr>
                <w:rFonts w:hint="eastAsia" w:ascii="仿宋_GB2312" w:hAnsi="宋体" w:eastAsia="仿宋_GB2312"/>
                <w:sz w:val="24"/>
                <w:szCs w:val="32"/>
              </w:rPr>
              <w:t>龙岗区</w:t>
            </w:r>
            <w:r>
              <w:rPr>
                <w:rFonts w:ascii="仿宋_GB2312" w:hAnsi="宋体" w:eastAsia="仿宋_GB2312"/>
                <w:sz w:val="24"/>
                <w:szCs w:val="32"/>
              </w:rPr>
              <w:t>水系资源现状情况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2" w:type="dxa"/>
            <w:vMerge w:val="continue"/>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p>
        </w:tc>
        <w:tc>
          <w:tcPr>
            <w:tcW w:w="917"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2</w:t>
            </w:r>
          </w:p>
        </w:tc>
        <w:tc>
          <w:tcPr>
            <w:tcW w:w="2691"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ascii="仿宋_GB2312" w:hAnsi="宋体" w:eastAsia="仿宋_GB2312"/>
                <w:sz w:val="24"/>
                <w:szCs w:val="32"/>
              </w:rPr>
              <w:t>上位及同级相关规划分析图</w:t>
            </w:r>
          </w:p>
        </w:tc>
        <w:tc>
          <w:tcPr>
            <w:tcW w:w="3869"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ascii="仿宋_GB2312" w:hAnsi="宋体" w:eastAsia="仿宋_GB2312"/>
                <w:sz w:val="24"/>
                <w:szCs w:val="32"/>
              </w:rPr>
              <w:t>分析和绿道网、海绵城市、绿地系统、水系规划、城市建设等的关系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2" w:type="dxa"/>
            <w:vMerge w:val="continue"/>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p>
        </w:tc>
        <w:tc>
          <w:tcPr>
            <w:tcW w:w="917"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3</w:t>
            </w:r>
          </w:p>
        </w:tc>
        <w:tc>
          <w:tcPr>
            <w:tcW w:w="2691"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ascii="仿宋_GB2312" w:hAnsi="宋体" w:eastAsia="仿宋_GB2312"/>
                <w:sz w:val="24"/>
                <w:szCs w:val="32"/>
              </w:rPr>
              <w:t>碧道网总体布局图</w:t>
            </w:r>
          </w:p>
        </w:tc>
        <w:tc>
          <w:tcPr>
            <w:tcW w:w="3869"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ascii="仿宋_GB2312" w:hAnsi="宋体" w:eastAsia="仿宋_GB2312"/>
                <w:sz w:val="24"/>
                <w:szCs w:val="32"/>
              </w:rPr>
              <w:t>包括规划结构和空间落地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2" w:type="dxa"/>
            <w:vMerge w:val="continue"/>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p>
        </w:tc>
        <w:tc>
          <w:tcPr>
            <w:tcW w:w="917"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4</w:t>
            </w:r>
          </w:p>
        </w:tc>
        <w:tc>
          <w:tcPr>
            <w:tcW w:w="2691"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ascii="仿宋_GB2312" w:hAnsi="宋体" w:eastAsia="仿宋_GB2312"/>
                <w:sz w:val="24"/>
                <w:szCs w:val="32"/>
              </w:rPr>
              <w:t>碧道分级分类规划图</w:t>
            </w:r>
          </w:p>
        </w:tc>
        <w:tc>
          <w:tcPr>
            <w:tcW w:w="3869"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碧道</w:t>
            </w:r>
            <w:r>
              <w:rPr>
                <w:rFonts w:ascii="仿宋_GB2312" w:hAnsi="宋体" w:eastAsia="仿宋_GB2312"/>
                <w:sz w:val="24"/>
                <w:szCs w:val="32"/>
              </w:rPr>
              <w:t>分级布局和分类布局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2" w:type="dxa"/>
            <w:vMerge w:val="continue"/>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p>
        </w:tc>
        <w:tc>
          <w:tcPr>
            <w:tcW w:w="917"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5</w:t>
            </w:r>
          </w:p>
        </w:tc>
        <w:tc>
          <w:tcPr>
            <w:tcW w:w="2691"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ascii="仿宋_GB2312" w:hAnsi="宋体" w:eastAsia="仿宋_GB2312"/>
                <w:sz w:val="24"/>
                <w:szCs w:val="32"/>
              </w:rPr>
              <w:t>碧道任务分解图</w:t>
            </w:r>
          </w:p>
        </w:tc>
        <w:tc>
          <w:tcPr>
            <w:tcW w:w="3869"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ascii="仿宋_GB2312" w:hAnsi="宋体" w:eastAsia="仿宋_GB2312"/>
                <w:sz w:val="24"/>
                <w:szCs w:val="32"/>
              </w:rPr>
              <w:t>将碧道建设任务分解到各</w:t>
            </w:r>
            <w:r>
              <w:rPr>
                <w:rFonts w:hint="eastAsia" w:ascii="仿宋_GB2312" w:hAnsi="宋体" w:eastAsia="仿宋_GB2312"/>
                <w:sz w:val="24"/>
                <w:szCs w:val="32"/>
              </w:rPr>
              <w:t>条水系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2" w:type="dxa"/>
            <w:vMerge w:val="continue"/>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p>
        </w:tc>
        <w:tc>
          <w:tcPr>
            <w:tcW w:w="917"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6</w:t>
            </w:r>
          </w:p>
        </w:tc>
        <w:tc>
          <w:tcPr>
            <w:tcW w:w="2691"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ascii="仿宋_GB2312" w:hAnsi="宋体" w:eastAsia="仿宋_GB2312"/>
                <w:sz w:val="24"/>
                <w:szCs w:val="32"/>
              </w:rPr>
              <w:t>碧道建设指引图</w:t>
            </w:r>
          </w:p>
        </w:tc>
        <w:tc>
          <w:tcPr>
            <w:tcW w:w="3869"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ascii="仿宋_GB2312" w:hAnsi="宋体" w:eastAsia="仿宋_GB2312"/>
                <w:sz w:val="24"/>
                <w:szCs w:val="32"/>
              </w:rPr>
              <w:t>对各个水系碧道建设方向进行指引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2" w:type="dxa"/>
            <w:vMerge w:val="continue"/>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p>
        </w:tc>
        <w:tc>
          <w:tcPr>
            <w:tcW w:w="917"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7</w:t>
            </w:r>
          </w:p>
        </w:tc>
        <w:tc>
          <w:tcPr>
            <w:tcW w:w="2691"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ascii="仿宋_GB2312" w:hAnsi="宋体" w:eastAsia="仿宋_GB2312"/>
                <w:sz w:val="24"/>
                <w:szCs w:val="32"/>
              </w:rPr>
              <w:t>碧道设施规划图</w:t>
            </w:r>
          </w:p>
        </w:tc>
        <w:tc>
          <w:tcPr>
            <w:tcW w:w="3869"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ascii="仿宋_GB2312" w:hAnsi="宋体" w:eastAsia="仿宋_GB2312"/>
                <w:sz w:val="24"/>
                <w:szCs w:val="32"/>
              </w:rPr>
              <w:t>包含服务设施与市政设施规划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2" w:type="dxa"/>
            <w:vMerge w:val="continue"/>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p>
        </w:tc>
        <w:tc>
          <w:tcPr>
            <w:tcW w:w="917"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8</w:t>
            </w:r>
          </w:p>
        </w:tc>
        <w:tc>
          <w:tcPr>
            <w:tcW w:w="2691"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ascii="仿宋_GB2312" w:hAnsi="宋体" w:eastAsia="仿宋_GB2312"/>
                <w:sz w:val="24"/>
                <w:szCs w:val="32"/>
              </w:rPr>
              <w:t>碧道分期建设图</w:t>
            </w:r>
          </w:p>
        </w:tc>
        <w:tc>
          <w:tcPr>
            <w:tcW w:w="3869"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ascii="仿宋_GB2312" w:hAnsi="宋体" w:eastAsia="仿宋_GB2312"/>
                <w:sz w:val="24"/>
                <w:szCs w:val="32"/>
              </w:rPr>
              <w:t>分期建设内容和空间结合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2" w:type="dxa"/>
            <w:vMerge w:val="restart"/>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表</w:t>
            </w:r>
          </w:p>
        </w:tc>
        <w:tc>
          <w:tcPr>
            <w:tcW w:w="917"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9</w:t>
            </w:r>
          </w:p>
        </w:tc>
        <w:tc>
          <w:tcPr>
            <w:tcW w:w="2691"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分期建设计划表</w:t>
            </w:r>
          </w:p>
        </w:tc>
        <w:tc>
          <w:tcPr>
            <w:tcW w:w="3869"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2" w:type="dxa"/>
            <w:vMerge w:val="continue"/>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p>
        </w:tc>
        <w:tc>
          <w:tcPr>
            <w:tcW w:w="917"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10</w:t>
            </w:r>
          </w:p>
        </w:tc>
        <w:tc>
          <w:tcPr>
            <w:tcW w:w="2691"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任务分解表</w:t>
            </w:r>
          </w:p>
        </w:tc>
        <w:tc>
          <w:tcPr>
            <w:tcW w:w="3869"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2" w:type="dxa"/>
            <w:vMerge w:val="continue"/>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p>
        </w:tc>
        <w:tc>
          <w:tcPr>
            <w:tcW w:w="917"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11</w:t>
            </w:r>
          </w:p>
        </w:tc>
        <w:tc>
          <w:tcPr>
            <w:tcW w:w="2691"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投资估算表</w:t>
            </w:r>
          </w:p>
        </w:tc>
        <w:tc>
          <w:tcPr>
            <w:tcW w:w="3869"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2" w:type="dxa"/>
            <w:vMerge w:val="continue"/>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p>
        </w:tc>
        <w:tc>
          <w:tcPr>
            <w:tcW w:w="917"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12</w:t>
            </w:r>
          </w:p>
        </w:tc>
        <w:tc>
          <w:tcPr>
            <w:tcW w:w="2691"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近期建设项目库</w:t>
            </w:r>
          </w:p>
        </w:tc>
        <w:tc>
          <w:tcPr>
            <w:tcW w:w="3869" w:type="dxa"/>
            <w:vAlign w:val="center"/>
          </w:tcPr>
          <w:p>
            <w:pPr>
              <w:keepNext w:val="0"/>
              <w:keepLines w:val="0"/>
              <w:pageBreakBefore w:val="0"/>
              <w:widowControl w:val="0"/>
              <w:kinsoku/>
              <w:wordWrap/>
              <w:overflowPunct/>
              <w:topLinePunct w:val="0"/>
              <w:bidi w:val="0"/>
              <w:spacing w:line="560" w:lineRule="exact"/>
              <w:jc w:val="center"/>
              <w:textAlignment w:val="auto"/>
              <w:rPr>
                <w:rFonts w:ascii="仿宋_GB2312" w:hAnsi="宋体" w:eastAsia="仿宋_GB2312"/>
                <w:sz w:val="24"/>
                <w:szCs w:val="32"/>
              </w:rPr>
            </w:pPr>
            <w:r>
              <w:rPr>
                <w:rFonts w:hint="eastAsia" w:ascii="仿宋_GB2312" w:hAnsi="宋体" w:eastAsia="仿宋_GB2312"/>
                <w:sz w:val="24"/>
                <w:szCs w:val="32"/>
              </w:rPr>
              <w:t>—</w:t>
            </w:r>
          </w:p>
        </w:tc>
      </w:tr>
    </w:tbl>
    <w:p>
      <w:pPr>
        <w:keepNext w:val="0"/>
        <w:keepLines w:val="0"/>
        <w:pageBreakBefore w:val="0"/>
        <w:widowControl w:val="0"/>
        <w:kinsoku/>
        <w:wordWrap/>
        <w:overflowPunct/>
        <w:topLinePunct w:val="0"/>
        <w:bidi w:val="0"/>
        <w:spacing w:line="560" w:lineRule="exact"/>
        <w:textAlignment w:val="auto"/>
        <w:rPr>
          <w:rFonts w:ascii="黑体" w:hAnsi="宋体" w:eastAsia="黑体"/>
          <w:sz w:val="32"/>
          <w:szCs w:val="32"/>
        </w:rPr>
      </w:pPr>
    </w:p>
    <w:p>
      <w:pPr>
        <w:keepNext w:val="0"/>
        <w:keepLines w:val="0"/>
        <w:pageBreakBefore w:val="0"/>
        <w:widowControl w:val="0"/>
        <w:kinsoku/>
        <w:wordWrap/>
        <w:overflowPunct/>
        <w:topLinePunct w:val="0"/>
        <w:bidi w:val="0"/>
        <w:snapToGrid w:val="0"/>
        <w:spacing w:line="560" w:lineRule="exact"/>
        <w:ind w:firstLine="640" w:firstLineChars="200"/>
        <w:textAlignment w:val="auto"/>
        <w:outlineLvl w:val="0"/>
        <w:rPr>
          <w:rFonts w:ascii="黑体" w:hAnsi="宋体" w:eastAsia="黑体"/>
          <w:sz w:val="32"/>
          <w:szCs w:val="32"/>
        </w:rPr>
      </w:pPr>
      <w:bookmarkStart w:id="13" w:name="_Toc6285"/>
      <w:r>
        <w:rPr>
          <w:rFonts w:hint="eastAsia" w:ascii="黑体" w:hAnsi="宋体" w:eastAsia="黑体"/>
          <w:sz w:val="32"/>
          <w:szCs w:val="32"/>
        </w:rPr>
        <w:t>十、绩效目标</w:t>
      </w:r>
      <w:bookmarkEnd w:id="13"/>
    </w:p>
    <w:p>
      <w:pPr>
        <w:pStyle w:val="2"/>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通过本项目的实施可对全区碧道建设提供指引和方向，明确标准及技术方案，</w:t>
      </w:r>
      <w:r>
        <w:rPr>
          <w:rFonts w:hint="eastAsia" w:ascii="仿宋_GB2312" w:eastAsia="仿宋_GB2312"/>
          <w:sz w:val="32"/>
          <w:szCs w:val="32"/>
        </w:rPr>
        <w:t>确保全区碧道建设高质量、高标准、有计划的顺利实施</w:t>
      </w:r>
      <w:r>
        <w:rPr>
          <w:rFonts w:hint="eastAsia" w:ascii="仿宋_GB2312" w:hAnsi="宋体" w:eastAsia="仿宋_GB2312"/>
          <w:sz w:val="32"/>
          <w:szCs w:val="32"/>
        </w:rPr>
        <w:t>。</w:t>
      </w:r>
    </w:p>
    <w:p>
      <w:pPr>
        <w:pStyle w:val="2"/>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（一）对龙岗区全区碧道建设的基础现状进行调查摸底，梳理总结形成碧道建设的现状基本情况库；</w:t>
      </w:r>
    </w:p>
    <w:p>
      <w:pPr>
        <w:pStyle w:val="2"/>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（二）落实龙岗区碧道建设的具体规划范围；</w:t>
      </w:r>
    </w:p>
    <w:p>
      <w:pPr>
        <w:pStyle w:val="2"/>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（三）形成全区碧道建设的总体目标、总体思路、建设标准、技术策略、碧道网规划结构、空间布局等总体规划方案；</w:t>
      </w:r>
    </w:p>
    <w:p>
      <w:pPr>
        <w:pStyle w:val="2"/>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（四）形成全区碧道网包括水安全、水资源、水生态、水环境、水生活、水经济等分系统专项规划，提出各碧道建设规划和方案设计引导；</w:t>
      </w:r>
    </w:p>
    <w:p>
      <w:pPr>
        <w:pStyle w:val="2"/>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（五）根据规划方案形成碧道建设项目库，制定分期建设计划、进度安排、实施机制，制定碧道建设推进保障措施。</w:t>
      </w:r>
    </w:p>
    <w:p>
      <w:pPr>
        <w:pStyle w:val="2"/>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（六）形成龙岗区碧道建设的总体资金需求以及明确各年度资金安排计划，提出资金来源及保障措施。</w:t>
      </w:r>
    </w:p>
    <w:p>
      <w:pPr>
        <w:keepNext w:val="0"/>
        <w:keepLines w:val="0"/>
        <w:pageBreakBefore w:val="0"/>
        <w:widowControl w:val="0"/>
        <w:kinsoku/>
        <w:wordWrap/>
        <w:overflowPunct/>
        <w:topLinePunct w:val="0"/>
        <w:autoSpaceDE/>
        <w:autoSpaceDN/>
        <w:bidi w:val="0"/>
        <w:adjustRightInd/>
        <w:snapToGrid w:val="0"/>
        <w:spacing w:after="156" w:afterLines="50" w:line="560" w:lineRule="exact"/>
        <w:ind w:firstLine="420" w:firstLineChars="200"/>
        <w:textAlignment w:val="auto"/>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8306"/>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C3A5A"/>
    <w:rsid w:val="000B1FD0"/>
    <w:rsid w:val="00161D4E"/>
    <w:rsid w:val="001B483A"/>
    <w:rsid w:val="00221377"/>
    <w:rsid w:val="002A466C"/>
    <w:rsid w:val="002C7173"/>
    <w:rsid w:val="00314F43"/>
    <w:rsid w:val="003367AD"/>
    <w:rsid w:val="0039572A"/>
    <w:rsid w:val="004306C3"/>
    <w:rsid w:val="0053134B"/>
    <w:rsid w:val="00542D64"/>
    <w:rsid w:val="00563E58"/>
    <w:rsid w:val="005E42E2"/>
    <w:rsid w:val="005F01D0"/>
    <w:rsid w:val="00614CE6"/>
    <w:rsid w:val="006A542F"/>
    <w:rsid w:val="006F3DDF"/>
    <w:rsid w:val="00701DE7"/>
    <w:rsid w:val="0073362B"/>
    <w:rsid w:val="007533A1"/>
    <w:rsid w:val="00831647"/>
    <w:rsid w:val="00860A05"/>
    <w:rsid w:val="00861C33"/>
    <w:rsid w:val="008B7224"/>
    <w:rsid w:val="009A754E"/>
    <w:rsid w:val="009C15DE"/>
    <w:rsid w:val="009E26E0"/>
    <w:rsid w:val="009F296C"/>
    <w:rsid w:val="00A87DF4"/>
    <w:rsid w:val="00B428CA"/>
    <w:rsid w:val="00BA2AB8"/>
    <w:rsid w:val="00BC043C"/>
    <w:rsid w:val="00C102C7"/>
    <w:rsid w:val="00C70A53"/>
    <w:rsid w:val="00C93975"/>
    <w:rsid w:val="00D778F1"/>
    <w:rsid w:val="00DC2BAE"/>
    <w:rsid w:val="00E41486"/>
    <w:rsid w:val="00E57CA0"/>
    <w:rsid w:val="00E945B7"/>
    <w:rsid w:val="00E95A65"/>
    <w:rsid w:val="00EC5C05"/>
    <w:rsid w:val="00F1503E"/>
    <w:rsid w:val="00F95231"/>
    <w:rsid w:val="00FE28F4"/>
    <w:rsid w:val="022253AC"/>
    <w:rsid w:val="046E650B"/>
    <w:rsid w:val="0706780E"/>
    <w:rsid w:val="07350ED8"/>
    <w:rsid w:val="08C11351"/>
    <w:rsid w:val="09076343"/>
    <w:rsid w:val="0B737E48"/>
    <w:rsid w:val="0DCF3F63"/>
    <w:rsid w:val="0EC43980"/>
    <w:rsid w:val="0F3160E5"/>
    <w:rsid w:val="12783C38"/>
    <w:rsid w:val="133669E4"/>
    <w:rsid w:val="13860D4F"/>
    <w:rsid w:val="16D04F00"/>
    <w:rsid w:val="170F3398"/>
    <w:rsid w:val="179B1708"/>
    <w:rsid w:val="1A0E5A05"/>
    <w:rsid w:val="1B430B74"/>
    <w:rsid w:val="1D882867"/>
    <w:rsid w:val="1E3600B1"/>
    <w:rsid w:val="1E7A188C"/>
    <w:rsid w:val="1EE163C7"/>
    <w:rsid w:val="23DB5944"/>
    <w:rsid w:val="23E166FE"/>
    <w:rsid w:val="25542A06"/>
    <w:rsid w:val="279E3A37"/>
    <w:rsid w:val="28033F33"/>
    <w:rsid w:val="29E37AFC"/>
    <w:rsid w:val="2B5C7A22"/>
    <w:rsid w:val="2C1E10B2"/>
    <w:rsid w:val="2D8E3889"/>
    <w:rsid w:val="2FCB757B"/>
    <w:rsid w:val="32D70444"/>
    <w:rsid w:val="358F01F1"/>
    <w:rsid w:val="389F1CE9"/>
    <w:rsid w:val="39BC47DB"/>
    <w:rsid w:val="3B6A74B1"/>
    <w:rsid w:val="3C0A6115"/>
    <w:rsid w:val="3D5C10A2"/>
    <w:rsid w:val="43A21849"/>
    <w:rsid w:val="45961CFD"/>
    <w:rsid w:val="49194437"/>
    <w:rsid w:val="4CD40C16"/>
    <w:rsid w:val="51A8223E"/>
    <w:rsid w:val="53250DB5"/>
    <w:rsid w:val="54216032"/>
    <w:rsid w:val="58B23B71"/>
    <w:rsid w:val="5C7F12F0"/>
    <w:rsid w:val="5FCA613E"/>
    <w:rsid w:val="632F3E6E"/>
    <w:rsid w:val="64B34048"/>
    <w:rsid w:val="65300463"/>
    <w:rsid w:val="69DA4C08"/>
    <w:rsid w:val="6A4C3A5A"/>
    <w:rsid w:val="6AF668D6"/>
    <w:rsid w:val="6B2F35F4"/>
    <w:rsid w:val="71680E37"/>
    <w:rsid w:val="71C31C41"/>
    <w:rsid w:val="736378E9"/>
    <w:rsid w:val="74FB2A87"/>
    <w:rsid w:val="754A2E9F"/>
    <w:rsid w:val="76FF106A"/>
    <w:rsid w:val="78754C40"/>
    <w:rsid w:val="7B061FE3"/>
    <w:rsid w:val="7CAC394F"/>
    <w:rsid w:val="7DD0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9"/>
    <w:pPr>
      <w:keepNext/>
      <w:keepLines/>
      <w:spacing w:line="360" w:lineRule="auto"/>
      <w:outlineLvl w:val="2"/>
    </w:pPr>
    <w:rPr>
      <w:b/>
      <w:bCs/>
      <w:sz w:val="28"/>
      <w:szCs w:val="28"/>
    </w:rPr>
  </w:style>
  <w:style w:type="character" w:default="1" w:styleId="14">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6">
    <w:name w:val="caption"/>
    <w:basedOn w:val="1"/>
    <w:next w:val="1"/>
    <w:qFormat/>
    <w:uiPriority w:val="0"/>
    <w:pPr>
      <w:keepNext/>
      <w:jc w:val="center"/>
    </w:pPr>
    <w:rPr>
      <w:rFonts w:ascii="Times New Roman" w:hAnsi="Times New Roman" w:eastAsia="宋体"/>
      <w:b/>
      <w:sz w:val="20"/>
      <w:szCs w:val="20"/>
      <w:lang w:val="en-GB"/>
    </w:rPr>
  </w:style>
  <w:style w:type="paragraph" w:styleId="7">
    <w:name w:val="Date"/>
    <w:basedOn w:val="1"/>
    <w:next w:val="1"/>
    <w:link w:val="27"/>
    <w:uiPriority w:val="0"/>
    <w:pPr>
      <w:ind w:left="100" w:leftChars="2500"/>
    </w:pPr>
  </w:style>
  <w:style w:type="paragraph" w:styleId="8">
    <w:name w:val="Balloon Text"/>
    <w:basedOn w:val="1"/>
    <w:link w:val="25"/>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uiPriority w:val="39"/>
  </w:style>
  <w:style w:type="table" w:styleId="13">
    <w:name w:val="Table Grid"/>
    <w:basedOn w:val="12"/>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paragraph" w:customStyle="1" w:styleId="16">
    <w:name w:val="_Style 1"/>
    <w:basedOn w:val="1"/>
    <w:qFormat/>
    <w:uiPriority w:val="34"/>
    <w:pPr>
      <w:ind w:firstLine="420" w:firstLineChars="200"/>
    </w:pPr>
  </w:style>
  <w:style w:type="paragraph" w:styleId="17">
    <w:name w:val="List Paragraph"/>
    <w:basedOn w:val="1"/>
    <w:unhideWhenUsed/>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19">
    <w:name w:val="font41"/>
    <w:basedOn w:val="14"/>
    <w:qFormat/>
    <w:uiPriority w:val="0"/>
    <w:rPr>
      <w:rFonts w:hint="eastAsia" w:ascii="宋体" w:hAnsi="宋体" w:eastAsia="宋体" w:cs="宋体"/>
      <w:b/>
      <w:color w:val="000000"/>
      <w:sz w:val="24"/>
      <w:szCs w:val="24"/>
      <w:u w:val="none"/>
    </w:rPr>
  </w:style>
  <w:style w:type="character" w:customStyle="1" w:styleId="20">
    <w:name w:val="font51"/>
    <w:basedOn w:val="14"/>
    <w:qFormat/>
    <w:uiPriority w:val="0"/>
    <w:rPr>
      <w:rFonts w:hint="default" w:ascii="Times New Roman" w:hAnsi="Times New Roman" w:cs="Times New Roman"/>
      <w:b/>
      <w:color w:val="000000"/>
      <w:sz w:val="24"/>
      <w:szCs w:val="24"/>
      <w:u w:val="none"/>
    </w:rPr>
  </w:style>
  <w:style w:type="character" w:customStyle="1" w:styleId="21">
    <w:name w:val="font71"/>
    <w:basedOn w:val="14"/>
    <w:qFormat/>
    <w:uiPriority w:val="0"/>
    <w:rPr>
      <w:rFonts w:hint="eastAsia" w:ascii="宋体" w:hAnsi="宋体" w:eastAsia="宋体" w:cs="宋体"/>
      <w:color w:val="000000"/>
      <w:sz w:val="22"/>
      <w:szCs w:val="22"/>
      <w:u w:val="none"/>
    </w:rPr>
  </w:style>
  <w:style w:type="character" w:customStyle="1" w:styleId="22">
    <w:name w:val="font21"/>
    <w:basedOn w:val="14"/>
    <w:qFormat/>
    <w:uiPriority w:val="0"/>
    <w:rPr>
      <w:rFonts w:hint="default" w:ascii="Times New Roman" w:hAnsi="Times New Roman" w:cs="Times New Roman"/>
      <w:color w:val="000000"/>
      <w:sz w:val="22"/>
      <w:szCs w:val="22"/>
      <w:u w:val="none"/>
    </w:rPr>
  </w:style>
  <w:style w:type="character" w:customStyle="1" w:styleId="23">
    <w:name w:val="font01"/>
    <w:basedOn w:val="14"/>
    <w:qFormat/>
    <w:uiPriority w:val="0"/>
    <w:rPr>
      <w:rFonts w:hint="eastAsia" w:ascii="宋体" w:hAnsi="宋体" w:eastAsia="宋体" w:cs="宋体"/>
      <w:color w:val="000000"/>
      <w:sz w:val="24"/>
      <w:szCs w:val="24"/>
      <w:u w:val="none"/>
    </w:rPr>
  </w:style>
  <w:style w:type="character" w:customStyle="1" w:styleId="24">
    <w:name w:val="font31"/>
    <w:basedOn w:val="14"/>
    <w:qFormat/>
    <w:uiPriority w:val="0"/>
    <w:rPr>
      <w:rFonts w:hint="default" w:ascii="Times New Roman" w:hAnsi="Times New Roman" w:cs="Times New Roman"/>
      <w:color w:val="000000"/>
      <w:sz w:val="22"/>
      <w:szCs w:val="22"/>
      <w:u w:val="none"/>
    </w:rPr>
  </w:style>
  <w:style w:type="character" w:customStyle="1" w:styleId="25">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26">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2E75B6" w:themeColor="accent1" w:themeShade="BF"/>
      <w:kern w:val="0"/>
      <w:sz w:val="28"/>
      <w:szCs w:val="28"/>
    </w:rPr>
  </w:style>
  <w:style w:type="character" w:customStyle="1" w:styleId="27">
    <w:name w:val="日期 Char"/>
    <w:basedOn w:val="14"/>
    <w:link w:val="7"/>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2CAB0-9369-44F3-B096-1EB3F1FA2E1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1216</Words>
  <Characters>6933</Characters>
  <Lines>57</Lines>
  <Paragraphs>16</Paragraphs>
  <TotalTime>127</TotalTime>
  <ScaleCrop>false</ScaleCrop>
  <LinksUpToDate>false</LinksUpToDate>
  <CharactersWithSpaces>8133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2019-04-20T07:46:00Z</dcterms:created>
  <dc:creator>Administrator</dc:creator>
  <cp:lastModifiedBy>生性小伙</cp:lastModifiedBy>
  <cp:lastPrinted>2019-05-07T09:14:00Z</cp:lastPrinted>
  <dcterms:modified xsi:type="dcterms:W3CDTF">2019-10-10T06:07:19Z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