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龙岗区2017</w:t>
      </w:r>
      <w:r>
        <w:rPr>
          <w:rFonts w:hint="eastAsia" w:ascii="方正小标宋简体" w:hAnsi="仿宋" w:eastAsia="方正小标宋简体" w:cs="仿宋"/>
          <w:bCs/>
          <w:sz w:val="44"/>
          <w:szCs w:val="44"/>
          <w:lang w:eastAsia="zh-CN"/>
        </w:rPr>
        <w:t>年至</w:t>
      </w:r>
      <w:r>
        <w:rPr>
          <w:rFonts w:hint="eastAsia" w:ascii="方正小标宋简体" w:hAnsi="仿宋" w:eastAsia="方正小标宋简体" w:cs="仿宋"/>
          <w:bCs/>
          <w:sz w:val="44"/>
          <w:szCs w:val="44"/>
        </w:rPr>
        <w:t>2019年生态环境质量</w:t>
      </w:r>
    </w:p>
    <w:p>
      <w:pPr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"/>
          <w:bCs/>
          <w:sz w:val="44"/>
          <w:szCs w:val="44"/>
        </w:rPr>
        <w:t>改善情况</w:t>
      </w:r>
    </w:p>
    <w:p>
      <w:pPr>
        <w:jc w:val="center"/>
        <w:rPr>
          <w:rFonts w:ascii="仿宋_GB2312" w:hAnsi="仿宋" w:eastAsia="仿宋_GB2312" w:cs="仿宋"/>
          <w:b/>
          <w:bCs/>
          <w:sz w:val="40"/>
          <w:szCs w:val="48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自2</w:t>
      </w:r>
      <w:r>
        <w:rPr>
          <w:rFonts w:ascii="仿宋_GB2312" w:hAnsi="仿宋_GB2312" w:eastAsia="仿宋_GB2312" w:cs="仿宋_GB2312"/>
          <w:sz w:val="32"/>
          <w:szCs w:val="32"/>
        </w:rPr>
        <w:t>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年启动国家生态文明建设示范区创建工作以来，龙岗区举全区之力攻坚污染防治，碧水保卫战、蓝天保卫战、净土保卫战等各项工作顺利推进，全区生态环境质量持续改善。</w:t>
      </w:r>
    </w:p>
    <w:p>
      <w:pPr>
        <w:ind w:firstLine="640" w:firstLineChars="200"/>
        <w:rPr>
          <w:rFonts w:hint="eastAsia"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一、环境空气质量改善情况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2017年至2019年，龙岗区空气质量优良率分别为91.8%、90.4%和</w:t>
      </w:r>
      <w:r>
        <w:rPr>
          <w:rFonts w:ascii="仿宋_GB2312" w:hAnsi="仿宋_GB2312" w:eastAsia="仿宋_GB2312" w:cs="仿宋_GB2312"/>
          <w:sz w:val="32"/>
          <w:szCs w:val="32"/>
        </w:rPr>
        <w:t>96</w:t>
      </w:r>
      <w:r>
        <w:rPr>
          <w:rFonts w:hint="eastAsia" w:ascii="仿宋_GB2312" w:hAnsi="仿宋_GB2312" w:eastAsia="仿宋_GB2312" w:cs="仿宋_GB2312"/>
          <w:sz w:val="32"/>
          <w:szCs w:val="32"/>
        </w:rPr>
        <w:t>.4%，整体呈现持续改善趋势。PM2.5三年平均值分别为为29.6微克/立方米、28微克/立方米和</w:t>
      </w:r>
      <w:r>
        <w:rPr>
          <w:rFonts w:ascii="仿宋_GB2312" w:hAnsi="仿宋_GB2312" w:eastAsia="仿宋_GB2312" w:cs="仿宋_GB2312"/>
          <w:sz w:val="32"/>
          <w:szCs w:val="32"/>
        </w:rPr>
        <w:t>24.2</w:t>
      </w:r>
      <w:r>
        <w:rPr>
          <w:rFonts w:hint="eastAsia" w:ascii="仿宋_GB2312" w:hAnsi="仿宋_GB2312" w:eastAsia="仿宋_GB2312" w:cs="仿宋_GB2312"/>
          <w:sz w:val="32"/>
          <w:szCs w:val="32"/>
        </w:rPr>
        <w:t>微克/立方米，呈现稳定下降趋势（其中2019年PM2.5平均浓度达到欧盟第一阶段标准（25微克/立方米））。此外，大气污染物</w:t>
      </w:r>
      <w:r>
        <w:rPr>
          <w:rFonts w:ascii="仿宋_GB2312" w:hAnsi="仿宋_GB2312" w:eastAsia="仿宋_GB2312" w:cs="仿宋_GB2312"/>
          <w:sz w:val="32"/>
          <w:szCs w:val="32"/>
        </w:rPr>
        <w:t>SO2、NO2、PM10、O3</w:t>
      </w:r>
      <w:r>
        <w:rPr>
          <w:rFonts w:hint="eastAsia" w:ascii="仿宋_GB2312" w:hAnsi="仿宋_GB2312" w:eastAsia="仿宋_GB2312" w:cs="仿宋_GB2312"/>
          <w:sz w:val="32"/>
          <w:szCs w:val="32"/>
        </w:rPr>
        <w:t>呈现逐年下降趋势，均达到国家环境空气质量二级标准要求。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4828540" cy="3752215"/>
            <wp:effectExtent l="4445" t="4445" r="5715" b="1524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r>
        <w:rPr>
          <w:rFonts w:hint="eastAsia"/>
        </w:rPr>
        <w:t xml:space="preserve">                      图1  2017年至2019年空气主要污染物变化图</w:t>
      </w:r>
    </w:p>
    <w:p>
      <w:pPr>
        <w:ind w:firstLine="640" w:firstLineChars="200"/>
        <w:rPr>
          <w:rFonts w:hint="eastAsia"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二、水环境质量改善情况</w:t>
      </w:r>
    </w:p>
    <w:p>
      <w:pPr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2017年至2019年龙岗区河流水质情况持续改善， 2019年4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条黑臭水体全面消除，地表水劣Ⅴ类河流数量稳步下降，2019年河流水质指数同比下降42.19%，河流水环境明显改善。饮用水水质情况保持稳定，其中铜锣径水库水质于2019年由地表水Ⅱ类标准提升为地表水Ⅰ类标准，水质明显提高，其他监测水库水质保持稳定。 </w:t>
      </w:r>
      <w:r>
        <w:rPr>
          <w:rFonts w:hint="eastAsia"/>
        </w:rPr>
        <w:t xml:space="preserve">  </w:t>
      </w:r>
    </w:p>
    <w:p>
      <w:pPr>
        <w:ind w:firstLine="640" w:firstLineChars="200"/>
        <w:rPr>
          <w:rFonts w:hint="eastAsia"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三、声环境质量改善情况</w:t>
      </w:r>
    </w:p>
    <w:p>
      <w:pPr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年，龙岗区环境噪声平均值分别为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56.6</w:t>
      </w:r>
      <w:r>
        <w:rPr>
          <w:rFonts w:hint="eastAsia" w:ascii="仿宋_GB2312" w:hAnsi="仿宋_GB2312" w:eastAsia="仿宋_GB2312" w:cs="仿宋_GB2312"/>
          <w:sz w:val="32"/>
          <w:szCs w:val="32"/>
        </w:rPr>
        <w:t>分贝、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57.2</w:t>
      </w:r>
      <w:r>
        <w:rPr>
          <w:rFonts w:hint="eastAsia" w:ascii="仿宋_GB2312" w:hAnsi="仿宋_GB2312" w:eastAsia="仿宋_GB2312" w:cs="仿宋_GB2312"/>
          <w:sz w:val="32"/>
          <w:szCs w:val="32"/>
        </w:rPr>
        <w:t>分贝和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57.4</w:t>
      </w:r>
      <w:r>
        <w:rPr>
          <w:rFonts w:hint="eastAsia" w:ascii="仿宋_GB2312" w:hAnsi="仿宋_GB2312" w:eastAsia="仿宋_GB2312" w:cs="仿宋_GB2312"/>
          <w:sz w:val="32"/>
          <w:szCs w:val="32"/>
        </w:rPr>
        <w:t>分贝，全区噪声环境质量继续保持优良水平。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8C"/>
    <w:rsid w:val="00022063"/>
    <w:rsid w:val="00084811"/>
    <w:rsid w:val="002E17C3"/>
    <w:rsid w:val="00343116"/>
    <w:rsid w:val="007017F4"/>
    <w:rsid w:val="0077258C"/>
    <w:rsid w:val="008C4936"/>
    <w:rsid w:val="009276E9"/>
    <w:rsid w:val="00C67DF2"/>
    <w:rsid w:val="00C97D86"/>
    <w:rsid w:val="00E16A1D"/>
    <w:rsid w:val="00E22653"/>
    <w:rsid w:val="00F77514"/>
    <w:rsid w:val="376A04D8"/>
    <w:rsid w:val="5CA22D24"/>
    <w:rsid w:val="7600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rsonal\&#26700;&#38754;\&#25913;&#2189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   空气主要污染物变化图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[改善.xlsx]Sheet1!$M$11</c:f>
              <c:strCache>
                <c:ptCount val="1"/>
                <c:pt idx="0">
                  <c:v>2017年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[改善.xlsx]Sheet1!$N$10:$R$10</c:f>
              <c:strCache>
                <c:ptCount val="5"/>
                <c:pt idx="0">
                  <c:v>PM2.5</c:v>
                </c:pt>
                <c:pt idx="1">
                  <c:v>SO2</c:v>
                </c:pt>
                <c:pt idx="2">
                  <c:v>NO2</c:v>
                </c:pt>
                <c:pt idx="3">
                  <c:v>PM10</c:v>
                </c:pt>
                <c:pt idx="4">
                  <c:v>CO</c:v>
                </c:pt>
              </c:strCache>
            </c:strRef>
          </c:cat>
          <c:val>
            <c:numRef>
              <c:f>[改善.xlsx]Sheet1!$N$11:$R$11</c:f>
              <c:numCache>
                <c:formatCode>General</c:formatCode>
                <c:ptCount val="5"/>
                <c:pt idx="0">
                  <c:v>29.6</c:v>
                </c:pt>
                <c:pt idx="1">
                  <c:v>9</c:v>
                </c:pt>
                <c:pt idx="2">
                  <c:v>33</c:v>
                </c:pt>
                <c:pt idx="3">
                  <c:v>50</c:v>
                </c:pt>
                <c:pt idx="4">
                  <c:v>0.7</c:v>
                </c:pt>
              </c:numCache>
            </c:numRef>
          </c:val>
        </c:ser>
        <c:ser>
          <c:idx val="1"/>
          <c:order val="1"/>
          <c:tx>
            <c:strRef>
              <c:f>[改善.xlsx]Sheet1!$M$12</c:f>
              <c:strCache>
                <c:ptCount val="1"/>
                <c:pt idx="0">
                  <c:v>2018年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[改善.xlsx]Sheet1!$N$10:$R$10</c:f>
              <c:strCache>
                <c:ptCount val="5"/>
                <c:pt idx="0">
                  <c:v>PM2.5</c:v>
                </c:pt>
                <c:pt idx="1">
                  <c:v>SO2</c:v>
                </c:pt>
                <c:pt idx="2">
                  <c:v>NO2</c:v>
                </c:pt>
                <c:pt idx="3">
                  <c:v>PM10</c:v>
                </c:pt>
                <c:pt idx="4">
                  <c:v>CO</c:v>
                </c:pt>
              </c:strCache>
            </c:strRef>
          </c:cat>
          <c:val>
            <c:numRef>
              <c:f>[改善.xlsx]Sheet1!$N$12:$R$12</c:f>
              <c:numCache>
                <c:formatCode>General</c:formatCode>
                <c:ptCount val="5"/>
                <c:pt idx="0">
                  <c:v>28</c:v>
                </c:pt>
                <c:pt idx="1">
                  <c:v>7</c:v>
                </c:pt>
                <c:pt idx="2">
                  <c:v>33</c:v>
                </c:pt>
                <c:pt idx="3">
                  <c:v>49</c:v>
                </c:pt>
                <c:pt idx="4">
                  <c:v>0.7</c:v>
                </c:pt>
              </c:numCache>
            </c:numRef>
          </c:val>
        </c:ser>
        <c:ser>
          <c:idx val="2"/>
          <c:order val="2"/>
          <c:tx>
            <c:strRef>
              <c:f>[改善.xlsx]Sheet1!$M$13</c:f>
              <c:strCache>
                <c:ptCount val="1"/>
                <c:pt idx="0">
                  <c:v>2019年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[改善.xlsx]Sheet1!$N$10:$R$10</c:f>
              <c:strCache>
                <c:ptCount val="5"/>
                <c:pt idx="0">
                  <c:v>PM2.5</c:v>
                </c:pt>
                <c:pt idx="1">
                  <c:v>SO2</c:v>
                </c:pt>
                <c:pt idx="2">
                  <c:v>NO2</c:v>
                </c:pt>
                <c:pt idx="3">
                  <c:v>PM10</c:v>
                </c:pt>
                <c:pt idx="4">
                  <c:v>CO</c:v>
                </c:pt>
              </c:strCache>
            </c:strRef>
          </c:cat>
          <c:val>
            <c:numRef>
              <c:f>[改善.xlsx]Sheet1!$N$13:$R$13</c:f>
              <c:numCache>
                <c:formatCode>General</c:formatCode>
                <c:ptCount val="5"/>
                <c:pt idx="0">
                  <c:v>23.3</c:v>
                </c:pt>
                <c:pt idx="1">
                  <c:v>5</c:v>
                </c:pt>
                <c:pt idx="2">
                  <c:v>30</c:v>
                </c:pt>
                <c:pt idx="3">
                  <c:v>44</c:v>
                </c:pt>
                <c:pt idx="4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703552"/>
        <c:axId val="477705728"/>
      </c:barChart>
      <c:catAx>
        <c:axId val="477703552"/>
        <c:scaling>
          <c:orientation val="minMax"/>
        </c:scaling>
        <c:delete val="0"/>
        <c:axPos val="b"/>
        <c:title>
          <c:layout/>
          <c:overlay val="0"/>
          <c:spPr>
            <a:noFill/>
            <a:ln>
              <a:noFill/>
            </a:ln>
            <a:effectLst/>
          </c:spPr>
          <c:txPr>
            <a:bodyPr rot="0" spcFirstLastPara="0" vertOverflow="ellipsis" vert="horz" wrap="square" anchor="ctr" anchorCtr="1"/>
            <a:lstStyle/>
            <a:p>
              <a:pPr>
                <a:defRPr lang="zh-CN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</a:p>
          </c:txPr>
        </c:title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77705728"/>
        <c:crosses val="autoZero"/>
        <c:auto val="1"/>
        <c:lblAlgn val="ctr"/>
        <c:lblOffset val="100"/>
        <c:noMultiLvlLbl val="0"/>
      </c:catAx>
      <c:valAx>
        <c:axId val="47770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单位，微克</a:t>
                </a:r>
                <a:r>
                  <a:rPr lang="en-US" altLang="zh-CN"/>
                  <a:t>/</a:t>
                </a:r>
                <a:r>
                  <a:rPr lang="zh-CN" altLang="en-US"/>
                  <a:t>立方米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0326388888888889"/>
              <c:y val="0.19870370370370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777035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308</Characters>
  <Lines>77</Lines>
  <Paragraphs>102</Paragraphs>
  <TotalTime>11</TotalTime>
  <ScaleCrop>false</ScaleCrop>
  <LinksUpToDate>false</LinksUpToDate>
  <CharactersWithSpaces>513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2020-04-11T07:33:00Z</dcterms:created>
  <dc:creator>Administrator</dc:creator>
  <cp:lastModifiedBy>嘉</cp:lastModifiedBy>
  <dcterms:modified xsi:type="dcterms:W3CDTF">2020-04-20T03:57:30Z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