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cs="宋体"/>
          <w:b/>
          <w:bCs/>
          <w:sz w:val="44"/>
          <w:szCs w:val="44"/>
        </w:rPr>
      </w:pPr>
      <w:r>
        <w:rPr>
          <w:rFonts w:hint="eastAsia" w:ascii="宋体" w:hAnsi="宋体" w:cs="宋体"/>
          <w:b/>
          <w:bCs/>
          <w:sz w:val="44"/>
          <w:szCs w:val="44"/>
          <w:lang w:val="en-US" w:eastAsia="zh-CN"/>
        </w:rPr>
        <w:t>中粮祥云广场</w:t>
      </w:r>
      <w:r>
        <w:rPr>
          <w:rFonts w:hint="eastAsia" w:ascii="宋体" w:hAnsi="宋体" w:cs="宋体"/>
          <w:b/>
          <w:bCs/>
          <w:sz w:val="44"/>
          <w:szCs w:val="44"/>
        </w:rPr>
        <w:t>公共租赁住房有关温馨提示</w:t>
      </w:r>
    </w:p>
    <w:p>
      <w:pPr>
        <w:spacing w:line="540" w:lineRule="exact"/>
        <w:jc w:val="center"/>
        <w:rPr>
          <w:rFonts w:hint="eastAsia" w:ascii="宋体" w:hAnsi="宋体" w:cs="宋体"/>
          <w:b/>
          <w:bCs/>
          <w:sz w:val="44"/>
          <w:szCs w:val="44"/>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各认租家庭：</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为方便您选择房源，现就</w:t>
      </w:r>
      <w:r>
        <w:rPr>
          <w:rFonts w:hint="eastAsia" w:ascii="仿宋_GB2312" w:hAnsi="仿宋_GB2312" w:eastAsia="仿宋_GB2312" w:cs="仿宋_GB2312"/>
          <w:sz w:val="32"/>
          <w:szCs w:val="32"/>
          <w:lang w:val="en-US" w:eastAsia="zh-CN"/>
        </w:rPr>
        <w:t>中粮祥云广场</w:t>
      </w:r>
      <w:r>
        <w:rPr>
          <w:rFonts w:hint="eastAsia" w:ascii="仿宋_GB2312" w:hAnsi="仿宋_GB2312" w:eastAsia="仿宋_GB2312" w:cs="仿宋_GB2312"/>
          <w:sz w:val="32"/>
          <w:szCs w:val="32"/>
        </w:rPr>
        <w:t>公共租赁住房（以下简称“本项目”）相关情况，提示如下：</w:t>
      </w:r>
    </w:p>
    <w:p>
      <w:pPr>
        <w:spacing w:line="54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、关于地理位置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本项目位于深圳市龙岗区</w:t>
      </w:r>
      <w:r>
        <w:rPr>
          <w:rFonts w:hint="eastAsia" w:ascii="仿宋_GB2312" w:hAnsi="仿宋_GB2312" w:eastAsia="仿宋_GB2312" w:cs="仿宋_GB2312"/>
          <w:sz w:val="32"/>
          <w:szCs w:val="32"/>
          <w:lang w:val="en-US" w:eastAsia="zh-CN"/>
        </w:rPr>
        <w:t>龙城</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val="en-US" w:eastAsia="zh-CN"/>
        </w:rPr>
        <w:t>龙岗大道和如意路交汇处西侧，处在中粮祥云广场小区D栋</w:t>
      </w:r>
      <w:r>
        <w:rPr>
          <w:rFonts w:hint="eastAsia" w:ascii="仿宋_GB2312" w:hAnsi="仿宋_GB2312" w:eastAsia="仿宋_GB2312" w:cs="仿宋_GB2312"/>
          <w:sz w:val="32"/>
          <w:szCs w:val="32"/>
        </w:rPr>
        <w:t>。</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二、关于周边环境</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val="en-US" w:eastAsia="zh-CN"/>
        </w:rPr>
        <w:t>紧邻龙岗大道和顺归加油站</w:t>
      </w:r>
      <w:r>
        <w:rPr>
          <w:rFonts w:hint="eastAsia" w:ascii="仿宋_GB2312" w:hAnsi="仿宋_GB2312" w:eastAsia="仿宋_GB2312" w:cs="仿宋_GB2312"/>
          <w:sz w:val="32"/>
          <w:szCs w:val="32"/>
        </w:rPr>
        <w:t>。</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三、关于周边交通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本项目距离地铁</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号线</w:t>
      </w:r>
      <w:r>
        <w:rPr>
          <w:rFonts w:hint="eastAsia" w:ascii="仿宋_GB2312" w:hAnsi="仿宋_GB2312" w:eastAsia="仿宋_GB2312" w:cs="仿宋_GB2312"/>
          <w:sz w:val="32"/>
          <w:szCs w:val="32"/>
          <w:lang w:val="en-US" w:eastAsia="zh-CN"/>
        </w:rPr>
        <w:t>爱联</w:t>
      </w:r>
      <w:r>
        <w:rPr>
          <w:rFonts w:hint="eastAsia" w:ascii="仿宋_GB2312" w:hAnsi="仿宋_GB2312" w:eastAsia="仿宋_GB2312" w:cs="仿宋_GB2312"/>
          <w:sz w:val="32"/>
          <w:szCs w:val="32"/>
        </w:rPr>
        <w:t>地铁站</w:t>
      </w:r>
      <w:r>
        <w:rPr>
          <w:rFonts w:hint="eastAsia" w:ascii="仿宋_GB2312" w:hAnsi="仿宋_GB2312" w:eastAsia="仿宋_GB2312" w:cs="仿宋_GB2312"/>
          <w:sz w:val="32"/>
          <w:szCs w:val="32"/>
          <w:lang w:val="en-US" w:eastAsia="zh-CN"/>
        </w:rPr>
        <w:t>约45</w:t>
      </w:r>
      <w:r>
        <w:rPr>
          <w:rFonts w:hint="eastAsia" w:ascii="仿宋_GB2312" w:hAnsi="仿宋_GB2312" w:eastAsia="仿宋_GB2312" w:cs="仿宋_GB2312"/>
          <w:sz w:val="32"/>
          <w:szCs w:val="32"/>
        </w:rPr>
        <w:t>0米。途径各站点的公交线路信息可登录深圳市交通运输委员会官方网站查询。</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四、关于教育学位</w:t>
      </w:r>
    </w:p>
    <w:p>
      <w:pPr>
        <w:spacing w:line="5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本项目</w:t>
      </w:r>
      <w:r>
        <w:rPr>
          <w:rFonts w:hint="eastAsia" w:ascii="仿宋_GB2312" w:hAnsi="仿宋_GB2312" w:eastAsia="仿宋_GB2312" w:cs="仿宋_GB2312"/>
          <w:b w:val="0"/>
          <w:bCs w:val="0"/>
          <w:sz w:val="32"/>
          <w:szCs w:val="32"/>
          <w:lang w:val="en-US" w:eastAsia="zh-CN"/>
        </w:rPr>
        <w:t>周边学校（含幼儿园）学位均处于紧张状态，无法完全满足承租住户适龄儿童入读需求，具体情况以龙岗区教育局或承租小区周边学校发布的信息为准</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五、关于周边商业</w:t>
      </w:r>
    </w:p>
    <w:p>
      <w:pPr>
        <w:spacing w:line="54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本项目距离</w:t>
      </w:r>
      <w:r>
        <w:rPr>
          <w:rFonts w:hint="eastAsia" w:ascii="仿宋_GB2312" w:hAnsi="仿宋_GB2312" w:eastAsia="仿宋_GB2312" w:cs="仿宋_GB2312"/>
          <w:sz w:val="32"/>
          <w:szCs w:val="32"/>
          <w:lang w:val="en-US" w:eastAsia="zh-CN"/>
        </w:rPr>
        <w:t>星河COCO Park</w:t>
      </w:r>
      <w:r>
        <w:rPr>
          <w:rFonts w:hint="eastAsia" w:ascii="仿宋_GB2312" w:hAnsi="仿宋_GB2312" w:eastAsia="仿宋_GB2312" w:cs="仿宋_GB2312"/>
          <w:sz w:val="32"/>
          <w:szCs w:val="32"/>
        </w:rPr>
        <w:t>大约</w:t>
      </w:r>
      <w:r>
        <w:rPr>
          <w:rFonts w:hint="eastAsia" w:ascii="仿宋_GB2312" w:hAnsi="仿宋_GB2312" w:eastAsia="仿宋_GB2312" w:cs="仿宋_GB2312"/>
          <w:sz w:val="32"/>
          <w:szCs w:val="32"/>
          <w:lang w:val="en-US" w:eastAsia="zh-CN"/>
        </w:rPr>
        <w:t>400米。</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六、关于项目配套设施设备</w:t>
      </w:r>
    </w:p>
    <w:p>
      <w:pPr>
        <w:numPr>
          <w:ilvl w:val="0"/>
          <w:numId w:val="1"/>
        </w:num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栋负一层配有发电机房、配电房。</w:t>
      </w:r>
    </w:p>
    <w:p>
      <w:pPr>
        <w:numPr>
          <w:ilvl w:val="0"/>
          <w:numId w:val="1"/>
        </w:num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1栋有</w:t>
      </w:r>
      <w:r>
        <w:rPr>
          <w:rFonts w:hint="eastAsia" w:ascii="仿宋_GB2312" w:hAnsi="仿宋_GB2312" w:eastAsia="仿宋_GB2312" w:cs="仿宋_GB2312"/>
          <w:sz w:val="32"/>
          <w:szCs w:val="32"/>
          <w:lang w:eastAsia="zh-CN"/>
        </w:rPr>
        <w:t>社康中心、老年人活动中心、社区网格工作站</w:t>
      </w:r>
      <w:r>
        <w:rPr>
          <w:rFonts w:hint="eastAsia" w:ascii="仿宋_GB2312" w:hAnsi="仿宋_GB2312" w:eastAsia="仿宋_GB2312" w:cs="仿宋_GB2312"/>
          <w:sz w:val="32"/>
          <w:szCs w:val="32"/>
        </w:rPr>
        <w:t>及物业管理用房。</w:t>
      </w:r>
    </w:p>
    <w:p>
      <w:pPr>
        <w:numPr>
          <w:ilvl w:val="0"/>
          <w:numId w:val="1"/>
        </w:num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1栋负一</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3层有</w:t>
      </w:r>
      <w:r>
        <w:rPr>
          <w:rFonts w:hint="eastAsia" w:ascii="仿宋_GB2312" w:hAnsi="仿宋_GB2312" w:eastAsia="仿宋_GB2312" w:cs="仿宋_GB2312"/>
          <w:sz w:val="32"/>
          <w:szCs w:val="32"/>
        </w:rPr>
        <w:t>商业</w:t>
      </w:r>
      <w:r>
        <w:rPr>
          <w:rFonts w:hint="eastAsia" w:ascii="仿宋_GB2312" w:hAnsi="仿宋_GB2312" w:eastAsia="仿宋_GB2312" w:cs="仿宋_GB2312"/>
          <w:sz w:val="32"/>
          <w:szCs w:val="32"/>
          <w:lang w:eastAsia="zh-CN"/>
        </w:rPr>
        <w:t>区经营场所</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以上各设备运行及商铺经营时产生的噪音、振动、热风等可能会对周边环境及邻近房产带来影响。</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七、关于项目停车规划</w:t>
      </w:r>
    </w:p>
    <w:p>
      <w:pPr>
        <w:widowControl/>
        <w:spacing w:line="54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中粮祥云广场配套</w:t>
      </w:r>
      <w:r>
        <w:rPr>
          <w:rFonts w:hint="eastAsia" w:ascii="仿宋_GB2312" w:hAnsi="仿宋_GB2312" w:eastAsia="仿宋_GB2312" w:cs="仿宋_GB2312"/>
          <w:sz w:val="32"/>
          <w:szCs w:val="32"/>
        </w:rPr>
        <w:t>停车位</w:t>
      </w:r>
      <w:r>
        <w:rPr>
          <w:rFonts w:hint="eastAsia" w:ascii="仿宋_GB2312" w:hAnsi="仿宋_GB2312" w:eastAsia="仿宋_GB2312" w:cs="仿宋_GB2312"/>
          <w:sz w:val="32"/>
          <w:szCs w:val="32"/>
          <w:lang w:val="en-US" w:eastAsia="zh-CN"/>
        </w:rPr>
        <w:t>1140</w:t>
      </w:r>
      <w:r>
        <w:rPr>
          <w:rFonts w:hint="eastAsia" w:ascii="仿宋_GB2312" w:hAnsi="仿宋_GB2312" w:eastAsia="仿宋_GB2312" w:cs="仿宋_GB2312"/>
          <w:sz w:val="32"/>
          <w:szCs w:val="32"/>
        </w:rPr>
        <w:t>个，具体收费标准待相关主管部门批准后再行公布。</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八、关于物业管理费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住宅物业服务费标准暂定为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元/月.㎡,专项维修资金暂定为0.25元/月.㎡。</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物业服务费为现行标准，如有变更，按最新标准执行。</w:t>
      </w:r>
      <w:bookmarkStart w:id="0" w:name="_GoBack"/>
      <w:bookmarkEnd w:id="0"/>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九、关于室内基本配置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客厅及房间地面为标准精装房。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卫生间地面铺贴防滑砖、墙面铺贴瓷砖，配置有花洒、龙头、洗手盆、坐便器及排气扇。</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厨房地面铺贴防滑砖、墙面铺贴瓷砖。</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室内无配置燃气灶及燃气热水器等电器。</w:t>
      </w:r>
    </w:p>
    <w:p>
      <w:pPr>
        <w:spacing w:line="54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十、其他提醒事项</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公共租赁住房原则上不允许住户自行装修。严禁住户以下行为：改变建筑结构形式及功能布局、改变或影响建筑外立面、改接燃气管道或强电线路、拆除室内隔墙或入户门、原墙地砖、外窗及加装入户防盗门,</w:t>
      </w:r>
      <w:r>
        <w:rPr>
          <w:rFonts w:hint="eastAsia" w:ascii="仿宋_GB2312" w:hAnsi="仿宋_GB2312" w:eastAsia="仿宋_GB2312" w:cs="仿宋_GB2312"/>
          <w:color w:val="000000" w:themeColor="text1"/>
          <w:sz w:val="32"/>
          <w:szCs w:val="32"/>
          <w14:textFill>
            <w14:solidFill>
              <w14:schemeClr w14:val="tx1"/>
            </w14:solidFill>
          </w14:textFill>
        </w:rPr>
        <w:t>禁止改变房屋使用功能等。</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（二）燃气管道已经铺装到户，已具备燃气灶及燃气热水器安装条件。住户初次使用管道燃气时，须自行向燃气公司开通后方可使用。本项目禁止使用瓶装燃气。</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（三）购买家具家电前，建议预先测量电梯及门洞尺寸，并测量摆放位置，以避免无法搬进。</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临近的加油站</w:t>
      </w:r>
      <w:r>
        <w:rPr>
          <w:rFonts w:hint="eastAsia" w:ascii="仿宋_GB2312" w:hAnsi="仿宋_GB2312" w:eastAsia="仿宋_GB2312" w:cs="仿宋_GB2312"/>
          <w:color w:val="000000" w:themeColor="text1"/>
          <w:sz w:val="32"/>
          <w:szCs w:val="32"/>
          <w14:textFill>
            <w14:solidFill>
              <w14:schemeClr w14:val="tx1"/>
            </w14:solidFill>
          </w14:textFill>
        </w:rPr>
        <w:t>经营行为所产生的噪音、气味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废气等，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可能</w:t>
      </w:r>
      <w:r>
        <w:rPr>
          <w:rFonts w:hint="eastAsia" w:ascii="仿宋_GB2312" w:hAnsi="仿宋_GB2312" w:eastAsia="仿宋_GB2312" w:cs="仿宋_GB2312"/>
          <w:color w:val="000000" w:themeColor="text1"/>
          <w:sz w:val="32"/>
          <w:szCs w:val="32"/>
          <w14:textFill>
            <w14:solidFill>
              <w14:schemeClr w14:val="tx1"/>
            </w14:solidFill>
          </w14:textFill>
        </w:rPr>
        <w:t>会对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本项目</w:t>
      </w:r>
      <w:r>
        <w:rPr>
          <w:rFonts w:hint="eastAsia" w:ascii="仿宋_GB2312" w:hAnsi="仿宋_GB2312" w:eastAsia="仿宋_GB2312" w:cs="仿宋_GB2312"/>
          <w:color w:val="000000" w:themeColor="text1"/>
          <w:sz w:val="32"/>
          <w:szCs w:val="32"/>
          <w14:textFill>
            <w14:solidFill>
              <w14:schemeClr w14:val="tx1"/>
            </w14:solidFill>
          </w14:textFill>
        </w:rPr>
        <w:t>带来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一定的</w:t>
      </w:r>
      <w:r>
        <w:rPr>
          <w:rFonts w:hint="eastAsia" w:ascii="仿宋_GB2312" w:hAnsi="仿宋_GB2312" w:eastAsia="仿宋_GB2312" w:cs="仿宋_GB2312"/>
          <w:color w:val="000000" w:themeColor="text1"/>
          <w:sz w:val="32"/>
          <w:szCs w:val="32"/>
          <w14:textFill>
            <w14:solidFill>
              <w14:schemeClr w14:val="tx1"/>
            </w14:solidFill>
          </w14:textFill>
        </w:rPr>
        <w:t>影响。</w:t>
      </w:r>
    </w:p>
    <w:p>
      <w:pPr>
        <w:spacing w:line="54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D栋有部分住宅为毛坯的商品房，其装修将会产生一定的噪声、</w:t>
      </w:r>
      <w:r>
        <w:rPr>
          <w:rFonts w:hint="eastAsia" w:ascii="仿宋_GB2312" w:hAnsi="仿宋_GB2312" w:eastAsia="仿宋_GB2312" w:cs="仿宋_GB2312"/>
          <w:color w:val="000000" w:themeColor="text1"/>
          <w:sz w:val="32"/>
          <w:szCs w:val="32"/>
          <w14:textFill>
            <w14:solidFill>
              <w14:schemeClr w14:val="tx1"/>
            </w14:solidFill>
          </w14:textFill>
        </w:rPr>
        <w:t>振动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等，可能会对本项目</w:t>
      </w:r>
      <w:r>
        <w:rPr>
          <w:rFonts w:hint="eastAsia" w:ascii="仿宋_GB2312" w:hAnsi="仿宋_GB2312" w:eastAsia="仿宋_GB2312" w:cs="仿宋_GB2312"/>
          <w:color w:val="000000" w:themeColor="text1"/>
          <w:sz w:val="32"/>
          <w:szCs w:val="32"/>
          <w14:textFill>
            <w14:solidFill>
              <w14:schemeClr w14:val="tx1"/>
            </w14:solidFill>
          </w14:textFill>
        </w:rPr>
        <w:t>带来一定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影响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周边商家经营行为所产生的噪音、振动、热风、废气及气味等，可能会对周边环境及邻近房产带来一定影响。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以上事项，请认真阅读，感谢您对我区住房保障工作的理解和支持</w:t>
      </w:r>
      <w:r>
        <w:rPr>
          <w:rFonts w:hint="eastAsia" w:ascii="仿宋_GB2312" w:hAnsi="仿宋_GB2312" w:eastAsia="仿宋_GB2312" w:cs="仿宋_GB2312"/>
          <w:sz w:val="32"/>
          <w:szCs w:val="32"/>
        </w:rPr>
        <w:t>！</w:t>
      </w:r>
    </w:p>
    <w:p>
      <w:pPr>
        <w:rPr>
          <w:rFonts w:hint="eastAsia"/>
          <w:sz w:val="32"/>
          <w:szCs w:val="32"/>
        </w:rPr>
      </w:pPr>
    </w:p>
    <w:sectPr>
      <w:headerReference r:id="rId4" w:type="first"/>
      <w:headerReference r:id="rId3" w:type="default"/>
      <w:footerReference r:id="rId5" w:type="default"/>
      <w:footerReference r:id="rId6" w:type="even"/>
      <w:pgSz w:w="11906" w:h="16838"/>
      <w:pgMar w:top="2098" w:right="1474" w:bottom="1418"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Fonts w:ascii="宋体" w:hAnsi="宋体"/>
        <w:sz w:val="24"/>
        <w:szCs w:val="24"/>
      </w:rPr>
      <w:fldChar w:fldCharType="begin"/>
    </w:r>
    <w:r>
      <w:rPr>
        <w:rStyle w:val="5"/>
        <w:rFonts w:ascii="宋体" w:hAnsi="宋体"/>
        <w:sz w:val="24"/>
        <w:szCs w:val="24"/>
      </w:rPr>
      <w:instrText xml:space="preserve">PAGE  </w:instrText>
    </w:r>
    <w:r>
      <w:rPr>
        <w:rFonts w:ascii="宋体" w:hAnsi="宋体"/>
        <w:sz w:val="24"/>
        <w:szCs w:val="24"/>
      </w:rPr>
      <w:fldChar w:fldCharType="separate"/>
    </w:r>
    <w:r>
      <w:rPr>
        <w:rStyle w:val="5"/>
        <w:rFonts w:ascii="宋体" w:hAnsi="宋体"/>
        <w:sz w:val="24"/>
        <w:szCs w:val="24"/>
      </w:rPr>
      <w:t>- 2 -</w:t>
    </w:r>
    <w:r>
      <w:rPr>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76D"/>
    <w:multiLevelType w:val="singleLevel"/>
    <w:tmpl w:val="70BF376D"/>
    <w:lvl w:ilvl="0" w:tentative="0">
      <w:start w:val="1"/>
      <w:numFmt w:val="chineseCounting"/>
      <w:suff w:val="nothing"/>
      <w:lvlText w:val="（%1）"/>
      <w:lvlJc w:val="left"/>
      <w:pPr>
        <w:ind w:firstLine="42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E7095"/>
    <w:rsid w:val="002D3EB9"/>
    <w:rsid w:val="0055300D"/>
    <w:rsid w:val="00605AA5"/>
    <w:rsid w:val="00890645"/>
    <w:rsid w:val="008E59C0"/>
    <w:rsid w:val="00E52AA3"/>
    <w:rsid w:val="037B5CCD"/>
    <w:rsid w:val="068F4FD2"/>
    <w:rsid w:val="1BB63318"/>
    <w:rsid w:val="319D306F"/>
    <w:rsid w:val="3B160CF6"/>
    <w:rsid w:val="4A0E514E"/>
    <w:rsid w:val="5C8E6F93"/>
    <w:rsid w:val="5F886E16"/>
    <w:rsid w:val="68D65F0E"/>
    <w:rsid w:val="6FDE7095"/>
    <w:rsid w:val="79D079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2019-07-08T01:52:00Z</dcterms:created>
  <dc:creator>卢熳墁</dc:creator>
  <cp:lastModifiedBy>李小燕</cp:lastModifiedBy>
  <dcterms:modified xsi:type="dcterms:W3CDTF">2020-01-02T06:19:23Z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