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cs="宋体"/>
          <w:b/>
          <w:bCs/>
          <w:sz w:val="44"/>
          <w:szCs w:val="44"/>
        </w:rPr>
      </w:pPr>
      <w:r>
        <w:rPr>
          <w:rFonts w:hint="eastAsia" w:ascii="宋体" w:hAnsi="宋体" w:cs="宋体"/>
          <w:b/>
          <w:bCs/>
          <w:sz w:val="44"/>
          <w:szCs w:val="44"/>
        </w:rPr>
        <w:t>卓越弥敦道名苑公共租赁住房有关温馨提示</w:t>
      </w:r>
    </w:p>
    <w:p>
      <w:pPr>
        <w:spacing w:line="560" w:lineRule="exact"/>
        <w:rPr>
          <w:rFonts w:ascii="仿宋" w:hAnsi="仿宋" w:cs="仿宋"/>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各认租家庭：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为方便您选择房源，现就卓越弥敦道名苑</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公共租赁住房（以下简称“本项目”）相关情况</w:t>
      </w:r>
      <w:r>
        <w:rPr>
          <w:rFonts w:hint="eastAsia" w:ascii="仿宋_GB2312" w:hAnsi="仿宋_GB2312" w:eastAsia="仿宋_GB2312" w:cs="仿宋_GB2312"/>
          <w:sz w:val="32"/>
          <w:szCs w:val="32"/>
          <w:lang w:val="en-US" w:eastAsia="zh-CN"/>
        </w:rPr>
        <w:t>说明，</w:t>
      </w:r>
      <w:r>
        <w:rPr>
          <w:rFonts w:hint="eastAsia" w:ascii="仿宋_GB2312" w:hAnsi="仿宋_GB2312" w:eastAsia="仿宋_GB2312" w:cs="仿宋_GB2312"/>
          <w:sz w:val="32"/>
          <w:szCs w:val="32"/>
        </w:rPr>
        <w:t>提示如下：</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一、关于地理位置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本项目位于</w:t>
      </w:r>
      <w:r>
        <w:rPr>
          <w:rFonts w:hint="eastAsia" w:ascii="仿宋_GB2312" w:hAnsi="仿宋_GB2312" w:eastAsia="仿宋_GB2312" w:cs="仿宋_GB2312"/>
          <w:color w:val="000000"/>
          <w:sz w:val="32"/>
          <w:szCs w:val="32"/>
          <w:highlight w:val="none"/>
        </w:rPr>
        <w:t>深圳市龙岗区横岗街道四联路</w:t>
      </w:r>
      <w:r>
        <w:rPr>
          <w:rFonts w:ascii="仿宋_GB2312" w:hAnsi="仿宋_GB2312" w:eastAsia="仿宋_GB2312" w:cs="仿宋_GB2312"/>
          <w:color w:val="000000"/>
          <w:sz w:val="32"/>
          <w:szCs w:val="32"/>
          <w:highlight w:val="none"/>
        </w:rPr>
        <w:t>80</w:t>
      </w:r>
      <w:r>
        <w:rPr>
          <w:rFonts w:hint="eastAsia" w:ascii="仿宋_GB2312" w:hAnsi="仿宋_GB2312" w:eastAsia="仿宋_GB2312" w:cs="仿宋_GB2312"/>
          <w:color w:val="000000"/>
          <w:sz w:val="32"/>
          <w:szCs w:val="32"/>
          <w:highlight w:val="none"/>
        </w:rPr>
        <w:t>号</w:t>
      </w:r>
      <w:r>
        <w:rPr>
          <w:rFonts w:hint="eastAsia" w:ascii="仿宋_GB2312" w:hAnsi="仿宋_GB2312" w:eastAsia="仿宋_GB2312" w:cs="仿宋_GB2312"/>
          <w:sz w:val="32"/>
          <w:szCs w:val="32"/>
        </w:rPr>
        <w:t>。</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二、关于周边环境</w:t>
      </w:r>
    </w:p>
    <w:p>
      <w:pPr>
        <w:spacing w:line="560" w:lineRule="exact"/>
        <w:ind w:firstLine="640" w:firstLineChars="200"/>
        <w:rPr>
          <w:rFonts w:ascii="仿宋_GB2312" w:hAnsi="仿宋_GB2312" w:eastAsia="仿宋_GB2312" w:cs="仿宋_GB2312"/>
          <w:color w:val="000000"/>
          <w:sz w:val="32"/>
          <w:szCs w:val="32"/>
          <w:highlight w:val="yellow"/>
        </w:rPr>
      </w:pPr>
      <w:r>
        <w:rPr>
          <w:rFonts w:hint="eastAsia" w:ascii="仿宋_GB2312" w:hAnsi="仿宋_GB2312" w:eastAsia="仿宋_GB2312" w:cs="仿宋_GB2312"/>
          <w:sz w:val="32"/>
          <w:szCs w:val="32"/>
        </w:rPr>
        <w:t>本项目</w:t>
      </w:r>
      <w:r>
        <w:rPr>
          <w:rFonts w:hint="eastAsia" w:ascii="仿宋_GB2312" w:hAnsi="仿宋_GB2312" w:eastAsia="仿宋_GB2312" w:cs="仿宋_GB2312"/>
          <w:color w:val="000000"/>
          <w:sz w:val="32"/>
          <w:szCs w:val="32"/>
          <w:highlight w:val="none"/>
        </w:rPr>
        <w:t>东临</w:t>
      </w:r>
      <w:r>
        <w:rPr>
          <w:rFonts w:hint="eastAsia" w:ascii="仿宋_GB2312" w:hAnsi="仿宋_GB2312" w:eastAsia="仿宋_GB2312" w:cs="仿宋_GB2312"/>
          <w:color w:val="000000"/>
          <w:sz w:val="32"/>
          <w:szCs w:val="32"/>
          <w:highlight w:val="none"/>
          <w:lang w:val="en-US" w:eastAsia="zh-CN"/>
        </w:rPr>
        <w:t>新光村</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南临大塘街,西临四联路,东临创业路</w:t>
      </w:r>
      <w:r>
        <w:rPr>
          <w:rFonts w:hint="eastAsia" w:ascii="仿宋_GB2312" w:hAnsi="仿宋_GB2312" w:eastAsia="仿宋_GB2312" w:cs="仿宋_GB2312"/>
          <w:color w:val="000000"/>
          <w:sz w:val="32"/>
          <w:szCs w:val="32"/>
          <w:highlight w:val="none"/>
        </w:rPr>
        <w:t>。</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三、关于周边交通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本项目距离横岗</w:t>
      </w:r>
      <w:r>
        <w:rPr>
          <w:rFonts w:ascii="仿宋_GB2312" w:hAnsi="仿宋_GB2312" w:eastAsia="仿宋_GB2312" w:cs="仿宋_GB2312"/>
          <w:sz w:val="32"/>
          <w:szCs w:val="32"/>
        </w:rPr>
        <w:t>地铁站</w:t>
      </w:r>
      <w:r>
        <w:rPr>
          <w:rFonts w:hint="eastAsia" w:ascii="仿宋_GB2312" w:hAnsi="仿宋_GB2312" w:eastAsia="仿宋_GB2312" w:cs="仿宋_GB2312"/>
          <w:sz w:val="32"/>
          <w:szCs w:val="32"/>
        </w:rPr>
        <w:t>步行</w:t>
      </w:r>
      <w:r>
        <w:rPr>
          <w:rFonts w:ascii="仿宋_GB2312" w:hAnsi="仿宋_GB2312" w:eastAsia="仿宋_GB2312" w:cs="仿宋_GB2312"/>
          <w:sz w:val="32"/>
          <w:szCs w:val="32"/>
        </w:rPr>
        <w:t>距离</w:t>
      </w:r>
      <w:r>
        <w:rPr>
          <w:rFonts w:hint="eastAsia" w:ascii="仿宋_GB2312" w:hAnsi="仿宋_GB2312" w:eastAsia="仿宋_GB2312" w:cs="仿宋_GB2312"/>
          <w:sz w:val="32"/>
          <w:szCs w:val="32"/>
        </w:rPr>
        <w:t>约770米</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周边</w:t>
      </w:r>
      <w:r>
        <w:rPr>
          <w:rFonts w:hint="eastAsia" w:ascii="仿宋_GB2312" w:hAnsi="仿宋_GB2312" w:eastAsia="仿宋_GB2312" w:cs="仿宋_GB2312"/>
          <w:sz w:val="32"/>
          <w:szCs w:val="32"/>
        </w:rPr>
        <w:t>途径各站点的公交线路信息可登录深圳市交通运输委员会官方网站查询。</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四、关于教育学位</w:t>
      </w:r>
    </w:p>
    <w:p>
      <w:pPr>
        <w:spacing w:line="560" w:lineRule="exact"/>
        <w:ind w:firstLine="640" w:firstLineChars="200"/>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sz w:val="32"/>
          <w:szCs w:val="32"/>
        </w:rPr>
        <w:t>本项目</w:t>
      </w:r>
      <w:r>
        <w:rPr>
          <w:rFonts w:hint="eastAsia" w:ascii="仿宋_GB2312" w:hAnsi="仿宋_GB2312" w:eastAsia="仿宋_GB2312" w:cs="仿宋_GB2312"/>
          <w:b w:val="0"/>
          <w:bCs w:val="0"/>
          <w:sz w:val="32"/>
          <w:szCs w:val="32"/>
          <w:lang w:val="en-US" w:eastAsia="zh-CN"/>
        </w:rPr>
        <w:t>周边学校（含幼儿园）学位均处于紧张状态，无法完全满足承租住户适龄儿童入读需求，具体情况以龙岗区教育局或承租小区周边学校发布的信息为准</w:t>
      </w:r>
      <w:r>
        <w:rPr>
          <w:rFonts w:hint="eastAsia" w:ascii="仿宋_GB2312" w:hAnsi="仿宋_GB2312" w:eastAsia="仿宋_GB2312" w:cs="仿宋_GB2312"/>
          <w:sz w:val="32"/>
          <w:szCs w:val="32"/>
          <w:lang w:eastAsia="zh-CN"/>
        </w:rPr>
        <w:t>。</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五、关于周边商业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本项目</w:t>
      </w:r>
      <w:r>
        <w:rPr>
          <w:rFonts w:hint="eastAsia" w:ascii="仿宋_GB2312" w:hAnsi="仿宋_GB2312" w:eastAsia="仿宋_GB2312" w:cs="仿宋_GB2312"/>
          <w:color w:val="auto"/>
          <w:sz w:val="32"/>
          <w:szCs w:val="32"/>
          <w:highlight w:val="none"/>
          <w:lang w:val="en-US" w:eastAsia="zh-CN"/>
        </w:rPr>
        <w:t>附近的购物商场有金沙摩尔（盒马鲜生）、荣德商业广场（沃尔玛）、松柏天虹等</w:t>
      </w:r>
      <w:r>
        <w:rPr>
          <w:rFonts w:hint="eastAsia" w:ascii="仿宋_GB2312" w:hAnsi="仿宋_GB2312" w:eastAsia="仿宋_GB2312" w:cs="仿宋_GB2312"/>
          <w:sz w:val="32"/>
          <w:szCs w:val="32"/>
        </w:rPr>
        <w:t>。</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六、关于项目配套设施设备</w:t>
      </w:r>
    </w:p>
    <w:p>
      <w:pPr>
        <w:numPr>
          <w:ilvl w:val="0"/>
          <w:numId w:val="1"/>
        </w:num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裙楼首层与部分二层是商铺</w:t>
      </w:r>
      <w:r>
        <w:rPr>
          <w:rFonts w:hint="eastAsia" w:ascii="仿宋_GB2312" w:hAnsi="仿宋_GB2312" w:eastAsia="仿宋_GB2312" w:cs="仿宋_GB2312"/>
          <w:color w:val="000000"/>
          <w:sz w:val="32"/>
          <w:szCs w:val="32"/>
          <w:highlight w:val="none"/>
        </w:rPr>
        <w:t>。</w:t>
      </w:r>
    </w:p>
    <w:p>
      <w:pPr>
        <w:numPr>
          <w:ilvl w:val="0"/>
          <w:numId w:val="1"/>
        </w:num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三层架空花园配有</w:t>
      </w:r>
      <w:r>
        <w:rPr>
          <w:rFonts w:hint="eastAsia" w:ascii="仿宋_GB2312" w:hAnsi="仿宋_GB2312" w:eastAsia="仿宋_GB2312" w:cs="仿宋_GB2312"/>
          <w:color w:val="000000"/>
          <w:sz w:val="32"/>
          <w:szCs w:val="32"/>
          <w:highlight w:val="none"/>
        </w:rPr>
        <w:t>配置娱乐健身器材。</w:t>
      </w:r>
    </w:p>
    <w:p>
      <w:pPr>
        <w:numPr>
          <w:ilvl w:val="0"/>
          <w:numId w:val="1"/>
        </w:num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地下室配置有公共设备用房及相应设施设备。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以上各设备运行及商铺经营时产生的噪音、振动、热风等可能会对周边环境及邻近房产带来影响。</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七、关于项目停车规划</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本项目规划停车位情况：</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停车位</w:t>
      </w:r>
      <w:r>
        <w:rPr>
          <w:rFonts w:hint="eastAsia" w:ascii="仿宋_GB2312" w:hAnsi="仿宋_GB2312" w:eastAsia="仿宋_GB2312" w:cs="仿宋_GB2312"/>
          <w:color w:val="000000"/>
          <w:sz w:val="32"/>
          <w:szCs w:val="32"/>
          <w:highlight w:val="none"/>
          <w:lang w:val="en-US" w:eastAsia="zh-CN"/>
        </w:rPr>
        <w:t>604</w:t>
      </w:r>
      <w:r>
        <w:rPr>
          <w:rFonts w:hint="eastAsia" w:ascii="仿宋_GB2312" w:hAnsi="仿宋_GB2312" w:eastAsia="仿宋_GB2312" w:cs="仿宋_GB2312"/>
          <w:sz w:val="32"/>
          <w:szCs w:val="32"/>
        </w:rPr>
        <w:t>个，具体收费标准待相关主管部门批准后再行公布。</w:t>
      </w:r>
    </w:p>
    <w:p>
      <w:pPr>
        <w:spacing w:line="560" w:lineRule="exact"/>
        <w:ind w:left="319" w:leftChars="152" w:firstLine="320" w:firstLineChars="1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本项目住宅的车行</w:t>
      </w:r>
      <w:r>
        <w:rPr>
          <w:rFonts w:hint="eastAsia" w:ascii="仿宋_GB2312" w:hAnsi="仿宋_GB2312" w:eastAsia="仿宋_GB2312" w:cs="仿宋_GB2312"/>
          <w:color w:val="000000"/>
          <w:sz w:val="32"/>
          <w:szCs w:val="32"/>
          <w:lang w:val="en-US" w:eastAsia="zh-CN"/>
        </w:rPr>
        <w:t>出</w:t>
      </w:r>
      <w:r>
        <w:rPr>
          <w:rFonts w:hint="eastAsia" w:ascii="仿宋_GB2312" w:hAnsi="仿宋_GB2312" w:eastAsia="仿宋_GB2312" w:cs="仿宋_GB2312"/>
          <w:color w:val="000000"/>
          <w:sz w:val="32"/>
          <w:szCs w:val="32"/>
        </w:rPr>
        <w:t>入口位于</w:t>
      </w:r>
      <w:r>
        <w:rPr>
          <w:rFonts w:hint="eastAsia" w:ascii="仿宋_GB2312" w:hAnsi="仿宋_GB2312" w:eastAsia="仿宋_GB2312" w:cs="仿宋_GB2312"/>
          <w:color w:val="000000"/>
          <w:sz w:val="32"/>
          <w:szCs w:val="32"/>
          <w:lang w:val="en-US" w:eastAsia="zh-CN"/>
        </w:rPr>
        <w:t>B座楼下</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另一出口位于C1座楼下的四联路,</w:t>
      </w:r>
      <w:r>
        <w:rPr>
          <w:rFonts w:hint="eastAsia" w:ascii="仿宋_GB2312" w:hAnsi="仿宋_GB2312" w:eastAsia="仿宋_GB2312" w:cs="仿宋_GB2312"/>
          <w:color w:val="000000"/>
          <w:sz w:val="32"/>
          <w:szCs w:val="32"/>
        </w:rPr>
        <w:t>可能产生包括但不限于噪音、烟尘、废气等影响。</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八、关于物业管理费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住宅物业服务费标准暂定为</w:t>
      </w:r>
      <w:r>
        <w:rPr>
          <w:rFonts w:ascii="仿宋_GB2312" w:hAnsi="仿宋_GB2312" w:eastAsia="仿宋_GB2312" w:cs="仿宋_GB2312"/>
          <w:color w:val="000000"/>
          <w:sz w:val="32"/>
          <w:szCs w:val="32"/>
        </w:rPr>
        <w:t>3.8</w:t>
      </w:r>
      <w:r>
        <w:rPr>
          <w:rFonts w:hint="eastAsia" w:ascii="仿宋_GB2312" w:hAnsi="仿宋_GB2312" w:eastAsia="仿宋_GB2312" w:cs="仿宋_GB2312"/>
          <w:sz w:val="32"/>
          <w:szCs w:val="32"/>
        </w:rPr>
        <w:t>元/月.㎡，专项维修金为</w:t>
      </w:r>
      <w:r>
        <w:rPr>
          <w:rFonts w:hint="eastAsia" w:ascii="仿宋_GB2312" w:hAnsi="仿宋_GB2312" w:eastAsia="仿宋_GB2312" w:cs="仿宋_GB2312"/>
          <w:color w:val="auto"/>
          <w:sz w:val="32"/>
          <w:szCs w:val="32"/>
          <w:highlight w:val="none"/>
          <w:lang w:val="en-US" w:eastAsia="zh-CN"/>
        </w:rPr>
        <w:t>0.25</w:t>
      </w:r>
      <w:r>
        <w:rPr>
          <w:rFonts w:hint="eastAsia" w:ascii="仿宋_GB2312" w:hAnsi="仿宋_GB2312" w:eastAsia="仿宋_GB2312" w:cs="仿宋_GB2312"/>
          <w:sz w:val="32"/>
          <w:szCs w:val="32"/>
          <w:highlight w:val="none"/>
        </w:rPr>
        <w:t>元/月.</w:t>
      </w:r>
      <w:r>
        <w:rPr>
          <w:rFonts w:hint="eastAsia" w:ascii="仿宋_GB2312" w:hAnsi="仿宋_GB2312" w:eastAsia="仿宋_GB2312" w:cs="仿宋_GB2312"/>
          <w:sz w:val="32"/>
          <w:szCs w:val="32"/>
        </w:rPr>
        <w:t>㎡。</w:t>
      </w:r>
    </w:p>
    <w:p>
      <w:pPr>
        <w:spacing w:beforeLines="0" w:afterLines="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z w:val="32"/>
          <w:szCs w:val="32"/>
        </w:rPr>
        <w:t>物业服务费</w:t>
      </w:r>
      <w:bookmarkStart w:id="0" w:name="_GoBack"/>
      <w:bookmarkEnd w:id="0"/>
      <w:r>
        <w:rPr>
          <w:rFonts w:hint="eastAsia" w:ascii="仿宋_GB2312" w:hAnsi="仿宋_GB2312" w:eastAsia="仿宋_GB2312" w:cs="仿宋_GB2312"/>
          <w:b w:val="0"/>
          <w:bCs w:val="0"/>
          <w:color w:val="auto"/>
          <w:sz w:val="32"/>
          <w:szCs w:val="32"/>
        </w:rPr>
        <w:t>为现行标准，如有变更，按最新标准执行。</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九、关于室内基本配置</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客厅及房间地面铺贴瓷砖，墙面为乳胶漆</w:t>
      </w:r>
      <w:r>
        <w:rPr>
          <w:rFonts w:hint="eastAsia" w:ascii="仿宋_GB2312" w:hAnsi="仿宋_GB2312" w:eastAsia="仿宋_GB2312" w:cs="仿宋_GB2312"/>
          <w:color w:val="000000"/>
          <w:sz w:val="32"/>
          <w:szCs w:val="32"/>
          <w:highlight w:val="none"/>
          <w:lang w:val="en-US" w:eastAsia="zh-CN"/>
        </w:rPr>
        <w:t>,配有窗帘杆</w:t>
      </w:r>
      <w:r>
        <w:rPr>
          <w:rFonts w:hint="eastAsia" w:ascii="仿宋_GB2312" w:hAnsi="仿宋_GB2312" w:eastAsia="仿宋_GB2312" w:cs="仿宋_GB2312"/>
          <w:color w:val="000000"/>
          <w:sz w:val="32"/>
          <w:szCs w:val="32"/>
          <w:highlight w:val="none"/>
        </w:rPr>
        <w:t>。</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卫生间地面铺贴防滑砖、墙面铺贴瓷砖，配有花洒、龙头、洗手盆、坐便器及排气扇。</w:t>
      </w:r>
    </w:p>
    <w:p>
      <w:pPr>
        <w:spacing w:line="56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厨房地面铺贴防滑砖、墙面铺贴瓷砖</w:t>
      </w:r>
      <w:r>
        <w:rPr>
          <w:rFonts w:hint="eastAsia" w:ascii="仿宋_GB2312" w:hAnsi="仿宋_GB2312" w:eastAsia="仿宋_GB2312" w:cs="仿宋_GB2312"/>
          <w:color w:val="000000"/>
          <w:sz w:val="32"/>
          <w:szCs w:val="32"/>
          <w:highlight w:val="none"/>
          <w:lang w:val="en-US" w:eastAsia="zh-CN"/>
        </w:rPr>
        <w:t>,配洗菜盆及龙头</w:t>
      </w:r>
      <w:r>
        <w:rPr>
          <w:rFonts w:hint="eastAsia" w:ascii="仿宋_GB2312" w:hAnsi="仿宋_GB2312" w:eastAsia="仿宋_GB2312" w:cs="仿宋_GB2312"/>
          <w:color w:val="000000"/>
          <w:sz w:val="32"/>
          <w:szCs w:val="32"/>
          <w:highlight w:val="none"/>
        </w:rPr>
        <w:t>。</w:t>
      </w:r>
    </w:p>
    <w:p>
      <w:pPr>
        <w:spacing w:line="560" w:lineRule="exact"/>
        <w:ind w:firstLine="640" w:firstLineChars="200"/>
        <w:rPr>
          <w:rFonts w:hint="default"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阳台配有晾衣架。</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室内无配置燃气灶及燃气热水器等电器。</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十、其他提醒事项</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一）公共租赁住房原则上不允许住户自行装修。严禁住户以下行为：改变建筑结构形式及功能布局、改变或影响建筑外立面、改接燃气管道或强电线路、拆除室内隔墙或入户门、原墙地砖、外窗及加装入户防盗门,</w:t>
      </w:r>
      <w:r>
        <w:rPr>
          <w:rFonts w:hint="eastAsia" w:ascii="仿宋_GB2312" w:hAnsi="仿宋_GB2312" w:eastAsia="仿宋_GB2312" w:cs="仿宋_GB2312"/>
          <w:color w:val="000000"/>
          <w:sz w:val="32"/>
          <w:szCs w:val="32"/>
        </w:rPr>
        <w:t>禁止改变房屋使用功能等。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（二）燃气管道已经铺装到户，已具备燃气灶及燃气热水器安装条件。住户初次使用管道燃气时，须向燃气公司申请开通后使用。本项目禁止使用瓶装燃气。</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（三）购买家具家电前，建议预先测量电梯及门洞尺寸，并测量摆放位置，以避免无法搬进。</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color w:val="000000"/>
          <w:sz w:val="32"/>
          <w:szCs w:val="32"/>
        </w:rPr>
        <w:t>）周边商家经营行为所产生的噪音、振动、热风、废气及气味等，可能会对周边环境及邻近房产带来一定影响。</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以上事项，请认真阅读，感谢您对我区住房保障工作的理解和支持</w:t>
      </w:r>
      <w:r>
        <w:rPr>
          <w:rFonts w:hint="eastAsia" w:ascii="仿宋_GB2312" w:hAnsi="仿宋_GB2312" w:eastAsia="仿宋_GB2312" w:cs="仿宋_GB2312"/>
          <w:sz w:val="32"/>
          <w:szCs w:val="32"/>
        </w:rPr>
        <w:t>！</w:t>
      </w:r>
    </w:p>
    <w:sectPr>
      <w:headerReference r:id="rId4" w:type="first"/>
      <w:headerReference r:id="rId3" w:type="default"/>
      <w:footerReference r:id="rId5" w:type="default"/>
      <w:footerReference r:id="rId6" w:type="even"/>
      <w:pgSz w:w="11906" w:h="16838"/>
      <w:pgMar w:top="2098" w:right="1474" w:bottom="1418" w:left="1588" w:header="851" w:footer="992" w:gutter="0"/>
      <w:pgNumType w:fmt="numberInDash"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hAnsi="宋体"/>
        <w:sz w:val="24"/>
        <w:szCs w:val="24"/>
      </w:rPr>
    </w:pPr>
    <w:r>
      <w:rPr>
        <w:rFonts w:ascii="宋体" w:hAnsi="宋体"/>
        <w:sz w:val="24"/>
        <w:szCs w:val="24"/>
      </w:rPr>
      <w:fldChar w:fldCharType="begin"/>
    </w:r>
    <w:r>
      <w:rPr>
        <w:rStyle w:val="5"/>
        <w:rFonts w:ascii="宋体" w:hAnsi="宋体"/>
        <w:sz w:val="24"/>
        <w:szCs w:val="24"/>
      </w:rPr>
      <w:instrText xml:space="preserve">PAGE  </w:instrText>
    </w:r>
    <w:r>
      <w:rPr>
        <w:rFonts w:ascii="宋体" w:hAnsi="宋体"/>
        <w:sz w:val="24"/>
        <w:szCs w:val="24"/>
      </w:rPr>
      <w:fldChar w:fldCharType="separate"/>
    </w:r>
    <w:r>
      <w:rPr>
        <w:rStyle w:val="5"/>
        <w:rFonts w:ascii="宋体" w:hAnsi="宋体"/>
        <w:sz w:val="24"/>
        <w:szCs w:val="24"/>
      </w:rPr>
      <w:t>- 3 -</w:t>
    </w:r>
    <w:r>
      <w:rPr>
        <w:rFonts w:ascii="宋体" w:hAnsi="宋体"/>
        <w:sz w:val="24"/>
        <w:szCs w:val="24"/>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singleLevel"/>
    <w:tmpl w:val="0053208E"/>
    <w:lvl w:ilvl="0" w:tentative="0">
      <w:start w:val="1"/>
      <w:numFmt w:val="chineseCounting"/>
      <w:suff w:val="nothing"/>
      <w:lvlText w:val="（%1）"/>
      <w:lvlJc w:val="left"/>
      <w:pPr>
        <w:ind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F3"/>
    <w:rsid w:val="0007142F"/>
    <w:rsid w:val="0009519D"/>
    <w:rsid w:val="000D5C25"/>
    <w:rsid w:val="001D3C24"/>
    <w:rsid w:val="00470480"/>
    <w:rsid w:val="004B52CB"/>
    <w:rsid w:val="00722F4C"/>
    <w:rsid w:val="00925E53"/>
    <w:rsid w:val="00A43EF3"/>
    <w:rsid w:val="00B874DB"/>
    <w:rsid w:val="00D61D79"/>
    <w:rsid w:val="0A383AF8"/>
    <w:rsid w:val="0DB72A15"/>
    <w:rsid w:val="437C2FC8"/>
    <w:rsid w:val="54414382"/>
    <w:rsid w:val="7C744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ITSK.com</Company>
  <Pages>3</Pages>
  <Words>147</Words>
  <Characters>842</Characters>
  <Lines>7</Lines>
  <Paragraphs>1</Paragraphs>
  <TotalTime>0</TotalTime>
  <ScaleCrop>false</ScaleCrop>
  <LinksUpToDate>false</LinksUpToDate>
  <CharactersWithSpaces>988</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2019-07-08T01:50:00Z</dcterms:created>
  <dc:creator>卢熳墁</dc:creator>
  <cp:lastModifiedBy>李小燕</cp:lastModifiedBy>
  <dcterms:modified xsi:type="dcterms:W3CDTF">2020-01-02T06:16:49Z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