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应当申报而未申报的建筑物信息表</w:t>
      </w:r>
    </w:p>
    <w:tbl>
      <w:tblPr>
        <w:tblStyle w:val="3"/>
        <w:tblpPr w:leftFromText="180" w:rightFromText="180" w:vertAnchor="text" w:horzAnchor="page" w:tblpXSpec="center" w:tblpY="545"/>
        <w:tblOverlap w:val="never"/>
        <w:tblW w:w="12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774"/>
        <w:gridCol w:w="2377"/>
        <w:gridCol w:w="1782"/>
        <w:gridCol w:w="1262"/>
        <w:gridCol w:w="171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建筑物位置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建筑物编码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建筑面积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层数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用途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龙岗区吓井新井路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88号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60403XX37079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800㎡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办公楼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51787"/>
    <w:rsid w:val="20366A66"/>
    <w:rsid w:val="7C2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2019-10-25T01:43:00Z</dcterms:created>
  <dc:creator>未定义</dc:creator>
  <cp:lastModifiedBy>未定义</cp:lastModifiedBy>
  <dcterms:modified xsi:type="dcterms:W3CDTF">2019-10-28T02:38:05Z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